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Aptos" w:hAnsi="Aptos"/>
          <w:b/>
          <w:i w:val="0"/>
          <w:caps/>
          <w:color w:val="255CE8"/>
          <w:sz w:val="18"/>
        </w:rPr>
        <w:t>CHANGEGUARD AI - QUICK REVISION</w:t>
      </w:r>
    </w:p>
    <w:p>
      <w:pPr>
        <w:pStyle w:val="Title"/>
      </w:pPr>
      <w:r>
        <w:t>Day 3: Database Memory</w:t>
      </w:r>
    </w:p>
    <w:p>
      <w:pPr>
        <w:pStyle w:val="Subtitle"/>
      </w:pPr>
      <w:r>
        <w:t>A focused recall guide for EF Core, SQL Server, repository design and persistent API integration</w:t>
      </w:r>
    </w:p>
    <w:p>
      <w:pPr>
        <w:spacing w:after="40"/>
      </w:pPr>
      <w:r>
        <w:rPr>
          <w:rFonts w:ascii="Aptos" w:hAnsi="Aptos"/>
          <w:b/>
          <w:i w:val="0"/>
          <w:color w:val="173B67"/>
          <w:sz w:val="19"/>
        </w:rPr>
        <w:t>Revision time:</w:t>
      </w:r>
      <w:r>
        <w:rPr>
          <w:rFonts w:ascii="Aptos" w:hAnsi="Aptos"/>
          <w:b w:val="0"/>
          <w:i w:val="0"/>
          <w:color w:val="64748B"/>
          <w:sz w:val="19"/>
        </w:rPr>
        <w:t xml:space="preserve"> 20-25 minutes</w:t>
      </w:r>
    </w:p>
    <w:p>
      <w:pPr>
        <w:spacing w:after="40"/>
      </w:pPr>
      <w:r>
        <w:rPr>
          <w:rFonts w:ascii="Aptos" w:hAnsi="Aptos"/>
          <w:b/>
          <w:i w:val="0"/>
          <w:color w:val="173B67"/>
          <w:sz w:val="19"/>
        </w:rPr>
        <w:t>Recall method:</w:t>
      </w:r>
      <w:r>
        <w:rPr>
          <w:rFonts w:ascii="Aptos" w:hAnsi="Aptos"/>
          <w:b w:val="0"/>
          <w:i w:val="0"/>
          <w:color w:val="64748B"/>
          <w:sz w:val="19"/>
        </w:rPr>
        <w:t xml:space="preserve"> Read -&gt; cover -&gt; answer aloud -&gt; verify</w:t>
      </w:r>
    </w:p>
    <w:p>
      <w:pPr>
        <w:spacing w:after="40"/>
      </w:pPr>
      <w:r>
        <w:rPr>
          <w:rFonts w:ascii="Aptos" w:hAnsi="Aptos"/>
          <w:b/>
          <w:i w:val="0"/>
          <w:color w:val="173B67"/>
          <w:sz w:val="19"/>
        </w:rPr>
        <w:t>Mission result:</w:t>
      </w:r>
      <w:r>
        <w:rPr>
          <w:rFonts w:ascii="Aptos" w:hAnsi="Aptos"/>
          <w:b w:val="0"/>
          <w:i w:val="0"/>
          <w:color w:val="64748B"/>
          <w:sz w:val="19"/>
        </w:rPr>
        <w:t xml:space="preserve"> SQL persisted CG-101 -&gt; Domain score 45 -&gt; API 200 -&gt; Angular blocked card</w:t>
      </w: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One-line story: </w:t>
      </w:r>
      <w:r>
        <w:rPr>
          <w:rFonts w:ascii="Aptos" w:hAnsi="Aptos"/>
          <w:b w:val="0"/>
          <w:i w:val="0"/>
          <w:color w:val="1E293B"/>
          <w:sz w:val="20"/>
        </w:rPr>
        <w:t>Day 3 replaced a hard-coded object with an async, repository-based EF Core read from SQL Server and verified the complete Angular-to-database flow.</w:t>
      </w:r>
    </w:p>
    <w:p>
      <w:pPr>
        <w:pStyle w:val="Heading1"/>
      </w:pPr>
      <w:r>
        <w:t>1. The flow to say without notes</w:t>
      </w:r>
    </w:p>
    <w:p>
      <w:pPr>
        <w:numPr>
          <w:ilvl w:val="0"/>
          <w:numId w:val="10"/>
        </w:numPr>
        <w:spacing w:after="80" w:line="283" w:lineRule="auto"/>
      </w:pPr>
      <w:r>
        <w:t>Angular ReleaseReadinessService requests CG-101.</w:t>
      </w:r>
    </w:p>
    <w:p>
      <w:pPr>
        <w:numPr>
          <w:ilvl w:val="0"/>
          <w:numId w:val="10"/>
        </w:numPr>
        <w:spacing w:after="80" w:line="283" w:lineRule="auto"/>
      </w:pPr>
      <w:r>
        <w:t>Controller receives the reference and passes the request cancellation token.</w:t>
      </w:r>
    </w:p>
    <w:p>
      <w:pPr>
        <w:numPr>
          <w:ilvl w:val="0"/>
          <w:numId w:val="10"/>
        </w:numPr>
        <w:spacing w:after="80" w:line="283" w:lineRule="auto"/>
      </w:pPr>
      <w:r>
        <w:t>Application service calls IChangeRequestRepository.</w:t>
      </w:r>
    </w:p>
    <w:p>
      <w:pPr>
        <w:numPr>
          <w:ilvl w:val="0"/>
          <w:numId w:val="10"/>
        </w:numPr>
        <w:spacing w:after="80" w:line="283" w:lineRule="auto"/>
      </w:pPr>
      <w:r>
        <w:t>Infrastructure repository queries ChangeGuardDbContext with AsNoTracking and SingleOrDefaultAsync.</w:t>
      </w:r>
    </w:p>
    <w:p>
      <w:pPr>
        <w:numPr>
          <w:ilvl w:val="0"/>
          <w:numId w:val="10"/>
        </w:numPr>
        <w:spacing w:after="80" w:line="283" w:lineRule="auto"/>
      </w:pPr>
      <w:r>
        <w:t>Domain calculates score and blockers.</w:t>
      </w:r>
    </w:p>
    <w:p>
      <w:pPr>
        <w:numPr>
          <w:ilvl w:val="0"/>
          <w:numId w:val="10"/>
        </w:numPr>
        <w:spacing w:after="80" w:line="283" w:lineRule="auto"/>
      </w:pPr>
      <w:r>
        <w:t>Application maps the result to a DTO.</w:t>
      </w:r>
    </w:p>
    <w:p>
      <w:pPr>
        <w:numPr>
          <w:ilvl w:val="0"/>
          <w:numId w:val="10"/>
        </w:numPr>
        <w:spacing w:after="80" w:line="283" w:lineRule="auto"/>
      </w:pPr>
      <w:r>
        <w:t>API returns 200 for CG-101 or ProblemDetails 404 for CG-999.</w:t>
      </w:r>
    </w:p>
    <w:p>
      <w:pPr>
        <w:spacing w:before="100" w:after="160" w:line="274" w:lineRule="auto"/>
        <w:ind w:left="115" w:right="86"/>
        <w:shd w:fill="EAF1FF" w:val="clear"/>
        <w:pBdr>
          <w:left w:val="single" w:sz="18" w:space="8" w:color="255CE8"/>
        </w:pBdr>
      </w:pPr>
      <w:r>
        <w:rPr>
          <w:rFonts w:ascii="Aptos" w:hAnsi="Aptos"/>
          <w:b/>
          <w:i w:val="0"/>
          <w:color w:val="255CE8"/>
          <w:sz w:val="20"/>
        </w:rPr>
        <w:t xml:space="preserve">Layer mnemonic: </w:t>
      </w:r>
      <w:r>
        <w:rPr>
          <w:rFonts w:ascii="Aptos" w:hAnsi="Aptos"/>
          <w:b w:val="0"/>
          <w:i w:val="0"/>
          <w:color w:val="1E293B"/>
          <w:sz w:val="20"/>
        </w:rPr>
        <w:t>UI requests. API translates. Application coordinates. Infrastructure retrieves. Domain decides.</w:t>
      </w:r>
    </w:p>
    <w:p>
      <w:r>
        <w:br w:type="page"/>
      </w:r>
    </w:p>
    <w:p>
      <w:pPr>
        <w:pStyle w:val="Heading1"/>
      </w:pPr>
      <w:r>
        <w:t>2. Ten essential definitions</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200"/>
        <w:gridCol w:w="6820"/>
      </w:tblGrid>
      <w:tr>
        <w:trPr>
          <w:tblHeader w:val="true"/>
          <w:cantSplit w:val="true"/>
        </w:trPr>
        <w:tc>
          <w:tcPr>
            <w:tcW w:type="dxa" w:w="22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Term</w:t>
            </w:r>
          </w:p>
        </w:tc>
        <w:tc>
          <w:tcPr>
            <w:tcW w:type="dxa" w:w="68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Interview definition</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Persistence</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Keeping data beyond the lifetime of the running process.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DbContext</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A short-lived EF Core unit of work that coordinates queries, tracking and saves.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DbSet&lt;T&gt;</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EF Core's query and persistence entry point for one entity type.</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Fluent API</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Infrastructure configuration that maps Domain properties to database schema rules.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Migration</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Versioned code describing a schema transition.</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Model snapshot</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EF Core's latest design-time model used to generate the next migration difference.</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Repository</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An abstraction that presents the data operations required by the application use case.</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AsNoTracking</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A read optimization that prevents EF Core from tracking loaded entities.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Unique index</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A database constraint that rejects duplicate values for the indexed key.</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ProblemDetails</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A standardized HTTP API error response with fields such as title, status and detail.</w:t>
            </w:r>
          </w:p>
        </w:tc>
      </w:tr>
    </w:tbl>
    <w:p>
      <w:pPr>
        <w:spacing w:after="40"/>
      </w:pPr>
    </w:p>
    <w:p>
      <w:r>
        <w:br w:type="page"/>
      </w:r>
    </w:p>
    <w:p>
      <w:pPr>
        <w:pStyle w:val="Heading1"/>
      </w:pPr>
      <w:r>
        <w:t>3. High-value comparisons</w:t>
      </w:r>
    </w:p>
    <w:p>
      <w:pPr>
        <w:pStyle w:val="Heading2"/>
      </w:pPr>
      <w:r>
        <w:t>3.1 Primary key versus business key</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4510"/>
        <w:gridCol w:w="4510"/>
      </w:tblGrid>
      <w:tr>
        <w:trPr>
          <w:tblHeader w:val="true"/>
          <w:cantSplit w:val="true"/>
        </w:trPr>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Id (primary key)</w:t>
            </w:r>
          </w:p>
        </w:tc>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ReferenceNumber (business key)</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Technical row identity</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Human-readable identity such as CG-101</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GUID created by Domain</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Required string with max length 30</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One primary key per table</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Protected by a unique index</w:t>
            </w:r>
          </w:p>
        </w:tc>
      </w:tr>
    </w:tbl>
    <w:p>
      <w:pPr>
        <w:spacing w:after="40"/>
      </w:pPr>
    </w:p>
    <w:p>
      <w:pPr>
        <w:pStyle w:val="Heading2"/>
      </w:pPr>
      <w:r>
        <w:t>3.2 Tracking versus no tracking</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4510"/>
        <w:gridCol w:w="4510"/>
      </w:tblGrid>
      <w:tr>
        <w:trPr>
          <w:tblHeader w:val="true"/>
          <w:cantSplit w:val="true"/>
        </w:trPr>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Tracked</w:t>
            </w:r>
          </w:p>
        </w:tc>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AsNoTracking</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Use when entity will be updated and saved</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Use when the operation is read-only</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EF records state changes</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No automatic update tracking</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More bookkeeping</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Lower query overhead</w:t>
            </w:r>
          </w:p>
        </w:tc>
      </w:tr>
    </w:tbl>
    <w:p>
      <w:pPr>
        <w:spacing w:after="40"/>
      </w:pPr>
    </w:p>
    <w:p>
      <w:pPr>
        <w:pStyle w:val="Heading2"/>
      </w:pPr>
      <w:r>
        <w:t>3.3 FirstOrDefault versus SingleOrDefault</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4510"/>
        <w:gridCol w:w="4510"/>
      </w:tblGrid>
      <w:tr>
        <w:trPr>
          <w:tblHeader w:val="true"/>
          <w:cantSplit w:val="true"/>
        </w:trPr>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FirstOrDefault</w:t>
            </w:r>
          </w:p>
        </w:tc>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SingleOrDefault</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Returns first row when many match</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Throws when many match</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Can hide duplicate corruption</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Exposes a broken uniqueness invariant</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Good when many matches are valid</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Good when zero-or-one must exist</w:t>
            </w:r>
          </w:p>
        </w:tc>
      </w:tr>
    </w:tbl>
    <w:p>
      <w:pPr>
        <w:spacing w:after="40"/>
      </w:pPr>
    </w:p>
    <w:p>
      <w:pPr>
        <w:pStyle w:val="Heading2"/>
      </w:pPr>
      <w:r>
        <w:t>3.4 Migration add versus database update</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4510"/>
        <w:gridCol w:w="4510"/>
      </w:tblGrid>
      <w:tr>
        <w:trPr>
          <w:tblHeader w:val="true"/>
          <w:cantSplit w:val="true"/>
        </w:trPr>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migrations add</w:t>
            </w:r>
          </w:p>
        </w:tc>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database update</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Generates migration code and snapshot changes</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Applies pending migrations to a selected database</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Does not change the physical database</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Changes schema and records migration history</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Review generated operations</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Confirm target and backup/rollback plan</w:t>
            </w:r>
          </w:p>
        </w:tc>
      </w:tr>
    </w:tbl>
    <w:p>
      <w:pPr>
        <w:spacing w:after="40"/>
      </w:pPr>
    </w:p>
    <w:p>
      <w:r>
        <w:br w:type="page"/>
      </w:r>
    </w:p>
    <w:p>
      <w:pPr>
        <w:pStyle w:val="Heading1"/>
      </w:pPr>
      <w:r>
        <w:t>4. Code shapes to remember</w:t>
      </w:r>
    </w:p>
    <w:p>
      <w:pPr>
        <w:pStyle w:val="Heading2"/>
      </w:pPr>
      <w:r>
        <w:t>4.1 Repository interface</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Task&lt;ChangeRequest?&gt; GetByReferenceNumberAsync(</w:t>
        <w:br/>
        <w:t xml:space="preserve">    string referenceNumber,</w:t>
        <w:br/>
        <w:t xml:space="preserve">    CancellationToken cancellationToken = default);</w:t>
      </w:r>
    </w:p>
    <w:p>
      <w:pPr>
        <w:pStyle w:val="Heading2"/>
      </w:pPr>
      <w:r>
        <w:t>4.2 Read-only EF query</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return await dbContext.ChangeRequests</w:t>
        <w:br/>
        <w:t xml:space="preserve">    .AsNoTracking()</w:t>
        <w:br/>
        <w:t xml:space="preserve">    .SingleOrDefaultAsync(</w:t>
        <w:br/>
        <w:t xml:space="preserve">        request =&gt; request.ReferenceNumber == normalizedReference,</w:t>
        <w:br/>
        <w:t xml:space="preserve">        cancellationToken);</w:t>
      </w:r>
    </w:p>
    <w:p>
      <w:pPr>
        <w:pStyle w:val="Heading2"/>
      </w:pPr>
      <w:r>
        <w:t>4.3 Dependency injection</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services.AddDbContext&lt;ChangeGuardDbContext&gt;(options =&gt;</w:t>
        <w:br/>
        <w:t xml:space="preserve">    options.UseSqlServer(connectionString));</w:t>
        <w:br/>
        <w:t>services.AddScoped&lt;IChangeRequestRepository, ChangeRequestRepository&gt;();</w:t>
      </w:r>
    </w:p>
    <w:p>
      <w:pPr>
        <w:pStyle w:val="Heading2"/>
      </w:pPr>
      <w:r>
        <w:t>4.4 Resource route</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GET /api/change-requests/{referenceNumber}/release-readiness</w:t>
      </w:r>
    </w:p>
    <w:p>
      <w:pPr>
        <w:pStyle w:val="Heading1"/>
      </w:pPr>
      <w:r>
        <w:t>5. Why each decision was made</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3200"/>
        <w:gridCol w:w="5820"/>
      </w:tblGrid>
      <w:tr>
        <w:trPr>
          <w:tblHeader w:val="true"/>
          <w:cantSplit w:val="true"/>
        </w:trPr>
        <w:tc>
          <w:tcPr>
            <w:tcW w:type="dxa" w:w="32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Decision</w:t>
            </w:r>
          </w:p>
        </w:tc>
        <w:tc>
          <w:tcPr>
            <w:tcW w:type="dxa" w:w="58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Why</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EF Core only in Infrastructure</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Keeps Domain/Application independent from persistence technology</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Private parameterless constructor</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Lets EF materialize while normal code uses validated creation</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Private setters</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Prevents uncontrolled state changes</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String enum conversion</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Readable database values and no numeric-order coupling</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Scoped DbContext/repository</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Short request unit of work; avoids cross-user/thread sharing</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AsNoTracking</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Endpoint does not update the entity</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SingleOrDefaultAsync</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Reference number must identify zero or one row</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Unique index</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Database-level, concurrency-safe duplicate protection</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ProblemDetails 404</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Clear and standardized missing-resource contract</w:t>
            </w:r>
          </w:p>
        </w:tc>
      </w:tr>
      <w:tr>
        <w:trPr>
          <w:cantSplit w:val="true"/>
        </w:trPr>
        <w:tc>
          <w:tcPr>
            <w:tcW w:type="dxa" w:w="3200"/>
            <w:vAlign w:val="center"/>
            <w:tcMar>
              <w:top w:w="90" w:type="dxa"/>
              <w:start w:w="120" w:type="dxa"/>
              <w:bottom w:w="90" w:type="dxa"/>
              <w:end w:w="120" w:type="dxa"/>
            </w:tcMar>
          </w:tcPr>
          <w:p>
            <w:pPr>
              <w:spacing w:after="0" w:line="259" w:lineRule="auto"/>
            </w:pPr>
            <w:r>
              <w:rPr>
                <w:rFonts w:ascii="Aptos" w:hAnsi="Aptos"/>
                <w:b w:val="0"/>
                <w:i w:val="0"/>
                <w:color w:val="1E293B"/>
                <w:sz w:val="18"/>
              </w:rPr>
              <w:t>Do not persist score</w:t>
            </w:r>
          </w:p>
        </w:tc>
        <w:tc>
          <w:tcPr>
            <w:tcW w:type="dxa" w:w="5820"/>
            <w:vAlign w:val="center"/>
            <w:tcMar>
              <w:top w:w="90" w:type="dxa"/>
              <w:start w:w="120" w:type="dxa"/>
              <w:bottom w:w="90" w:type="dxa"/>
              <w:end w:w="120" w:type="dxa"/>
            </w:tcMar>
          </w:tcPr>
          <w:p>
            <w:pPr>
              <w:spacing w:after="0" w:line="259" w:lineRule="auto"/>
            </w:pPr>
            <w:r>
              <w:rPr>
                <w:rFonts w:ascii="Aptos" w:hAnsi="Aptos"/>
                <w:b w:val="0"/>
                <w:i w:val="0"/>
                <w:color w:val="1E293B"/>
                <w:sz w:val="18"/>
              </w:rPr>
              <w:t>Avoid stale derived values; Domain recalculates current truth</w:t>
            </w:r>
          </w:p>
        </w:tc>
      </w:tr>
    </w:tbl>
    <w:p>
      <w:pPr>
        <w:spacing w:after="40"/>
      </w:pPr>
    </w:p>
    <w:p>
      <w:r>
        <w:br w:type="page"/>
      </w:r>
    </w:p>
    <w:p>
      <w:pPr>
        <w:pStyle w:val="Heading1"/>
      </w:pPr>
      <w:r>
        <w:t>6. Rapid interview questions</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3600"/>
        <w:gridCol w:w="5420"/>
      </w:tblGrid>
      <w:tr>
        <w:trPr>
          <w:tblHeader w:val="true"/>
          <w:cantSplit w:val="true"/>
        </w:trPr>
        <w:tc>
          <w:tcPr>
            <w:tcW w:type="dxa" w:w="3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Question</w:t>
            </w:r>
          </w:p>
        </w:tc>
        <w:tc>
          <w:tcPr>
            <w:tcW w:type="dxa" w:w="54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Answer trigger</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What is DbContext?</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A short-lived unit of work, not a permanently open connection.</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What is DbSet?</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A query/persistence entry point, not simply an in-memory list.</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Why scoped?</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DbContext is not thread-safe and should not be shared across requests.</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What does AsNoTracking improve?</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Memory and CPU overhead for read-only queries.</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Why repository abstraction?</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Dependency inversion, testability and hidden EF implementation.</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Why SingleOrDefault?</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It enforces the zero-or-one expectation and reveals duplicates.</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Does migrations add update the database?</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No. Database update applies it.</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What does the snapshot do?</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It represents the current model for calculating the next migration diff.</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What does migration history do?</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It records which migrations were applied to that database.</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How was persistence proved?</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Read CG-101, restarted the API, and read the same SQL-backed result again.</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What happens for CG-999?</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The API returns ProblemDetails with HTTP 404.</w:t>
            </w:r>
          </w:p>
        </w:tc>
      </w:tr>
      <w:tr>
        <w:trPr>
          <w:cantSplit w:val="true"/>
        </w:trPr>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Why did the Angular test say method is not a function?</w:t>
            </w:r>
          </w:p>
        </w:tc>
        <w:tc>
          <w:tcPr>
            <w:tcW w:type="dxa" w:w="5420"/>
            <w:vAlign w:val="center"/>
            <w:tcMar>
              <w:top w:w="90" w:type="dxa"/>
              <w:start w:w="120" w:type="dxa"/>
              <w:bottom w:w="90" w:type="dxa"/>
              <w:end w:w="120" w:type="dxa"/>
            </w:tcMar>
          </w:tcPr>
          <w:p>
            <w:pPr>
              <w:spacing w:after="0" w:line="259" w:lineRule="auto"/>
            </w:pPr>
            <w:r>
              <w:rPr>
                <w:rFonts w:ascii="Aptos" w:hAnsi="Aptos"/>
                <w:b w:val="0"/>
                <w:i w:val="0"/>
                <w:color w:val="1E293B"/>
                <w:sz w:val="18"/>
              </w:rPr>
              <w:t>The injected stub retained the old method name.</w:t>
            </w:r>
          </w:p>
        </w:tc>
      </w:tr>
    </w:tbl>
    <w:p>
      <w:pPr>
        <w:spacing w:after="40"/>
      </w:pPr>
    </w:p>
    <w:p>
      <w:r>
        <w:br w:type="page"/>
      </w:r>
    </w:p>
    <w:p>
      <w:pPr>
        <w:pStyle w:val="Heading1"/>
      </w:pPr>
      <w:r>
        <w:t>7. Scenario answers</w:t>
      </w:r>
    </w:p>
    <w:p>
      <w:pPr>
        <w:pStyle w:val="Heading3"/>
      </w:pPr>
      <w:r>
        <w:t>A duplicate CG-101 arrives</w:t>
      </w:r>
    </w:p>
    <w:p>
      <w:r>
        <w:rPr>
          <w:rFonts w:ascii="Aptos" w:hAnsi="Aptos"/>
          <w:b w:val="0"/>
          <w:i w:val="0"/>
          <w:color w:val="1E293B"/>
          <w:sz w:val="21"/>
        </w:rPr>
        <w:t>Validate early in the application for a friendly conflict response, but rely on the unique index as the final guard. Handle SQL Server's duplicate-key exception and translate it to an appropriate API result such as 409 Conflict in the future write flow.</w:t>
      </w:r>
    </w:p>
    <w:p>
      <w:pPr>
        <w:pStyle w:val="Heading3"/>
      </w:pPr>
      <w:r>
        <w:t>A read endpoint is slow</w:t>
      </w:r>
    </w:p>
    <w:p>
      <w:r>
        <w:rPr>
          <w:rFonts w:ascii="Aptos" w:hAnsi="Aptos"/>
          <w:b w:val="0"/>
          <w:i w:val="0"/>
          <w:color w:val="1E293B"/>
          <w:sz w:val="21"/>
        </w:rPr>
        <w:t>Inspect generated SQL and execution plan, ensure a selective index exists, project only required columns when suitable, use AsNoTracking, measure database and network latency, and avoid treating async as a query-speed optimization.</w:t>
      </w:r>
    </w:p>
    <w:p>
      <w:pPr>
        <w:pStyle w:val="Heading3"/>
      </w:pPr>
      <w:r>
        <w:t>Two requests use the same DbContext concurrently</w:t>
      </w:r>
    </w:p>
    <w:p>
      <w:r>
        <w:rPr>
          <w:rFonts w:ascii="Aptos" w:hAnsi="Aptos"/>
          <w:b w:val="0"/>
          <w:i w:val="0"/>
          <w:color w:val="1E293B"/>
          <w:sz w:val="21"/>
        </w:rPr>
        <w:t>That is unsafe because DbContext is not thread-safe. Keep it scoped, await operations, and do not run parallel EF operations on the same instance.</w:t>
      </w:r>
    </w:p>
    <w:p>
      <w:pPr>
        <w:pStyle w:val="Heading3"/>
      </w:pPr>
      <w:r>
        <w:t>An enum value must be renamed</w:t>
      </w:r>
    </w:p>
    <w:p>
      <w:r>
        <w:rPr>
          <w:rFonts w:ascii="Aptos" w:hAnsi="Aptos"/>
          <w:b w:val="0"/>
          <w:i w:val="0"/>
          <w:color w:val="1E293B"/>
          <w:sz w:val="21"/>
        </w:rPr>
        <w:t>Because values are stored as strings, plan a data migration that updates existing rows and coordinates deployment compatibility. Do not only rename the C# member.</w:t>
      </w:r>
    </w:p>
    <w:p>
      <w:pPr>
        <w:pStyle w:val="Heading1"/>
      </w:pPr>
      <w:r>
        <w:t>8. Errors worth remembering</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3900"/>
        <w:gridCol w:w="5120"/>
      </w:tblGrid>
      <w:tr>
        <w:trPr>
          <w:tblHeader w:val="true"/>
          <w:cantSplit w:val="true"/>
        </w:trPr>
        <w:tc>
          <w:tcPr>
            <w:tcW w:type="dxa" w:w="39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Symptom</w:t>
            </w:r>
          </w:p>
        </w:tc>
        <w:tc>
          <w:tcPr>
            <w:tcW w:type="dxa" w:w="51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Meaning</w:t>
            </w:r>
          </w:p>
        </w:tc>
      </w:tr>
      <w:tr>
        <w:trPr>
          <w:cantSplit w:val="true"/>
        </w:trPr>
        <w:tc>
          <w:tcPr>
            <w:tcW w:type="dxa" w:w="3900"/>
            <w:vAlign w:val="center"/>
            <w:tcMar>
              <w:top w:w="90" w:type="dxa"/>
              <w:start w:w="120" w:type="dxa"/>
              <w:bottom w:w="90" w:type="dxa"/>
              <w:end w:w="120" w:type="dxa"/>
            </w:tcMar>
          </w:tcPr>
          <w:p>
            <w:pPr>
              <w:spacing w:after="0" w:line="259" w:lineRule="auto"/>
            </w:pPr>
            <w:r>
              <w:rPr>
                <w:rFonts w:ascii="Aptos" w:hAnsi="Aptos"/>
                <w:b w:val="0"/>
                <w:i w:val="0"/>
                <w:color w:val="1E293B"/>
                <w:sz w:val="18"/>
              </w:rPr>
              <w:t>EF startup project lacks Design package</w:t>
            </w:r>
          </w:p>
        </w:tc>
        <w:tc>
          <w:tcPr>
            <w:tcW w:type="dxa" w:w="5120"/>
            <w:vAlign w:val="center"/>
            <w:tcMar>
              <w:top w:w="90" w:type="dxa"/>
              <w:start w:w="120" w:type="dxa"/>
              <w:bottom w:w="90" w:type="dxa"/>
              <w:end w:w="120" w:type="dxa"/>
            </w:tcMar>
          </w:tcPr>
          <w:p>
            <w:pPr>
              <w:spacing w:after="0" w:line="259" w:lineRule="auto"/>
            </w:pPr>
            <w:r>
              <w:rPr>
                <w:rFonts w:ascii="Aptos" w:hAnsi="Aptos"/>
                <w:b w:val="0"/>
                <w:i w:val="0"/>
                <w:color w:val="1E293B"/>
                <w:sz w:val="18"/>
              </w:rPr>
              <w:t>The project EF executes does not provide required design-time services</w:t>
            </w:r>
          </w:p>
        </w:tc>
      </w:tr>
      <w:tr>
        <w:trPr>
          <w:cantSplit w:val="true"/>
        </w:trPr>
        <w:tc>
          <w:tcPr>
            <w:tcW w:type="dxa" w:w="3900"/>
            <w:vAlign w:val="center"/>
            <w:tcMar>
              <w:top w:w="90" w:type="dxa"/>
              <w:start w:w="120" w:type="dxa"/>
              <w:bottom w:w="90" w:type="dxa"/>
              <w:end w:w="120" w:type="dxa"/>
            </w:tcMar>
          </w:tcPr>
          <w:p>
            <w:pPr>
              <w:spacing w:after="0" w:line="259" w:lineRule="auto"/>
            </w:pPr>
            <w:r>
              <w:rPr>
                <w:rFonts w:ascii="Aptos" w:hAnsi="Aptos"/>
                <w:b w:val="0"/>
                <w:i w:val="0"/>
                <w:color w:val="1E293B"/>
                <w:sz w:val="18"/>
              </w:rPr>
              <w:t>SQL error 2601</w:t>
            </w:r>
          </w:p>
        </w:tc>
        <w:tc>
          <w:tcPr>
            <w:tcW w:type="dxa" w:w="5120"/>
            <w:vAlign w:val="center"/>
            <w:tcMar>
              <w:top w:w="90" w:type="dxa"/>
              <w:start w:w="120" w:type="dxa"/>
              <w:bottom w:w="90" w:type="dxa"/>
              <w:end w:w="120" w:type="dxa"/>
            </w:tcMar>
          </w:tcPr>
          <w:p>
            <w:pPr>
              <w:spacing w:after="0" w:line="259" w:lineRule="auto"/>
            </w:pPr>
            <w:r>
              <w:rPr>
                <w:rFonts w:ascii="Aptos" w:hAnsi="Aptos"/>
                <w:b w:val="0"/>
                <w:i w:val="0"/>
                <w:color w:val="1E293B"/>
                <w:sz w:val="18"/>
              </w:rPr>
              <w:t>A unique index rejected a duplicate value</w:t>
            </w:r>
          </w:p>
        </w:tc>
      </w:tr>
      <w:tr>
        <w:trPr>
          <w:cantSplit w:val="true"/>
        </w:trPr>
        <w:tc>
          <w:tcPr>
            <w:tcW w:type="dxa" w:w="3900"/>
            <w:vAlign w:val="center"/>
            <w:tcMar>
              <w:top w:w="90" w:type="dxa"/>
              <w:start w:w="120" w:type="dxa"/>
              <w:bottom w:w="90" w:type="dxa"/>
              <w:end w:w="120" w:type="dxa"/>
            </w:tcMar>
          </w:tcPr>
          <w:p>
            <w:pPr>
              <w:spacing w:after="0" w:line="259" w:lineRule="auto"/>
            </w:pPr>
            <w:r>
              <w:rPr>
                <w:rFonts w:ascii="Aptos" w:hAnsi="Aptos"/>
                <w:b w:val="0"/>
                <w:i w:val="0"/>
                <w:color w:val="1E293B"/>
                <w:sz w:val="18"/>
              </w:rPr>
              <w:t>No migrations were applied</w:t>
            </w:r>
          </w:p>
        </w:tc>
        <w:tc>
          <w:tcPr>
            <w:tcW w:type="dxa" w:w="5120"/>
            <w:vAlign w:val="center"/>
            <w:tcMar>
              <w:top w:w="90" w:type="dxa"/>
              <w:start w:w="120" w:type="dxa"/>
              <w:bottom w:w="90" w:type="dxa"/>
              <w:end w:w="120" w:type="dxa"/>
            </w:tcMar>
          </w:tcPr>
          <w:p>
            <w:pPr>
              <w:spacing w:after="0" w:line="259" w:lineRule="auto"/>
            </w:pPr>
            <w:r>
              <w:rPr>
                <w:rFonts w:ascii="Aptos" w:hAnsi="Aptos"/>
                <w:b w:val="0"/>
                <w:i w:val="0"/>
                <w:color w:val="1E293B"/>
                <w:sz w:val="18"/>
              </w:rPr>
              <w:t>Database migration history is already current</w:t>
            </w:r>
          </w:p>
        </w:tc>
      </w:tr>
      <w:tr>
        <w:trPr>
          <w:cantSplit w:val="true"/>
        </w:trPr>
        <w:tc>
          <w:tcPr>
            <w:tcW w:type="dxa" w:w="3900"/>
            <w:vAlign w:val="center"/>
            <w:tcMar>
              <w:top w:w="90" w:type="dxa"/>
              <w:start w:w="120" w:type="dxa"/>
              <w:bottom w:w="90" w:type="dxa"/>
              <w:end w:w="120" w:type="dxa"/>
            </w:tcMar>
          </w:tcPr>
          <w:p>
            <w:pPr>
              <w:spacing w:after="0" w:line="259" w:lineRule="auto"/>
            </w:pPr>
            <w:r>
              <w:rPr>
                <w:rFonts w:ascii="Aptos" w:hAnsi="Aptos"/>
                <w:b w:val="0"/>
                <w:i w:val="0"/>
                <w:color w:val="1E293B"/>
                <w:sz w:val="18"/>
              </w:rPr>
              <w:t>getReleaseReadiness is not a function</w:t>
            </w:r>
          </w:p>
        </w:tc>
        <w:tc>
          <w:tcPr>
            <w:tcW w:type="dxa" w:w="5120"/>
            <w:vAlign w:val="center"/>
            <w:tcMar>
              <w:top w:w="90" w:type="dxa"/>
              <w:start w:w="120" w:type="dxa"/>
              <w:bottom w:w="90" w:type="dxa"/>
              <w:end w:w="120" w:type="dxa"/>
            </w:tcMar>
          </w:tcPr>
          <w:p>
            <w:pPr>
              <w:spacing w:after="0" w:line="259" w:lineRule="auto"/>
            </w:pPr>
            <w:r>
              <w:rPr>
                <w:rFonts w:ascii="Aptos" w:hAnsi="Aptos"/>
                <w:b w:val="0"/>
                <w:i w:val="0"/>
                <w:color w:val="1E293B"/>
                <w:sz w:val="18"/>
              </w:rPr>
              <w:t>Injected test double does not match the renamed service contract</w:t>
            </w:r>
          </w:p>
        </w:tc>
      </w:tr>
      <w:tr>
        <w:trPr>
          <w:cantSplit w:val="true"/>
        </w:trPr>
        <w:tc>
          <w:tcPr>
            <w:tcW w:type="dxa" w:w="3900"/>
            <w:vAlign w:val="center"/>
            <w:tcMar>
              <w:top w:w="90" w:type="dxa"/>
              <w:start w:w="120" w:type="dxa"/>
              <w:bottom w:w="90" w:type="dxa"/>
              <w:end w:w="120" w:type="dxa"/>
            </w:tcMar>
          </w:tcPr>
          <w:p>
            <w:pPr>
              <w:spacing w:after="0" w:line="259" w:lineRule="auto"/>
            </w:pPr>
            <w:r>
              <w:rPr>
                <w:rFonts w:ascii="Aptos" w:hAnsi="Aptos"/>
                <w:b w:val="0"/>
                <w:i w:val="0"/>
                <w:color w:val="1E293B"/>
                <w:sz w:val="18"/>
              </w:rPr>
              <w:t>HTTP 404 ProblemDetails</w:t>
            </w:r>
          </w:p>
        </w:tc>
        <w:tc>
          <w:tcPr>
            <w:tcW w:type="dxa" w:w="5120"/>
            <w:vAlign w:val="center"/>
            <w:tcMar>
              <w:top w:w="90" w:type="dxa"/>
              <w:start w:w="120" w:type="dxa"/>
              <w:bottom w:w="90" w:type="dxa"/>
              <w:end w:w="120" w:type="dxa"/>
            </w:tcMar>
          </w:tcPr>
          <w:p>
            <w:pPr>
              <w:spacing w:after="0" w:line="259" w:lineRule="auto"/>
            </w:pPr>
            <w:r>
              <w:rPr>
                <w:rFonts w:ascii="Aptos" w:hAnsi="Aptos"/>
                <w:b w:val="0"/>
                <w:i w:val="0"/>
                <w:color w:val="1E293B"/>
                <w:sz w:val="18"/>
              </w:rPr>
              <w:t>Requested business reference does not exist; this is an expected contract</w:t>
            </w:r>
          </w:p>
        </w:tc>
      </w:tr>
    </w:tbl>
    <w:p>
      <w:pPr>
        <w:spacing w:after="40"/>
      </w:pPr>
    </w:p>
    <w:p>
      <w:r>
        <w:br w:type="page"/>
      </w:r>
    </w:p>
    <w:p>
      <w:pPr>
        <w:pStyle w:val="Heading1"/>
      </w:pPr>
      <w:r>
        <w:t>9. Test evidence to quote</w:t>
      </w:r>
    </w:p>
    <w:p>
      <w:pPr>
        <w:numPr>
          <w:ilvl w:val="0"/>
          <w:numId w:val="11"/>
        </w:numPr>
        <w:spacing w:after="80" w:line="283" w:lineRule="auto"/>
      </w:pPr>
      <w:r>
        <w:t>Backend: 8 unit tests passed.</w:t>
      </w:r>
    </w:p>
    <w:p>
      <w:pPr>
        <w:numPr>
          <w:ilvl w:val="0"/>
          <w:numId w:val="11"/>
        </w:numPr>
        <w:spacing w:after="80" w:line="283" w:lineRule="auto"/>
      </w:pPr>
      <w:r>
        <w:t>Angular: 5 tests passed across 4 files.</w:t>
      </w:r>
    </w:p>
    <w:p>
      <w:pPr>
        <w:numPr>
          <w:ilvl w:val="0"/>
          <w:numId w:val="11"/>
        </w:numPr>
        <w:spacing w:after="80" w:line="283" w:lineRule="auto"/>
      </w:pPr>
      <w:r>
        <w:t>.NET: all 5 projects rebuilt successfully.</w:t>
      </w:r>
    </w:p>
    <w:p>
      <w:pPr>
        <w:numPr>
          <w:ilvl w:val="0"/>
          <w:numId w:val="11"/>
        </w:numPr>
        <w:spacing w:after="80" w:line="283" w:lineRule="auto"/>
      </w:pPr>
      <w:r>
        <w:t>Angular: production build succeeded.</w:t>
      </w:r>
    </w:p>
    <w:p>
      <w:pPr>
        <w:numPr>
          <w:ilvl w:val="0"/>
          <w:numId w:val="11"/>
        </w:numPr>
        <w:spacing w:after="80" w:line="283" w:lineRule="auto"/>
      </w:pPr>
      <w:r>
        <w:t>CG-101: HTTP 200 with score 45, blocked=true and two blockers.</w:t>
      </w:r>
    </w:p>
    <w:p>
      <w:pPr>
        <w:numPr>
          <w:ilvl w:val="0"/>
          <w:numId w:val="11"/>
        </w:numPr>
        <w:spacing w:after="80" w:line="283" w:lineRule="auto"/>
      </w:pPr>
      <w:r>
        <w:t>CG-999: HTTP 404 ProblemDetails.</w:t>
      </w:r>
    </w:p>
    <w:p>
      <w:pPr>
        <w:numPr>
          <w:ilvl w:val="0"/>
          <w:numId w:val="11"/>
        </w:numPr>
        <w:spacing w:after="80" w:line="283" w:lineRule="auto"/>
      </w:pPr>
      <w:r>
        <w:t>Duplicate CG-101: SQL Server error 2601, proving unique-index enforcement.</w:t>
      </w:r>
    </w:p>
    <w:p>
      <w:pPr>
        <w:numPr>
          <w:ilvl w:val="0"/>
          <w:numId w:val="11"/>
        </w:numPr>
        <w:spacing w:after="80" w:line="283" w:lineRule="auto"/>
      </w:pPr>
      <w:r>
        <w:t>API restart: persisted result remained available.</w:t>
      </w:r>
    </w:p>
    <w:p>
      <w:pPr>
        <w:spacing w:before="100" w:after="160" w:line="274" w:lineRule="auto"/>
        <w:ind w:left="115" w:right="86"/>
        <w:shd w:fill="FFF7DF" w:val="clear"/>
        <w:pBdr>
          <w:left w:val="single" w:sz="18" w:space="8" w:color="9A6700"/>
        </w:pBdr>
      </w:pPr>
      <w:r>
        <w:rPr>
          <w:rFonts w:ascii="Aptos" w:hAnsi="Aptos"/>
          <w:b/>
          <w:i w:val="0"/>
          <w:color w:val="9A6700"/>
          <w:sz w:val="20"/>
        </w:rPr>
        <w:t xml:space="preserve">Do not overclaim: </w:t>
      </w:r>
      <w:r>
        <w:rPr>
          <w:rFonts w:ascii="Aptos" w:hAnsi="Aptos"/>
          <w:b w:val="0"/>
          <w:i w:val="0"/>
          <w:color w:val="1E293B"/>
          <w:sz w:val="20"/>
        </w:rPr>
        <w:t>The backend tests use stubs for the repository. A real database integration test and write endpoint are planned, not completed.</w:t>
      </w:r>
    </w:p>
    <w:p>
      <w:pPr>
        <w:pStyle w:val="Heading1"/>
      </w:pPr>
      <w:r>
        <w:t>10. Speak-this-aloud answer</w:t>
      </w: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60 seconds: </w:t>
      </w:r>
      <w:r>
        <w:rPr>
          <w:rFonts w:ascii="Aptos" w:hAnsi="Aptos"/>
          <w:b w:val="0"/>
          <w:i w:val="0"/>
          <w:color w:val="1E293B"/>
          <w:sz w:val="20"/>
        </w:rPr>
        <w:t>I replaced ChangeGuard's hard-coded demo data with SQL Server persistence through EF Core. Infrastructure owns the DbContext, Fluent mapping and repository implementation; Application owns the repository interface. The scoped, asynchronous read repository uses AsNoTracking and SingleOrDefaultAsync for the unique business reference. A migration created the table and unique index, and an intentional duplicate insert proved the constraint. Domain calculates readiness, the API returns 200 or ProblemDetails 404, and Angular consumes the new route. I verified tests, builds, browser networking and persistence after an API restart.</w:t>
      </w:r>
    </w:p>
    <w:p>
      <w:pPr>
        <w:pStyle w:val="Heading1"/>
      </w:pPr>
      <w:r>
        <w:t>11. Closed-book self-test</w:t>
      </w:r>
    </w:p>
    <w:p>
      <w:pPr>
        <w:numPr>
          <w:ilvl w:val="0"/>
          <w:numId w:val="12"/>
        </w:numPr>
        <w:spacing w:after="80" w:line="283" w:lineRule="auto"/>
      </w:pPr>
      <w:r>
        <w:t>Explain the difference between Id and ReferenceNumber.</w:t>
      </w:r>
    </w:p>
    <w:p>
      <w:pPr>
        <w:numPr>
          <w:ilvl w:val="0"/>
          <w:numId w:val="12"/>
        </w:numPr>
        <w:spacing w:after="80" w:line="283" w:lineRule="auto"/>
      </w:pPr>
      <w:r>
        <w:t>Explain why private constructors/setters work with EF Core and still protect the Domain.</w:t>
      </w:r>
    </w:p>
    <w:p>
      <w:pPr>
        <w:numPr>
          <w:ilvl w:val="0"/>
          <w:numId w:val="12"/>
        </w:numPr>
        <w:spacing w:after="80" w:line="283" w:lineRule="auto"/>
      </w:pPr>
      <w:r>
        <w:t>Place DbContext, repository interface and repository implementation in the correct layers.</w:t>
      </w:r>
    </w:p>
    <w:p>
      <w:pPr>
        <w:numPr>
          <w:ilvl w:val="0"/>
          <w:numId w:val="12"/>
        </w:numPr>
        <w:spacing w:after="80" w:line="283" w:lineRule="auto"/>
      </w:pPr>
      <w:r>
        <w:t>Compare tracked/no-tracking queries and SingleOrDefault/FirstOrDefault.</w:t>
      </w:r>
    </w:p>
    <w:p>
      <w:pPr>
        <w:numPr>
          <w:ilvl w:val="0"/>
          <w:numId w:val="12"/>
        </w:numPr>
        <w:spacing w:after="80" w:line="283" w:lineRule="auto"/>
      </w:pPr>
      <w:r>
        <w:t>Explain migrations, model snapshot, migration history and unique-index protection.</w:t>
      </w:r>
    </w:p>
    <w:p>
      <w:pPr>
        <w:numPr>
          <w:ilvl w:val="0"/>
          <w:numId w:val="12"/>
        </w:numPr>
        <w:spacing w:after="80" w:line="283" w:lineRule="auto"/>
      </w:pPr>
      <w:r>
        <w:t>Explain HTTP 200 and 404 behavior for the endpoint.</w:t>
      </w:r>
    </w:p>
    <w:p>
      <w:pPr>
        <w:numPr>
          <w:ilvl w:val="0"/>
          <w:numId w:val="12"/>
        </w:numPr>
        <w:spacing w:after="80" w:line="283" w:lineRule="auto"/>
      </w:pPr>
      <w:r>
        <w:t>Explain the Angular mock-method runtime failure.</w:t>
      </w:r>
    </w:p>
    <w:p>
      <w:pPr>
        <w:numPr>
          <w:ilvl w:val="0"/>
          <w:numId w:val="12"/>
        </w:numPr>
        <w:spacing w:after="80" w:line="283" w:lineRule="auto"/>
      </w:pPr>
      <w:r>
        <w:t>Tell the full Day 3 story in 60 seconds.</w:t>
      </w:r>
    </w:p>
    <w:p>
      <w:r>
        <w:br w:type="page"/>
      </w:r>
    </w:p>
    <w:p>
      <w:pPr>
        <w:pStyle w:val="Heading1"/>
      </w:pPr>
      <w:r>
        <w:t>12. Final memory lines</w:t>
      </w:r>
    </w:p>
    <w:p>
      <w:pPr>
        <w:numPr>
          <w:ilvl w:val="0"/>
          <w:numId w:val="13"/>
        </w:numPr>
        <w:spacing w:after="80" w:line="283" w:lineRule="auto"/>
      </w:pPr>
      <w:r>
        <w:t>Primary key identifies a row; unique business key protects a real-world identity.</w:t>
      </w:r>
    </w:p>
    <w:p>
      <w:pPr>
        <w:numPr>
          <w:ilvl w:val="0"/>
          <w:numId w:val="13"/>
        </w:numPr>
        <w:spacing w:after="80" w:line="283" w:lineRule="auto"/>
      </w:pPr>
      <w:r>
        <w:t>EF maps data; Domain protects meaning.</w:t>
      </w:r>
    </w:p>
    <w:p>
      <w:pPr>
        <w:numPr>
          <w:ilvl w:val="0"/>
          <w:numId w:val="13"/>
        </w:numPr>
        <w:spacing w:after="80" w:line="283" w:lineRule="auto"/>
      </w:pPr>
      <w:r>
        <w:t>Application asks through an interface; Infrastructure answers with EF Core.</w:t>
      </w:r>
    </w:p>
    <w:p>
      <w:pPr>
        <w:numPr>
          <w:ilvl w:val="0"/>
          <w:numId w:val="13"/>
        </w:numPr>
        <w:spacing w:after="80" w:line="283" w:lineRule="auto"/>
      </w:pPr>
      <w:r>
        <w:t>Read only: AsNoTracking. Unique expectation: SingleOrDefault.</w:t>
      </w:r>
    </w:p>
    <w:p>
      <w:pPr>
        <w:numPr>
          <w:ilvl w:val="0"/>
          <w:numId w:val="13"/>
        </w:numPr>
        <w:spacing w:after="80" w:line="283" w:lineRule="auto"/>
      </w:pPr>
      <w:r>
        <w:t>Generate migration, review migration, apply migration, verify migration history.</w:t>
      </w:r>
    </w:p>
    <w:p>
      <w:pPr>
        <w:numPr>
          <w:ilvl w:val="0"/>
          <w:numId w:val="13"/>
        </w:numPr>
        <w:spacing w:after="80" w:line="283" w:lineRule="auto"/>
      </w:pPr>
      <w:r>
        <w:t>Async handles waiting efficiently; cancellation stops unnecessary work.</w:t>
      </w:r>
    </w:p>
    <w:p>
      <w:pPr>
        <w:numPr>
          <w:ilvl w:val="0"/>
          <w:numId w:val="13"/>
        </w:numPr>
        <w:spacing w:after="80" w:line="283" w:lineRule="auto"/>
      </w:pPr>
      <w:r>
        <w:t>A restart is the simplest proof that data is no longer only in memory.</w:t>
      </w:r>
    </w:p>
    <w:p>
      <w:pPr>
        <w:numPr>
          <w:ilvl w:val="0"/>
          <w:numId w:val="13"/>
        </w:numPr>
        <w:spacing w:after="80" w:line="283" w:lineRule="auto"/>
      </w:pPr>
      <w:r>
        <w:t>Renamed contract means renamed callers and renamed mocks.</w:t>
      </w:r>
    </w:p>
    <w:p>
      <w:pPr>
        <w:pStyle w:val="Heading1"/>
      </w:pPr>
      <w:r>
        <w:t>13. Five-minute recall drill</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1350"/>
        <w:gridCol w:w="7670"/>
      </w:tblGrid>
      <w:tr>
        <w:trPr>
          <w:tblHeader w:val="true"/>
          <w:cantSplit w:val="true"/>
        </w:trPr>
        <w:tc>
          <w:tcPr>
            <w:tcW w:type="dxa" w:w="135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Minute</w:t>
            </w:r>
          </w:p>
        </w:tc>
        <w:tc>
          <w:tcPr>
            <w:tcW w:type="dxa" w:w="767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Say or do without looking back</w:t>
            </w:r>
          </w:p>
        </w:tc>
      </w:tr>
      <w:tr>
        <w:trPr>
          <w:cantSplit w:val="true"/>
        </w:trPr>
        <w:tc>
          <w:tcPr>
            <w:tcW w:type="dxa" w:w="1350"/>
            <w:vAlign w:val="center"/>
            <w:tcMar>
              <w:top w:w="90" w:type="dxa"/>
              <w:start w:w="120" w:type="dxa"/>
              <w:bottom w:w="90" w:type="dxa"/>
              <w:end w:w="120" w:type="dxa"/>
            </w:tcMar>
          </w:tcPr>
          <w:p>
            <w:pPr>
              <w:spacing w:after="0" w:line="259" w:lineRule="auto"/>
            </w:pPr>
            <w:r>
              <w:rPr>
                <w:rFonts w:ascii="Aptos" w:hAnsi="Aptos"/>
                <w:b w:val="0"/>
                <w:i w:val="0"/>
                <w:color w:val="1E293B"/>
                <w:sz w:val="18"/>
              </w:rPr>
              <w:t>1</w:t>
            </w:r>
          </w:p>
        </w:tc>
        <w:tc>
          <w:tcPr>
            <w:tcW w:type="dxa" w:w="7670"/>
            <w:vAlign w:val="center"/>
            <w:tcMar>
              <w:top w:w="90" w:type="dxa"/>
              <w:start w:w="120" w:type="dxa"/>
              <w:bottom w:w="90" w:type="dxa"/>
              <w:end w:w="120" w:type="dxa"/>
            </w:tcMar>
          </w:tcPr>
          <w:p>
            <w:pPr>
              <w:spacing w:after="0" w:line="259" w:lineRule="auto"/>
            </w:pPr>
            <w:r>
              <w:rPr>
                <w:rFonts w:ascii="Aptos" w:hAnsi="Aptos"/>
                <w:b w:val="0"/>
                <w:i w:val="0"/>
                <w:color w:val="1E293B"/>
                <w:sz w:val="18"/>
              </w:rPr>
              <w:t>Tell the complete Day 3 flow from Angular to SQL Server.</w:t>
            </w:r>
          </w:p>
        </w:tc>
      </w:tr>
      <w:tr>
        <w:trPr>
          <w:cantSplit w:val="true"/>
        </w:trPr>
        <w:tc>
          <w:tcPr>
            <w:tcW w:type="dxa" w:w="1350"/>
            <w:vAlign w:val="center"/>
            <w:tcMar>
              <w:top w:w="90" w:type="dxa"/>
              <w:start w:w="120" w:type="dxa"/>
              <w:bottom w:w="90" w:type="dxa"/>
              <w:end w:w="120" w:type="dxa"/>
            </w:tcMar>
          </w:tcPr>
          <w:p>
            <w:pPr>
              <w:spacing w:after="0" w:line="259" w:lineRule="auto"/>
            </w:pPr>
            <w:r>
              <w:rPr>
                <w:rFonts w:ascii="Aptos" w:hAnsi="Aptos"/>
                <w:b w:val="0"/>
                <w:i w:val="0"/>
                <w:color w:val="1E293B"/>
                <w:sz w:val="18"/>
              </w:rPr>
              <w:t>2</w:t>
            </w:r>
          </w:p>
        </w:tc>
        <w:tc>
          <w:tcPr>
            <w:tcW w:type="dxa" w:w="7670"/>
            <w:vAlign w:val="center"/>
            <w:tcMar>
              <w:top w:w="90" w:type="dxa"/>
              <w:start w:w="120" w:type="dxa"/>
              <w:bottom w:w="90" w:type="dxa"/>
              <w:end w:w="120" w:type="dxa"/>
            </w:tcMar>
          </w:tcPr>
          <w:p>
            <w:pPr>
              <w:spacing w:after="0" w:line="259" w:lineRule="auto"/>
            </w:pPr>
            <w:r>
              <w:rPr>
                <w:rFonts w:ascii="Aptos" w:hAnsi="Aptos"/>
                <w:b w:val="0"/>
                <w:i w:val="0"/>
                <w:color w:val="1E293B"/>
                <w:sz w:val="18"/>
              </w:rPr>
              <w:t>Define DbContext, DbSet, migration, repository and AsNoTracking.</w:t>
            </w:r>
          </w:p>
        </w:tc>
      </w:tr>
      <w:tr>
        <w:trPr>
          <w:cantSplit w:val="true"/>
        </w:trPr>
        <w:tc>
          <w:tcPr>
            <w:tcW w:type="dxa" w:w="1350"/>
            <w:vAlign w:val="center"/>
            <w:tcMar>
              <w:top w:w="90" w:type="dxa"/>
              <w:start w:w="120" w:type="dxa"/>
              <w:bottom w:w="90" w:type="dxa"/>
              <w:end w:w="120" w:type="dxa"/>
            </w:tcMar>
          </w:tcPr>
          <w:p>
            <w:pPr>
              <w:spacing w:after="0" w:line="259" w:lineRule="auto"/>
            </w:pPr>
            <w:r>
              <w:rPr>
                <w:rFonts w:ascii="Aptos" w:hAnsi="Aptos"/>
                <w:b w:val="0"/>
                <w:i w:val="0"/>
                <w:color w:val="1E293B"/>
                <w:sz w:val="18"/>
              </w:rPr>
              <w:t>3</w:t>
            </w:r>
          </w:p>
        </w:tc>
        <w:tc>
          <w:tcPr>
            <w:tcW w:type="dxa" w:w="7670"/>
            <w:vAlign w:val="center"/>
            <w:tcMar>
              <w:top w:w="90" w:type="dxa"/>
              <w:start w:w="120" w:type="dxa"/>
              <w:bottom w:w="90" w:type="dxa"/>
              <w:end w:w="120" w:type="dxa"/>
            </w:tcMar>
          </w:tcPr>
          <w:p>
            <w:pPr>
              <w:spacing w:after="0" w:line="259" w:lineRule="auto"/>
            </w:pPr>
            <w:r>
              <w:rPr>
                <w:rFonts w:ascii="Aptos" w:hAnsi="Aptos"/>
                <w:b w:val="0"/>
                <w:i w:val="0"/>
                <w:color w:val="1E293B"/>
                <w:sz w:val="18"/>
              </w:rPr>
              <w:t>Compare Id/reference, tracked/no-tracking and First/Single.</w:t>
            </w:r>
          </w:p>
        </w:tc>
      </w:tr>
      <w:tr>
        <w:trPr>
          <w:cantSplit w:val="true"/>
        </w:trPr>
        <w:tc>
          <w:tcPr>
            <w:tcW w:type="dxa" w:w="1350"/>
            <w:vAlign w:val="center"/>
            <w:tcMar>
              <w:top w:w="90" w:type="dxa"/>
              <w:start w:w="120" w:type="dxa"/>
              <w:bottom w:w="90" w:type="dxa"/>
              <w:end w:w="120" w:type="dxa"/>
            </w:tcMar>
          </w:tcPr>
          <w:p>
            <w:pPr>
              <w:spacing w:after="0" w:line="259" w:lineRule="auto"/>
            </w:pPr>
            <w:r>
              <w:rPr>
                <w:rFonts w:ascii="Aptos" w:hAnsi="Aptos"/>
                <w:b w:val="0"/>
                <w:i w:val="0"/>
                <w:color w:val="1E293B"/>
                <w:sz w:val="18"/>
              </w:rPr>
              <w:t>4</w:t>
            </w:r>
          </w:p>
        </w:tc>
        <w:tc>
          <w:tcPr>
            <w:tcW w:type="dxa" w:w="7670"/>
            <w:vAlign w:val="center"/>
            <w:tcMar>
              <w:top w:w="90" w:type="dxa"/>
              <w:start w:w="120" w:type="dxa"/>
              <w:bottom w:w="90" w:type="dxa"/>
              <w:end w:w="120" w:type="dxa"/>
            </w:tcMar>
          </w:tcPr>
          <w:p>
            <w:pPr>
              <w:spacing w:after="0" w:line="259" w:lineRule="auto"/>
            </w:pPr>
            <w:r>
              <w:rPr>
                <w:rFonts w:ascii="Aptos" w:hAnsi="Aptos"/>
                <w:b w:val="0"/>
                <w:i w:val="0"/>
                <w:color w:val="1E293B"/>
                <w:sz w:val="18"/>
              </w:rPr>
              <w:t>Explain error 2601, HTTP 404 and the Angular mock failure.</w:t>
            </w:r>
          </w:p>
        </w:tc>
      </w:tr>
      <w:tr>
        <w:trPr>
          <w:cantSplit w:val="true"/>
        </w:trPr>
        <w:tc>
          <w:tcPr>
            <w:tcW w:type="dxa" w:w="1350"/>
            <w:vAlign w:val="center"/>
            <w:tcMar>
              <w:top w:w="90" w:type="dxa"/>
              <w:start w:w="120" w:type="dxa"/>
              <w:bottom w:w="90" w:type="dxa"/>
              <w:end w:w="120" w:type="dxa"/>
            </w:tcMar>
          </w:tcPr>
          <w:p>
            <w:pPr>
              <w:spacing w:after="0" w:line="259" w:lineRule="auto"/>
            </w:pPr>
            <w:r>
              <w:rPr>
                <w:rFonts w:ascii="Aptos" w:hAnsi="Aptos"/>
                <w:b w:val="0"/>
                <w:i w:val="0"/>
                <w:color w:val="1E293B"/>
                <w:sz w:val="18"/>
              </w:rPr>
              <w:t>5</w:t>
            </w:r>
          </w:p>
        </w:tc>
        <w:tc>
          <w:tcPr>
            <w:tcW w:type="dxa" w:w="7670"/>
            <w:vAlign w:val="center"/>
            <w:tcMar>
              <w:top w:w="90" w:type="dxa"/>
              <w:start w:w="120" w:type="dxa"/>
              <w:bottom w:w="90" w:type="dxa"/>
              <w:end w:w="120" w:type="dxa"/>
            </w:tcMar>
          </w:tcPr>
          <w:p>
            <w:pPr>
              <w:spacing w:after="0" w:line="259" w:lineRule="auto"/>
            </w:pPr>
            <w:r>
              <w:rPr>
                <w:rFonts w:ascii="Aptos" w:hAnsi="Aptos"/>
                <w:b w:val="0"/>
                <w:i w:val="0"/>
                <w:color w:val="1E293B"/>
                <w:sz w:val="18"/>
              </w:rPr>
              <w:t>State the verified evidence and what is still only planned.</w:t>
            </w:r>
          </w:p>
        </w:tc>
      </w:tr>
    </w:tbl>
    <w:p>
      <w:pPr>
        <w:spacing w:after="40"/>
      </w:pP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Ready signal: </w:t>
      </w:r>
      <w:r>
        <w:rPr>
          <w:rFonts w:ascii="Aptos" w:hAnsi="Aptos"/>
          <w:b w:val="0"/>
          <w:i w:val="0"/>
          <w:color w:val="1E293B"/>
          <w:sz w:val="20"/>
        </w:rPr>
        <w:t>You are ready to move on when you can answer all five prompts aloud without reading and without claiming unfinished features.</w:t>
      </w:r>
    </w:p>
    <w:sectPr w:rsidR="00FC693F" w:rsidRPr="0006063C" w:rsidSect="00034616">
      <w:headerReference w:type="default" r:id="rId9"/>
      <w:footerReference w:type="default" r:id="rId10"/>
      <w:pgSz w:w="11906" w:h="16838"/>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4748B"/>
        <w:sz w:val="16"/>
      </w:rPr>
      <w:t xml:space="preserve">Ashutosh Parmar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00" w:val="left"/>
      </w:tabs>
      <w:spacing w:after="0"/>
    </w:pPr>
    <w:r>
      <w:rPr>
        <w:rFonts w:ascii="Aptos" w:hAnsi="Aptos"/>
        <w:b/>
        <w:i w:val="0"/>
        <w:color w:val="64748B"/>
        <w:sz w:val="16"/>
      </w:rPr>
      <w:t>CHANGEGUARD AI  |  TECHNICAL LEARNING SERIES</w:t>
    </w:r>
    <w:r>
      <w:tab/>
    </w:r>
    <w:r>
      <w:rPr>
        <w:rFonts w:ascii="Aptos" w:hAnsi="Aptos"/>
        <w:b/>
        <w:i w:val="0"/>
        <w:color w:val="255CE8"/>
        <w:sz w:val="16"/>
      </w:rPr>
      <w:t>DAY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rPr>
        <w:rFonts w:ascii="Aptos" w:hAnsi="Aptos"/>
      </w:rPr>
    </w:lvl>
  </w:abstractNum>
  <w:num w:numId="10">
    <w:abstractNumId w:val="9"/>
  </w:num>
  <w:abstractNum w:abstractNumId="10">
    <w:multiLevelType w:val="singleLevel"/>
    <w:lvl w:ilvl="0">
      <w:start w:val="1"/>
      <w:numFmt w:val="bullet"/>
      <w:lvlText w:val="•"/>
      <w:suff w:val="tab"/>
      <w:pPr>
        <w:tabs>
          <w:tab w:val="num" w:pos="540"/>
        </w:tabs>
        <w:ind w:left="540" w:hanging="270"/>
      </w:pPr>
      <w:rPr>
        <w:rFonts w:ascii="Aptos" w:hAnsi="Aptos"/>
      </w:rPr>
    </w:lvl>
  </w:abstractNum>
  <w:num w:numId="11">
    <w:abstractNumId w:val="10"/>
  </w:num>
  <w:abstractNum w:abstractNumId="11">
    <w:multiLevelType w:val="singleLevel"/>
    <w:lvl w:ilvl="0">
      <w:start w:val="1"/>
      <w:numFmt w:val="decimal"/>
      <w:lvlText w:val="%1."/>
      <w:suff w:val="tab"/>
      <w:pPr>
        <w:tabs>
          <w:tab w:val="num" w:pos="540"/>
        </w:tabs>
        <w:ind w:left="540" w:hanging="270"/>
      </w:pPr>
      <w:rPr>
        <w:rFonts w:ascii="Aptos" w:hAnsi="Aptos"/>
      </w:rPr>
    </w:lvl>
  </w:abstractNum>
  <w:num w:numId="12">
    <w:abstractNumId w:val="11"/>
  </w:num>
  <w:abstractNum w:abstractNumId="12">
    <w:multiLevelType w:val="singleLevel"/>
    <w:lvl w:ilvl="0">
      <w:start w:val="1"/>
      <w:numFmt w:val="bullet"/>
      <w:lvlText w:val="•"/>
      <w:suff w:val="tab"/>
      <w:pPr>
        <w:tabs>
          <w:tab w:val="num" w:pos="540"/>
        </w:tabs>
        <w:ind w:left="540" w:hanging="270"/>
      </w:pPr>
      <w:rPr>
        <w:rFonts w:ascii="Aptos" w:hAnsi="Aptos"/>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255CE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B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B17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4748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Technical Revision - EF Core Persistence</dc:title>
  <dc:subject>Fast interview revision for ChangeGuard AI Day 3</dc:subject>
  <dc:creator>Ashutosh Parmar</dc:creator>
  <cp:keywords>ChangeGuard AI, .NET, Angular, EF Core, SQL Server, interview preparation</cp:keywords>
  <dc:description>generated by python-docx</dc:description>
  <cp:lastModifiedBy/>
  <cp:revision>1</cp:revision>
  <dcterms:created xsi:type="dcterms:W3CDTF">2013-12-23T23:15:00Z</dcterms:created>
  <dcterms:modified xsi:type="dcterms:W3CDTF">2013-12-23T23:15:00Z</dcterms:modified>
  <cp:category/>
</cp:coreProperties>
</file>