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Geopolitical Risk Analysis — Critical Minerals in Africa</w:t>
      </w:r>
    </w:p>
    <w:p>
      <w:r>
        <w:t>This report presents a geopolitical risk assessment for three critical mineral supply chains: Gold (Mali), Cobalt (DRC), and Platinum (Zimbabwe). It evaluates geography, state and non-state actors, likelihood of disruption, velocity of change, impact severity, and supply chain exposure across three forward-looking scenarios.</w:t>
      </w:r>
    </w:p>
    <w:p>
      <w:pPr>
        <w:pStyle w:val="Heading1"/>
      </w:pPr>
      <w:r>
        <w:rPr>
          <w:color w:val="2F5496"/>
        </w:rPr>
        <w:t>1. Country Risk Profiles</w:t>
      </w:r>
    </w:p>
    <w:p>
      <w:pPr>
        <w:pStyle w:val="Heading2"/>
      </w:pPr>
      <w:r>
        <w:rPr>
          <w:color w:val="2F5496"/>
        </w:rPr>
        <w:t>Mali — Gold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Country — Mineral</w:t>
            </w:r>
          </w:p>
        </w:tc>
        <w:tc>
          <w:tcPr>
            <w:tcW w:type="dxa" w:w="4320"/>
          </w:tcPr>
          <w:p>
            <w:r>
              <w:t>Mali — Gold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4320"/>
          </w:tcPr>
          <w:p>
            <w:r>
              <w:t>Landlocked West African nation; mining concentrated in Kayes, Sikasso and Koulikoro regions. Sahel climate with limited transport infrastructure linking mines to Bamako and export ports in Senegal/Côte d'Ivoire.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State &amp; Non-State Actors</w:t>
            </w:r>
          </w:p>
        </w:tc>
        <w:tc>
          <w:tcPr>
            <w:tcW w:type="dxa" w:w="4320"/>
          </w:tcPr>
          <w:p>
            <w:r>
              <w:t>Military transitional government (CNSP); Ministry of Mines; SOMILO (state mining entity). Non-state: JNIM &amp; ISGS armed groups; artisanal mining cooperatives; Wagner Group/Africa Corps.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Likelihood of Occurrence</w:t>
            </w:r>
          </w:p>
        </w:tc>
        <w:tc>
          <w:tcPr>
            <w:tcW w:type="dxa" w:w="4320"/>
          </w:tcPr>
          <w:p>
            <w:r>
              <w:t>72%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Velocity</w:t>
            </w:r>
          </w:p>
        </w:tc>
        <w:tc>
          <w:tcPr>
            <w:tcW w:type="dxa" w:w="4320"/>
          </w:tcPr>
          <w:p>
            <w:r>
              <w:t>High — political instability can escalate within weeks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Severe — Mali is Africa's 3rd-largest gold producer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Supply Chain</w:t>
            </w:r>
          </w:p>
        </w:tc>
        <w:tc>
          <w:tcPr>
            <w:tcW w:type="dxa" w:w="4320"/>
          </w:tcPr>
          <w:p>
            <w:r>
              <w:t>Barrick Gold, B2Gold, Hummingbird Resources operate major mines. Gold exported via Dakar and Abidjan ports. Disruption affects ~70 tonnes/year of global supply.</w:t>
            </w:r>
          </w:p>
        </w:tc>
      </w:tr>
    </w:tbl>
    <w:p/>
    <w:p>
      <w:pPr>
        <w:pStyle w:val="Heading2"/>
      </w:pPr>
      <w:r>
        <w:rPr>
          <w:color w:val="2F5496"/>
        </w:rPr>
        <w:t>DRC — Cobalt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Country — Mineral</w:t>
            </w:r>
          </w:p>
        </w:tc>
        <w:tc>
          <w:tcPr>
            <w:tcW w:type="dxa" w:w="4320"/>
          </w:tcPr>
          <w:p>
            <w:r>
              <w:t>DRC — Cobalt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4320"/>
          </w:tcPr>
          <w:p>
            <w:r>
              <w:t>Central African nation; cobalt mining concentrated in the Copperbelt (Katanga/Haut-Katanga &amp; Lualaba provinces). Tropical climate with poor road networks; exports via Dar es Salaam and Durban corridors.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State &amp; Non-State Actors</w:t>
            </w:r>
          </w:p>
        </w:tc>
        <w:tc>
          <w:tcPr>
            <w:tcW w:type="dxa" w:w="4320"/>
          </w:tcPr>
          <w:p>
            <w:r>
              <w:t>Presidency &amp; National Assembly; Gécamines (state mining company); Entreprise Générale du Cobalt (EGC). Non-state: M23, ADF and other armed groups in eastern provinces; Chinese-backed private mining firms; artisanal miners (ASM) — estimated 200k workers.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Likelihood of Occurrence</w:t>
            </w:r>
          </w:p>
        </w:tc>
        <w:tc>
          <w:tcPr>
            <w:tcW w:type="dxa" w:w="4320"/>
          </w:tcPr>
          <w:p>
            <w:r>
              <w:t>78%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Velocity</w:t>
            </w:r>
          </w:p>
        </w:tc>
        <w:tc>
          <w:tcPr>
            <w:tcW w:type="dxa" w:w="4320"/>
          </w:tcPr>
          <w:p>
            <w:r>
              <w:t>Very High — conflict zones can shut operations overnight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Critical — DRC produces ~73% of global cobalt, essential for lithium-ion batteries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Supply Chain</w:t>
            </w:r>
          </w:p>
        </w:tc>
        <w:tc>
          <w:tcPr>
            <w:tcW w:type="dxa" w:w="4320"/>
          </w:tcPr>
          <w:p>
            <w:r>
              <w:t>CMOC, Glencore (Mutanda &amp; Kamoto), Chemaf supply global market. China refines &gt;80% of DRC cobalt. EV and electronics industries directly exposed.</w:t>
            </w:r>
          </w:p>
        </w:tc>
      </w:tr>
    </w:tbl>
    <w:p/>
    <w:p>
      <w:pPr>
        <w:pStyle w:val="Heading2"/>
      </w:pPr>
      <w:r>
        <w:rPr>
          <w:color w:val="2F5496"/>
        </w:rPr>
        <w:t>Zimbabwe — Platinum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Country — Mineral</w:t>
            </w:r>
          </w:p>
        </w:tc>
        <w:tc>
          <w:tcPr>
            <w:tcW w:type="dxa" w:w="4320"/>
          </w:tcPr>
          <w:p>
            <w:r>
              <w:t>Zimbabwe — Platinum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4320"/>
          </w:tcPr>
          <w:p>
            <w:r>
              <w:t>Southern African nation; platinum group metals (PGMs) mined on the Great Dyke geological formation stretching ~550 km. Semi-arid climate; road and rail links to Beira (Mozambique) and South African ports.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State &amp; Non-State Actors</w:t>
            </w:r>
          </w:p>
        </w:tc>
        <w:tc>
          <w:tcPr>
            <w:tcW w:type="dxa" w:w="4320"/>
          </w:tcPr>
          <w:p>
            <w:r>
              <w:t>ZANU-PF government; Ministry of Mines &amp; Mining Development; ZMDC (Zimbabwe Mining Development Corp). Non-state: opposition parties; war veterans associations; South African labour unions influencing cross-border workers.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Likelihood of Occurrence</w:t>
            </w:r>
          </w:p>
        </w:tc>
        <w:tc>
          <w:tcPr>
            <w:tcW w:type="dxa" w:w="4320"/>
          </w:tcPr>
          <w:p>
            <w:r>
              <w:t>58%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Velocity</w:t>
            </w:r>
          </w:p>
        </w:tc>
        <w:tc>
          <w:tcPr>
            <w:tcW w:type="dxa" w:w="4320"/>
          </w:tcPr>
          <w:p>
            <w:r>
              <w:t>Moderate — policy shifts typically signalled in advance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>
              <w:t>High — Zimbabwe holds the world's 2nd-largest platinum reserves after South Africa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Supply Chain</w:t>
            </w:r>
          </w:p>
        </w:tc>
        <w:tc>
          <w:tcPr>
            <w:tcW w:type="dxa" w:w="4320"/>
          </w:tcPr>
          <w:p>
            <w:r>
              <w:t>Zimplats (Impala Platinum), Unki (Anglo American Platinum), Mimosa (Sibanye-Stillwater). PGMs critical for catalytic converters, hydrogen fuel cells and electronics.</w:t>
            </w:r>
          </w:p>
        </w:tc>
      </w:tr>
    </w:tbl>
    <w:p/>
    <w:p>
      <w:pPr>
        <w:pStyle w:val="Heading1"/>
      </w:pPr>
      <w:r>
        <w:rPr>
          <w:color w:val="2F5496"/>
        </w:rPr>
        <w:t>2. Overall Likelihood Comparison</w:t>
      </w:r>
    </w:p>
    <w:p>
      <w:r>
        <w:t>The chart below compares the overall likelihood of geopolitical disruption for each country-mineral pair. DRC (Cobalt) carries the highest risk at 78%, driven by armed conflict and extreme dependence of the global cobalt supply chain on a single country. Mali (Gold) follows at 72% due to military governance and Sahel instability. Zimbabwe (Platinum) is assessed at 58%, moderated by relatively more stable institutional frameworks.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kelihoo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F5496"/>
        </w:rPr>
        <w:t>3. Multi-Parameter Risk Comparison</w:t>
      </w:r>
    </w:p>
    <w:p>
      <w:r>
        <w:t>The radar chart compares each country across five normalized risk dimensions: likelihood, velocity of change, impact severity, supply chain exposure, and political instability. DRC dominates in nearly every dimension, underscoring its status as the highest-risk critical mineral jurisdiction.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6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F5496"/>
        </w:rPr>
        <w:t>4. Scenario Analysis</w:t>
      </w:r>
    </w:p>
    <w:p>
      <w:r>
        <w:t>Three forward-looking scenarios are evaluated for each country. Likelihood percentages reflect the assessed probability of each scenario materialising within a 3–5 year horizon.</w:t>
      </w:r>
    </w:p>
    <w:p>
      <w:pPr>
        <w:pStyle w:val="Heading2"/>
      </w:pPr>
      <w:r>
        <w:rPr>
          <w:color w:val="2F5496"/>
        </w:rPr>
        <w:t>Scenario 1: Government Controls All Mines — No Private Building</w:t>
      </w:r>
    </w:p>
    <w:p>
      <w:r>
        <w:t>Under this scenario, host governments nationalise or assume direct control of all mining operations, barring new private-sector investment. Mali (65%): The military junta has already revised mining codes to increase state ownership stakes; full nationalisation is plausible. DRC (75%): Gécamines and EGC have been empowered to monopolise artisanal cobalt trade; broader nationalisation aligns with political rhetoric. Zimbabwe (50%): Indigenisation laws exist but enforcement is inconsistent; full government takeover faces pushback from international investors.</w:t>
      </w:r>
    </w:p>
    <w:p>
      <w:pPr>
        <w:pStyle w:val="Heading2"/>
      </w:pPr>
      <w:r>
        <w:rPr>
          <w:color w:val="2F5496"/>
        </w:rPr>
        <w:t>Scenario 2: Constant Interest Rate &amp; Legislative Changes</w:t>
      </w:r>
    </w:p>
    <w:p>
      <w:r>
        <w:t>Frequent shifts in fiscal policy, royalty rates, and mining legislation create an unstable operating environment. Mali (55%): Post-coup legislative uncertainty, though mining code reform is ongoing. DRC (60%): The 2018 Mining Code revision raised royalties significantly; further changes are anticipated as cobalt strategic importance grows. Zimbabwe (65%): Hyperinflation history, multi-currency regime, and frequent statutory instrument changes make this the highest-scoring country for this scenario.</w:t>
      </w:r>
    </w:p>
    <w:p>
      <w:pPr>
        <w:pStyle w:val="Heading2"/>
      </w:pPr>
      <w:r>
        <w:rPr>
          <w:color w:val="2F5496"/>
        </w:rPr>
        <w:t>Scenario 3: International Companies Must Establish Infrastructure</w:t>
      </w:r>
    </w:p>
    <w:p>
      <w:r>
        <w:t>International mining companies are required to build transport, energy, and social infrastructure as a condition of continued operations. Mali (70%): Limited existing infrastructure in the Sahel raises costs; government leverage is increasing. DRC (80%): Massive infrastructure deficit in Katanga; the Lobito Corridor project illustrates the scale of investment required. Zimbabwe (55%): Great Dyke is relatively well-served; South Africa's neighbouring infrastructure provides an alternative.</w:t>
      </w:r>
    </w:p>
    <w:p>
      <w:pPr>
        <w:pStyle w:val="Heading2"/>
      </w:pPr>
      <w:r>
        <w:rPr>
          <w:color w:val="2F5496"/>
        </w:rPr>
        <w:t>Scenario Comparison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Government controls all mines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Interest rate &amp; legislative changes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Infrastructure requirement for intl companies</w:t>
            </w:r>
          </w:p>
        </w:tc>
      </w:tr>
      <w:tr>
        <w:tc>
          <w:tcPr>
            <w:tcW w:type="dxa" w:w="1728"/>
          </w:tcPr>
          <w:p>
            <w:r>
              <w:t>Mali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70%</w:t>
            </w:r>
          </w:p>
        </w:tc>
      </w:tr>
      <w:tr>
        <w:tc>
          <w:tcPr>
            <w:tcW w:type="dxa" w:w="1728"/>
          </w:tcPr>
          <w:p>
            <w:r>
              <w:t>DRC</w:t>
            </w:r>
          </w:p>
        </w:tc>
        <w:tc>
          <w:tcPr>
            <w:tcW w:type="dxa" w:w="1728"/>
          </w:tcPr>
          <w:p>
            <w:r>
              <w:t>Cobalt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80%</w:t>
            </w:r>
          </w:p>
        </w:tc>
      </w:tr>
      <w:tr>
        <w:tc>
          <w:tcPr>
            <w:tcW w:type="dxa" w:w="1728"/>
          </w:tcPr>
          <w:p>
            <w:r>
              <w:t>Zimbabwe</w:t>
            </w:r>
          </w:p>
        </w:tc>
        <w:tc>
          <w:tcPr>
            <w:tcW w:type="dxa" w:w="1728"/>
          </w:tcPr>
          <w:p>
            <w:r>
              <w:t>Platinum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55%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F5496"/>
        </w:rPr>
        <w:t>5. Key Takeaways &amp; Recommendations</w:t>
      </w:r>
    </w:p>
    <w:p>
      <w:pPr>
        <w:pStyle w:val="ListBullet"/>
      </w:pPr>
      <w:r>
        <w:t>DRC (Cobalt) is the highest-risk jurisdiction across all parameters. Diversification of cobalt sourcing (e.g., Indonesia, Australia) and investment in recycling are strategic imperatives.</w:t>
      </w:r>
    </w:p>
    <w:p>
      <w:pPr>
        <w:pStyle w:val="ListBullet"/>
      </w:pPr>
      <w:r>
        <w:t>Mali (Gold) faces acute near-term risk from military governance and Sahel security deterioration. Companies should stress-test supply chains against a full nationalisation scenario.</w:t>
      </w:r>
    </w:p>
    <w:p>
      <w:pPr>
        <w:pStyle w:val="ListBullet"/>
      </w:pPr>
      <w:r>
        <w:t>Zimbabwe (Platinum) presents moderate risk; however, legislative volatility warrants close monitoring, especially as hydrogen economy demand for PGMs grows.</w:t>
      </w:r>
    </w:p>
    <w:p>
      <w:pPr>
        <w:pStyle w:val="ListBullet"/>
      </w:pPr>
      <w:r>
        <w:t>All three countries show elevated risk under the infrastructure mandate scenario. International operators should engage in early-stage public-private partnership negotiations.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