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D260" w14:textId="5738D688" w:rsidR="00A90DCE" w:rsidRPr="00A90DCE" w:rsidRDefault="00A90DCE" w:rsidP="00A90DCE">
      <w:r w:rsidRPr="00A90DCE">
        <w:t>Demonstrated measurable or clearly observable improvements in project delivery, team effectiveness, stakeholder alignment, or operational outcomes.</w:t>
      </w:r>
    </w:p>
    <w:p w14:paraId="790497DF" w14:textId="0F816657" w:rsidR="00A90DCE" w:rsidRPr="00A90DCE" w:rsidRDefault="00A90DCE" w:rsidP="00A90DCE">
      <w:r w:rsidRPr="00A90DCE">
        <w:t>Linked actions or leadership decisions to business impact, execution efficiency, customer outcomes, or process improvements.</w:t>
      </w:r>
    </w:p>
    <w:p w14:paraId="40432E89" w14:textId="7B1C4061" w:rsidR="00A90DCE" w:rsidRPr="00A90DCE" w:rsidRDefault="00A90DCE" w:rsidP="00A90DCE">
      <w:r w:rsidRPr="00A90DCE">
        <w:t>Provided evidence of improved ownership, collaboration, morale, delivery quality, or decision-making effectiveness.</w:t>
      </w:r>
    </w:p>
    <w:p w14:paraId="6C5D2698" w14:textId="691F3851" w:rsidR="00A90DCE" w:rsidRPr="00A90DCE" w:rsidRDefault="00A90DCE" w:rsidP="00A90DCE">
      <w:r w:rsidRPr="00A90DCE">
        <w:t>Demonstrated how applied learnings contributed to resolving project, stakeholder, or organizational challenges.</w:t>
      </w:r>
    </w:p>
    <w:p w14:paraId="5FA97BBB" w14:textId="52E14F2C" w:rsidR="00F93D31" w:rsidRPr="00A90DCE" w:rsidRDefault="00A90DCE" w:rsidP="00A90DCE">
      <w:r w:rsidRPr="00A90DCE">
        <w:t>Explained outcomes achieved through implementation of leadership, management, or execution practices learned during the program.</w:t>
      </w:r>
    </w:p>
    <w:sectPr w:rsidR="00F93D31" w:rsidRPr="00A9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56"/>
    <w:rsid w:val="00261E03"/>
    <w:rsid w:val="003802A2"/>
    <w:rsid w:val="00530A83"/>
    <w:rsid w:val="00A90DCE"/>
    <w:rsid w:val="00BE6025"/>
    <w:rsid w:val="00F93D31"/>
    <w:rsid w:val="00FC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0E5F"/>
  <w15:chartTrackingRefBased/>
  <w15:docId w15:val="{F2031761-9D59-4BBE-84C1-432851FC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3</cp:revision>
  <dcterms:created xsi:type="dcterms:W3CDTF">2026-05-23T13:51:00Z</dcterms:created>
  <dcterms:modified xsi:type="dcterms:W3CDTF">2026-05-25T04:41:00Z</dcterms:modified>
</cp:coreProperties>
</file>