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333E" w14:textId="77777777" w:rsidR="00835F5E" w:rsidRPr="00835F5E" w:rsidRDefault="00835F5E" w:rsidP="00835F5E">
      <w:pPr>
        <w:jc w:val="center"/>
        <w:rPr>
          <w:b/>
          <w:bCs/>
          <w:color w:val="0070C0"/>
          <w:sz w:val="32"/>
          <w:szCs w:val="32"/>
        </w:rPr>
      </w:pPr>
      <w:r w:rsidRPr="00835F5E">
        <w:rPr>
          <w:b/>
          <w:bCs/>
          <w:color w:val="0070C0"/>
          <w:sz w:val="32"/>
          <w:szCs w:val="32"/>
        </w:rPr>
        <w:t>National Real-Time Payments System</w:t>
      </w:r>
    </w:p>
    <w:p w14:paraId="59EB6CF8" w14:textId="4515915F" w:rsidR="00835F5E" w:rsidRPr="00835F5E" w:rsidRDefault="00835F5E" w:rsidP="00835F5E">
      <w:pPr>
        <w:jc w:val="center"/>
        <w:rPr>
          <w:b/>
          <w:bCs/>
          <w:lang w:val="en-IN"/>
        </w:rPr>
      </w:pPr>
      <w:r w:rsidRPr="00835F5E">
        <w:rPr>
          <w:b/>
          <w:bCs/>
          <w:lang w:val="en-IN"/>
        </w:rPr>
        <w:t>Detailed Technical and Business Architecture Report</w:t>
      </w:r>
    </w:p>
    <w:p w14:paraId="608F3B9C" w14:textId="45189D44" w:rsidR="00835F5E" w:rsidRDefault="00835F5E" w:rsidP="00835F5E">
      <w:pPr>
        <w:jc w:val="center"/>
        <w:rPr>
          <w:lang w:val="en-IN"/>
        </w:rPr>
      </w:pPr>
      <w:r w:rsidRPr="00835F5E">
        <w:rPr>
          <w:b/>
          <w:bCs/>
          <w:lang w:val="en-IN"/>
        </w:rPr>
        <w:t>Prepared for:</w:t>
      </w:r>
      <w:r w:rsidRPr="00835F5E">
        <w:rPr>
          <w:lang w:val="en-IN"/>
        </w:rPr>
        <w:t xml:space="preserve"> Emily Watson – IT Technical Lead (UK)</w:t>
      </w:r>
      <w:r w:rsidRPr="00835F5E">
        <w:rPr>
          <w:lang w:val="en-IN"/>
        </w:rPr>
        <w:br/>
      </w:r>
      <w:r w:rsidRPr="00835F5E">
        <w:rPr>
          <w:b/>
          <w:bCs/>
          <w:lang w:val="en-IN"/>
        </w:rPr>
        <w:t>Date:</w:t>
      </w:r>
      <w:r w:rsidRPr="00835F5E">
        <w:rPr>
          <w:lang w:val="en-IN"/>
        </w:rPr>
        <w:t xml:space="preserve"> March 09, 2026</w:t>
      </w:r>
      <w:r w:rsidRPr="00835F5E">
        <w:rPr>
          <w:lang w:val="en-IN"/>
        </w:rPr>
        <w:br/>
      </w:r>
      <w:r w:rsidRPr="00835F5E">
        <w:rPr>
          <w:b/>
          <w:bCs/>
          <w:lang w:val="en-IN"/>
        </w:rPr>
        <w:t>Classification:</w:t>
      </w:r>
      <w:r w:rsidRPr="00835F5E">
        <w:rPr>
          <w:lang w:val="en-IN"/>
        </w:rPr>
        <w:t xml:space="preserve"> Confidential | Strategic Infrastructure</w:t>
      </w:r>
    </w:p>
    <w:p w14:paraId="4FE6BFC0" w14:textId="77777777" w:rsidR="00835F5E" w:rsidRDefault="00835F5E" w:rsidP="00835F5E">
      <w:pPr>
        <w:jc w:val="center"/>
        <w:rPr>
          <w:lang w:val="en-IN"/>
        </w:rPr>
      </w:pPr>
    </w:p>
    <w:p w14:paraId="6DD6A60D" w14:textId="1BE21F3D" w:rsidR="00835F5E" w:rsidRPr="009C4291" w:rsidRDefault="00835F5E" w:rsidP="00835F5E">
      <w:pPr>
        <w:rPr>
          <w:b/>
          <w:bCs/>
          <w:color w:val="0070C0"/>
          <w:u w:val="single"/>
        </w:rPr>
      </w:pPr>
      <w:r w:rsidRPr="009C4291">
        <w:rPr>
          <w:b/>
          <w:bCs/>
          <w:color w:val="0070C0"/>
          <w:u w:val="single"/>
        </w:rPr>
        <w:t>Table of Contents</w:t>
      </w:r>
      <w:r w:rsidR="009C4291">
        <w:rPr>
          <w:b/>
          <w:bCs/>
          <w:color w:val="0070C0"/>
          <w:u w:val="single"/>
        </w:rPr>
        <w:t>:</w:t>
      </w:r>
    </w:p>
    <w:p w14:paraId="625FC6BE" w14:textId="524AC19D" w:rsidR="00835F5E" w:rsidRPr="00835F5E" w:rsidRDefault="00835F5E" w:rsidP="00835F5E">
      <w:pPr>
        <w:pStyle w:val="ListParagraph"/>
        <w:numPr>
          <w:ilvl w:val="0"/>
          <w:numId w:val="11"/>
        </w:numPr>
        <w:rPr>
          <w:lang w:val="en-IN"/>
        </w:rPr>
      </w:pPr>
      <w:r w:rsidRPr="00835F5E">
        <w:rPr>
          <w:lang w:val="en-IN"/>
        </w:rPr>
        <w:t>Executive Summary</w:t>
      </w:r>
    </w:p>
    <w:p w14:paraId="0F58431D" w14:textId="6A5F0A2C" w:rsidR="00835F5E" w:rsidRPr="00835F5E" w:rsidRDefault="00835F5E" w:rsidP="00835F5E">
      <w:pPr>
        <w:pStyle w:val="ListParagraph"/>
        <w:numPr>
          <w:ilvl w:val="0"/>
          <w:numId w:val="11"/>
        </w:numPr>
        <w:rPr>
          <w:lang w:val="en-IN"/>
        </w:rPr>
      </w:pPr>
      <w:r w:rsidRPr="00835F5E">
        <w:rPr>
          <w:lang w:val="en-IN"/>
        </w:rPr>
        <w:t>System Overview</w:t>
      </w:r>
    </w:p>
    <w:p w14:paraId="48136C14" w14:textId="3E105FD0" w:rsidR="00835F5E" w:rsidRPr="00835F5E" w:rsidRDefault="00835F5E" w:rsidP="00835F5E">
      <w:pPr>
        <w:pStyle w:val="ListParagraph"/>
        <w:numPr>
          <w:ilvl w:val="0"/>
          <w:numId w:val="11"/>
        </w:numPr>
        <w:rPr>
          <w:lang w:val="en-IN"/>
        </w:rPr>
      </w:pPr>
      <w:r w:rsidRPr="00835F5E">
        <w:rPr>
          <w:lang w:val="en-IN"/>
        </w:rPr>
        <w:t>System Scale and Usage Metrics</w:t>
      </w:r>
    </w:p>
    <w:p w14:paraId="2C260C1D" w14:textId="62B0ACAC" w:rsidR="00835F5E" w:rsidRPr="00835F5E" w:rsidRDefault="00835F5E" w:rsidP="00835F5E">
      <w:pPr>
        <w:pStyle w:val="ListParagraph"/>
        <w:numPr>
          <w:ilvl w:val="0"/>
          <w:numId w:val="11"/>
        </w:numPr>
        <w:rPr>
          <w:lang w:val="en-IN"/>
        </w:rPr>
      </w:pPr>
      <w:r w:rsidRPr="00835F5E">
        <w:rPr>
          <w:lang w:val="en-IN"/>
        </w:rPr>
        <w:t>Stakeholder Analysis</w:t>
      </w:r>
    </w:p>
    <w:p w14:paraId="4AAB8E00" w14:textId="50ECEECC" w:rsidR="00835F5E" w:rsidRPr="00835F5E" w:rsidRDefault="00835F5E" w:rsidP="00835F5E">
      <w:pPr>
        <w:pStyle w:val="ListParagraph"/>
        <w:numPr>
          <w:ilvl w:val="0"/>
          <w:numId w:val="11"/>
        </w:numPr>
        <w:rPr>
          <w:lang w:val="en-IN"/>
        </w:rPr>
      </w:pPr>
      <w:r w:rsidRPr="00835F5E">
        <w:rPr>
          <w:lang w:val="en-IN"/>
        </w:rPr>
        <w:t>Core Functional Capabilities</w:t>
      </w:r>
    </w:p>
    <w:p w14:paraId="32736B32" w14:textId="2E655CC9" w:rsidR="00835F5E" w:rsidRPr="00835F5E" w:rsidRDefault="00835F5E" w:rsidP="00835F5E">
      <w:pPr>
        <w:pStyle w:val="ListParagraph"/>
        <w:numPr>
          <w:ilvl w:val="0"/>
          <w:numId w:val="11"/>
        </w:numPr>
        <w:rPr>
          <w:lang w:val="en-IN"/>
        </w:rPr>
      </w:pPr>
      <w:r w:rsidRPr="00835F5E">
        <w:rPr>
          <w:lang w:val="en-IN"/>
        </w:rPr>
        <w:t>Banking Integration and Settlement Architecture</w:t>
      </w:r>
    </w:p>
    <w:p w14:paraId="10E424CC" w14:textId="77E1441F" w:rsidR="00835F5E" w:rsidRPr="00835F5E" w:rsidRDefault="00835F5E" w:rsidP="00835F5E">
      <w:pPr>
        <w:pStyle w:val="ListParagraph"/>
        <w:numPr>
          <w:ilvl w:val="0"/>
          <w:numId w:val="11"/>
        </w:numPr>
        <w:rPr>
          <w:lang w:val="en-IN"/>
        </w:rPr>
      </w:pPr>
      <w:r w:rsidRPr="00835F5E">
        <w:rPr>
          <w:lang w:val="en-IN"/>
        </w:rPr>
        <w:t>Merchant Services and Ecosystem Enablement</w:t>
      </w:r>
    </w:p>
    <w:p w14:paraId="1B647277" w14:textId="31AE2789" w:rsidR="00835F5E" w:rsidRPr="00835F5E" w:rsidRDefault="00835F5E" w:rsidP="00835F5E">
      <w:pPr>
        <w:pStyle w:val="ListParagraph"/>
        <w:numPr>
          <w:ilvl w:val="0"/>
          <w:numId w:val="11"/>
        </w:numPr>
        <w:rPr>
          <w:lang w:val="en-IN"/>
        </w:rPr>
      </w:pPr>
      <w:r w:rsidRPr="00835F5E">
        <w:rPr>
          <w:lang w:val="en-IN"/>
        </w:rPr>
        <w:t xml:space="preserve">Non-Functional Requirements </w:t>
      </w:r>
    </w:p>
    <w:p w14:paraId="7787F63A" w14:textId="46120147" w:rsidR="00835F5E" w:rsidRPr="00835F5E" w:rsidRDefault="00835F5E" w:rsidP="00835F5E">
      <w:pPr>
        <w:pStyle w:val="ListParagraph"/>
        <w:numPr>
          <w:ilvl w:val="0"/>
          <w:numId w:val="11"/>
        </w:numPr>
        <w:rPr>
          <w:lang w:val="en-IN"/>
        </w:rPr>
      </w:pPr>
      <w:r w:rsidRPr="00835F5E">
        <w:rPr>
          <w:lang w:val="en-IN"/>
        </w:rPr>
        <w:t>Security, Compliance, and Data Sovereignty</w:t>
      </w:r>
    </w:p>
    <w:p w14:paraId="35FDF559" w14:textId="2BEBFE2E" w:rsidR="00835F5E" w:rsidRPr="00835F5E" w:rsidRDefault="00835F5E" w:rsidP="00835F5E">
      <w:pPr>
        <w:pStyle w:val="ListParagraph"/>
        <w:numPr>
          <w:ilvl w:val="0"/>
          <w:numId w:val="11"/>
        </w:numPr>
        <w:rPr>
          <w:lang w:val="en-IN"/>
        </w:rPr>
      </w:pPr>
      <w:r w:rsidRPr="00835F5E">
        <w:rPr>
          <w:lang w:val="en-IN"/>
        </w:rPr>
        <w:t>Risk Assessment: Potential Failure Points</w:t>
      </w:r>
    </w:p>
    <w:p w14:paraId="6ABA2EEC" w14:textId="39E2A8DB" w:rsidR="00835F5E" w:rsidRPr="00835F5E" w:rsidRDefault="00835F5E" w:rsidP="00835F5E">
      <w:pPr>
        <w:pStyle w:val="ListParagraph"/>
        <w:numPr>
          <w:ilvl w:val="0"/>
          <w:numId w:val="11"/>
        </w:numPr>
        <w:rPr>
          <w:lang w:val="en-IN"/>
        </w:rPr>
      </w:pPr>
      <w:r w:rsidRPr="00835F5E">
        <w:rPr>
          <w:lang w:val="en-IN"/>
        </w:rPr>
        <w:t>Resilience and Failure Mitigation Strategies</w:t>
      </w:r>
    </w:p>
    <w:p w14:paraId="03A6FA8A" w14:textId="6A95CE8D" w:rsidR="00835F5E" w:rsidRPr="00835F5E" w:rsidRDefault="00835F5E" w:rsidP="00835F5E">
      <w:pPr>
        <w:pStyle w:val="ListParagraph"/>
        <w:numPr>
          <w:ilvl w:val="0"/>
          <w:numId w:val="11"/>
        </w:numPr>
        <w:rPr>
          <w:lang w:val="en-IN"/>
        </w:rPr>
      </w:pPr>
      <w:r w:rsidRPr="00835F5E">
        <w:rPr>
          <w:lang w:val="en-IN"/>
        </w:rPr>
        <w:t>Scalability: Handling Peak National Events</w:t>
      </w:r>
    </w:p>
    <w:p w14:paraId="37E63BB4" w14:textId="42D2E138" w:rsidR="00835F5E" w:rsidRPr="00835F5E" w:rsidRDefault="00835F5E" w:rsidP="00835F5E">
      <w:pPr>
        <w:pStyle w:val="ListParagraph"/>
        <w:numPr>
          <w:ilvl w:val="0"/>
          <w:numId w:val="11"/>
        </w:numPr>
        <w:rPr>
          <w:lang w:val="en-IN"/>
        </w:rPr>
      </w:pPr>
      <w:r w:rsidRPr="00835F5E">
        <w:rPr>
          <w:lang w:val="en-IN"/>
        </w:rPr>
        <w:t>Strategic Roadmap: Cross-Border Payments</w:t>
      </w:r>
    </w:p>
    <w:p w14:paraId="168D2B61" w14:textId="7763F89A" w:rsidR="00835F5E" w:rsidRPr="00835F5E" w:rsidRDefault="00835F5E" w:rsidP="00835F5E">
      <w:pPr>
        <w:pStyle w:val="ListParagraph"/>
        <w:numPr>
          <w:ilvl w:val="0"/>
          <w:numId w:val="11"/>
        </w:numPr>
        <w:rPr>
          <w:lang w:val="en-IN"/>
        </w:rPr>
      </w:pPr>
      <w:r w:rsidRPr="00835F5E">
        <w:rPr>
          <w:lang w:val="en-IN"/>
        </w:rPr>
        <w:t>Business Impact and Return on Investment (ROI)</w:t>
      </w:r>
    </w:p>
    <w:p w14:paraId="0A2D4570" w14:textId="07F350A4" w:rsidR="00835F5E" w:rsidRPr="00835F5E" w:rsidRDefault="00835F5E" w:rsidP="00835F5E">
      <w:pPr>
        <w:pStyle w:val="ListParagraph"/>
        <w:numPr>
          <w:ilvl w:val="0"/>
          <w:numId w:val="11"/>
        </w:numPr>
        <w:rPr>
          <w:lang w:val="en-IN"/>
        </w:rPr>
      </w:pPr>
      <w:r w:rsidRPr="00835F5E">
        <w:rPr>
          <w:lang w:val="en-IN"/>
        </w:rPr>
        <w:t>Conclusion</w:t>
      </w:r>
    </w:p>
    <w:p w14:paraId="2AD48858" w14:textId="5BA192F2" w:rsidR="008F03A2" w:rsidRDefault="00000000" w:rsidP="00A2628B">
      <w:pPr>
        <w:pStyle w:val="Heading1"/>
        <w:jc w:val="both"/>
      </w:pPr>
      <w:r>
        <w:t>1. Executive Summary</w:t>
      </w:r>
    </w:p>
    <w:p w14:paraId="367F6020" w14:textId="77777777" w:rsidR="008F03A2" w:rsidRDefault="00000000" w:rsidP="00A2628B">
      <w:pPr>
        <w:jc w:val="both"/>
      </w:pPr>
      <w:r>
        <w:t>The National Real-Time Payments System (NRPS) is a nationwide digital payment infrastructure designed to support instant money transfers between citizens, merchants, banks, and financial institutions. The platform enables real-time peer-to-peer (P2P) and peer-to-merchant (P2M) transactions while ensuring high levels of reliability, security, and scalability. The system is expected to serve over 150 million registered users and process more than 50,000 transactions per second during peak periods. This report outlines the system architecture, operational requirements, potential risks, mitigation strategies, and the long-term business value of implementing such a national payment backbone.</w:t>
      </w:r>
    </w:p>
    <w:p w14:paraId="4F978264" w14:textId="77777777" w:rsidR="008F03A2" w:rsidRDefault="00000000" w:rsidP="00A2628B">
      <w:pPr>
        <w:pStyle w:val="Heading1"/>
        <w:jc w:val="both"/>
      </w:pPr>
      <w:r>
        <w:t>2. System Overview</w:t>
      </w:r>
    </w:p>
    <w:p w14:paraId="02721D35" w14:textId="77777777" w:rsidR="008F03A2" w:rsidRDefault="00000000" w:rsidP="00A2628B">
      <w:pPr>
        <w:jc w:val="both"/>
      </w:pPr>
      <w:r>
        <w:t xml:space="preserve">The National Real-Time Payments System aims to modernize the country's financial infrastructure by enabling seamless digital transactions. Unlike traditional banking transfers that can take several hours or days, this platform processes payments in real time with a target latency of under two seconds. The system is designed to integrate with all </w:t>
      </w:r>
      <w:r>
        <w:lastRenderedPageBreak/>
        <w:t xml:space="preserve">major banks, mobile applications, merchant payment systems, and regulatory monitoring platforms. It provides a unified digital payment </w:t>
      </w:r>
      <w:proofErr w:type="gramStart"/>
      <w:r>
        <w:t>ecosystem</w:t>
      </w:r>
      <w:proofErr w:type="gramEnd"/>
      <w:r>
        <w:t xml:space="preserve"> that allows individuals and businesses to conduct secure financial transactions instantly.</w:t>
      </w:r>
    </w:p>
    <w:p w14:paraId="6ED73CCA" w14:textId="77777777" w:rsidR="008F03A2" w:rsidRDefault="00000000" w:rsidP="00A2628B">
      <w:pPr>
        <w:pStyle w:val="Heading1"/>
        <w:jc w:val="both"/>
      </w:pPr>
      <w:r>
        <w:t>3. System Scale and Usage</w:t>
      </w:r>
    </w:p>
    <w:tbl>
      <w:tblPr>
        <w:tblW w:w="0" w:type="auto"/>
        <w:tblLook w:val="04A0" w:firstRow="1" w:lastRow="0" w:firstColumn="1" w:lastColumn="0" w:noHBand="0" w:noVBand="1"/>
      </w:tblPr>
      <w:tblGrid>
        <w:gridCol w:w="4320"/>
        <w:gridCol w:w="4320"/>
      </w:tblGrid>
      <w:tr w:rsidR="008F03A2" w14:paraId="2B99A94F" w14:textId="77777777">
        <w:tc>
          <w:tcPr>
            <w:tcW w:w="4320" w:type="dxa"/>
          </w:tcPr>
          <w:p w14:paraId="5243F69D" w14:textId="77777777" w:rsidR="008F03A2" w:rsidRDefault="00000000" w:rsidP="00A2628B">
            <w:pPr>
              <w:jc w:val="both"/>
            </w:pPr>
            <w:r>
              <w:t>Metric</w:t>
            </w:r>
          </w:p>
        </w:tc>
        <w:tc>
          <w:tcPr>
            <w:tcW w:w="4320" w:type="dxa"/>
          </w:tcPr>
          <w:p w14:paraId="1458BEBA" w14:textId="77777777" w:rsidR="008F03A2" w:rsidRDefault="00000000" w:rsidP="00A2628B">
            <w:pPr>
              <w:jc w:val="both"/>
            </w:pPr>
            <w:r>
              <w:t>Expected Value</w:t>
            </w:r>
          </w:p>
        </w:tc>
      </w:tr>
      <w:tr w:rsidR="008F03A2" w14:paraId="305294D6" w14:textId="77777777">
        <w:tc>
          <w:tcPr>
            <w:tcW w:w="4320" w:type="dxa"/>
          </w:tcPr>
          <w:p w14:paraId="4100F6F8" w14:textId="77777777" w:rsidR="008F03A2" w:rsidRDefault="00000000" w:rsidP="00A2628B">
            <w:pPr>
              <w:jc w:val="both"/>
            </w:pPr>
            <w:r>
              <w:t>Total Registered Users</w:t>
            </w:r>
          </w:p>
        </w:tc>
        <w:tc>
          <w:tcPr>
            <w:tcW w:w="4320" w:type="dxa"/>
          </w:tcPr>
          <w:p w14:paraId="5D0F5591" w14:textId="77777777" w:rsidR="008F03A2" w:rsidRDefault="00000000" w:rsidP="00A2628B">
            <w:pPr>
              <w:jc w:val="both"/>
            </w:pPr>
            <w:r>
              <w:t xml:space="preserve">150 </w:t>
            </w:r>
            <w:proofErr w:type="gramStart"/>
            <w:r>
              <w:t>Million</w:t>
            </w:r>
            <w:proofErr w:type="gramEnd"/>
          </w:p>
        </w:tc>
      </w:tr>
      <w:tr w:rsidR="008F03A2" w14:paraId="21FF9C03" w14:textId="77777777">
        <w:tc>
          <w:tcPr>
            <w:tcW w:w="4320" w:type="dxa"/>
          </w:tcPr>
          <w:p w14:paraId="6B24A490" w14:textId="77777777" w:rsidR="008F03A2" w:rsidRDefault="00000000" w:rsidP="00A2628B">
            <w:pPr>
              <w:jc w:val="both"/>
            </w:pPr>
            <w:r>
              <w:t>Daily Active Users</w:t>
            </w:r>
          </w:p>
        </w:tc>
        <w:tc>
          <w:tcPr>
            <w:tcW w:w="4320" w:type="dxa"/>
          </w:tcPr>
          <w:p w14:paraId="77CA2BCF" w14:textId="77777777" w:rsidR="008F03A2" w:rsidRDefault="00000000" w:rsidP="00A2628B">
            <w:pPr>
              <w:jc w:val="both"/>
            </w:pPr>
            <w:r>
              <w:t xml:space="preserve">40 </w:t>
            </w:r>
            <w:proofErr w:type="gramStart"/>
            <w:r>
              <w:t>Million</w:t>
            </w:r>
            <w:proofErr w:type="gramEnd"/>
          </w:p>
        </w:tc>
      </w:tr>
      <w:tr w:rsidR="008F03A2" w14:paraId="0A643CCC" w14:textId="77777777">
        <w:tc>
          <w:tcPr>
            <w:tcW w:w="4320" w:type="dxa"/>
          </w:tcPr>
          <w:p w14:paraId="6610E3A6" w14:textId="77777777" w:rsidR="008F03A2" w:rsidRDefault="00000000" w:rsidP="00A2628B">
            <w:pPr>
              <w:jc w:val="both"/>
            </w:pPr>
            <w:r>
              <w:t>Peak Concurrent Users</w:t>
            </w:r>
          </w:p>
        </w:tc>
        <w:tc>
          <w:tcPr>
            <w:tcW w:w="4320" w:type="dxa"/>
          </w:tcPr>
          <w:p w14:paraId="30FA38DD" w14:textId="77777777" w:rsidR="008F03A2" w:rsidRDefault="00000000" w:rsidP="00A2628B">
            <w:pPr>
              <w:jc w:val="both"/>
            </w:pPr>
            <w:r>
              <w:t xml:space="preserve">5 </w:t>
            </w:r>
            <w:proofErr w:type="gramStart"/>
            <w:r>
              <w:t>Million</w:t>
            </w:r>
            <w:proofErr w:type="gramEnd"/>
          </w:p>
        </w:tc>
      </w:tr>
      <w:tr w:rsidR="008F03A2" w14:paraId="2032F7EA" w14:textId="77777777">
        <w:tc>
          <w:tcPr>
            <w:tcW w:w="4320" w:type="dxa"/>
          </w:tcPr>
          <w:p w14:paraId="427D0EAA" w14:textId="77777777" w:rsidR="008F03A2" w:rsidRDefault="00000000" w:rsidP="00A2628B">
            <w:pPr>
              <w:jc w:val="both"/>
            </w:pPr>
            <w:r>
              <w:t>Peak Transactions per Second</w:t>
            </w:r>
          </w:p>
        </w:tc>
        <w:tc>
          <w:tcPr>
            <w:tcW w:w="4320" w:type="dxa"/>
          </w:tcPr>
          <w:p w14:paraId="52A85E35" w14:textId="77777777" w:rsidR="008F03A2" w:rsidRDefault="00000000" w:rsidP="00A2628B">
            <w:pPr>
              <w:jc w:val="both"/>
            </w:pPr>
            <w:r>
              <w:t>50,000+ TPS</w:t>
            </w:r>
          </w:p>
        </w:tc>
      </w:tr>
      <w:tr w:rsidR="008F03A2" w14:paraId="466F3385" w14:textId="77777777">
        <w:tc>
          <w:tcPr>
            <w:tcW w:w="4320" w:type="dxa"/>
          </w:tcPr>
          <w:p w14:paraId="5E5D8B9F" w14:textId="77777777" w:rsidR="008F03A2" w:rsidRDefault="00000000" w:rsidP="00A2628B">
            <w:pPr>
              <w:jc w:val="both"/>
            </w:pPr>
            <w:r>
              <w:t>Supported Platforms</w:t>
            </w:r>
          </w:p>
        </w:tc>
        <w:tc>
          <w:tcPr>
            <w:tcW w:w="4320" w:type="dxa"/>
          </w:tcPr>
          <w:p w14:paraId="45C234C5" w14:textId="77777777" w:rsidR="008F03A2" w:rsidRDefault="00000000" w:rsidP="00A2628B">
            <w:pPr>
              <w:jc w:val="both"/>
            </w:pPr>
            <w:r>
              <w:t>Mobile, Web, POS, APIs</w:t>
            </w:r>
          </w:p>
        </w:tc>
      </w:tr>
    </w:tbl>
    <w:p w14:paraId="331859DF" w14:textId="47518620" w:rsidR="008F03A2" w:rsidRPr="00DF246A" w:rsidRDefault="00000000" w:rsidP="00A2628B">
      <w:pPr>
        <w:pStyle w:val="Heading1"/>
        <w:jc w:val="both"/>
        <w:rPr>
          <w:lang w:val="en-IN"/>
        </w:rPr>
      </w:pPr>
      <w:r>
        <w:t xml:space="preserve">4. </w:t>
      </w:r>
      <w:r w:rsidR="00DF246A" w:rsidRPr="00DF246A">
        <w:rPr>
          <w:lang w:val="en-IN"/>
        </w:rPr>
        <w:t>Stakeholder Analysis</w:t>
      </w:r>
    </w:p>
    <w:p w14:paraId="483C90B6" w14:textId="77777777" w:rsidR="008F03A2" w:rsidRDefault="00000000" w:rsidP="00A2628B">
      <w:pPr>
        <w:jc w:val="both"/>
      </w:pPr>
      <w:r>
        <w:t>The payment system serves multiple stakeholders within the financial ecosystem. Individual citizens use the system for daily digital payments such as transferring money to friends and family or paying for goods and services. Merchants utilize the platform to accept QR-based digital payments both online and in physical stores. Banks integrate with the system to process payments, perform settlements, and maintain regulatory compliance. Government regulators and auditors monitor the system to ensure financial transparency, fraud prevention, and adherence to national banking policies.</w:t>
      </w:r>
    </w:p>
    <w:p w14:paraId="568861A5" w14:textId="77777777" w:rsidR="008F03A2" w:rsidRDefault="00000000" w:rsidP="00A2628B">
      <w:pPr>
        <w:pStyle w:val="Heading1"/>
        <w:jc w:val="both"/>
      </w:pPr>
      <w:r>
        <w:t>5. Core Functional Capabilities</w:t>
      </w:r>
    </w:p>
    <w:p w14:paraId="4916D460" w14:textId="77777777" w:rsidR="008F03A2" w:rsidRDefault="00000000" w:rsidP="00A2628B">
      <w:pPr>
        <w:jc w:val="both"/>
      </w:pPr>
      <w:r>
        <w:t>The platform provides several key functional capabilities that form the foundation of real-time digital payments. Users must first complete onboarding and identity verification through a Know Your Customer (KYC) process. Once verified, they can link multiple bank accounts to their digital payment profile. The system supports instant P2P transfers between individuals and QR-based P2M payments for merchants. Each transaction generates a digital receipt and is stored in a transaction history for future reference. Users can also check the status of their payments, including successful, pending, or failed transactions.</w:t>
      </w:r>
    </w:p>
    <w:p w14:paraId="0BDE5420" w14:textId="77777777" w:rsidR="008F03A2" w:rsidRDefault="00000000" w:rsidP="00A2628B">
      <w:pPr>
        <w:pStyle w:val="Heading1"/>
        <w:jc w:val="both"/>
      </w:pPr>
      <w:r>
        <w:t>6. Banking Integration and Settlement Architecture</w:t>
      </w:r>
    </w:p>
    <w:p w14:paraId="6B4DFCA8" w14:textId="77777777" w:rsidR="008F03A2" w:rsidRDefault="00000000" w:rsidP="00A2628B">
      <w:pPr>
        <w:jc w:val="both"/>
      </w:pPr>
      <w:r>
        <w:t xml:space="preserve">The NRPS platform integrates with multiple banking systems through secure API gateways. When a user initiates a payment, the transaction is routed through the payment processing engine which verifies account balances and validates authentication credentials. Once the payment is approved, the system communicates with the respective banks to debit and </w:t>
      </w:r>
      <w:r>
        <w:lastRenderedPageBreak/>
        <w:t>credit the required accounts. A central settlement engine ensures accurate inter-bank reconciliation and periodic settlement processes. This mechanism ensures transparency and financial accuracy across participating banks.</w:t>
      </w:r>
    </w:p>
    <w:p w14:paraId="29E2993E" w14:textId="0775E8A9" w:rsidR="008F03A2" w:rsidRPr="00DF246A" w:rsidRDefault="00000000" w:rsidP="00A2628B">
      <w:pPr>
        <w:pStyle w:val="Heading1"/>
        <w:jc w:val="both"/>
        <w:rPr>
          <w:lang w:val="en-IN"/>
        </w:rPr>
      </w:pPr>
      <w:r>
        <w:t xml:space="preserve">7. </w:t>
      </w:r>
      <w:r w:rsidR="00DF246A" w:rsidRPr="00DF246A">
        <w:rPr>
          <w:lang w:val="en-IN"/>
        </w:rPr>
        <w:t>Merchant Services and Ecosystem Enablement</w:t>
      </w:r>
    </w:p>
    <w:p w14:paraId="751D9BB0" w14:textId="77777777" w:rsidR="008F03A2" w:rsidRDefault="00000000" w:rsidP="00A2628B">
      <w:pPr>
        <w:jc w:val="both"/>
      </w:pPr>
      <w:r>
        <w:t xml:space="preserve">Merchants play a key role in the digital payment </w:t>
      </w:r>
      <w:proofErr w:type="gramStart"/>
      <w:r>
        <w:t>ecosystem</w:t>
      </w:r>
      <w:proofErr w:type="gramEnd"/>
      <w:r>
        <w:t xml:space="preserve">. The system provides a dedicated merchant registration process that verifies business credentials before granting access to payment services. Merchants receive unique QR codes that customers can scan to complete payments instantly. Merchant dashboards provide detailed analytics such as transaction summaries, daily settlement reports, sales insights, and payment history. These tools help businesses manage their financial operations more efficiently while improving customer payment </w:t>
      </w:r>
      <w:proofErr w:type="gramStart"/>
      <w:r>
        <w:t>experiences</w:t>
      </w:r>
      <w:proofErr w:type="gramEnd"/>
      <w:r>
        <w:t>.</w:t>
      </w:r>
    </w:p>
    <w:p w14:paraId="0BEAA9AC" w14:textId="77777777" w:rsidR="008F03A2" w:rsidRDefault="00000000" w:rsidP="00A2628B">
      <w:pPr>
        <w:pStyle w:val="Heading1"/>
        <w:jc w:val="both"/>
      </w:pPr>
      <w:r>
        <w:t>8. Non-Functional Requirements</w:t>
      </w:r>
    </w:p>
    <w:p w14:paraId="447BF357" w14:textId="77777777" w:rsidR="008F03A2" w:rsidRDefault="00000000" w:rsidP="00A2628B">
      <w:pPr>
        <w:jc w:val="both"/>
      </w:pPr>
      <w:r>
        <w:t>The payment platform must meet stringent non-functional requirements to ensure consistent performance and reliability. Transaction latency must remain below two seconds even during peak traffic periods. The system must maintain an availability target of 99.999% to ensure uninterrupted financial services. To handle sudden spikes in transaction volumes, the architecture must support horizontal scalability through distributed computing infrastructure. Additionally, data storage mechanisms must guarantee zero data loss through replication, backup systems, and disaster recovery strategies.</w:t>
      </w:r>
    </w:p>
    <w:p w14:paraId="623331DC" w14:textId="32E390A7" w:rsidR="008F03A2" w:rsidRPr="00DF246A" w:rsidRDefault="00000000" w:rsidP="00A2628B">
      <w:pPr>
        <w:pStyle w:val="Heading1"/>
        <w:jc w:val="both"/>
        <w:rPr>
          <w:lang w:val="en-IN"/>
        </w:rPr>
      </w:pPr>
      <w:r>
        <w:t xml:space="preserve">9. </w:t>
      </w:r>
      <w:r w:rsidR="00DF246A" w:rsidRPr="00DF246A">
        <w:rPr>
          <w:lang w:val="en-IN"/>
        </w:rPr>
        <w:t>Security, Compliance, and Data Sovereignty</w:t>
      </w:r>
    </w:p>
    <w:p w14:paraId="610CBC48" w14:textId="77777777" w:rsidR="008F03A2" w:rsidRDefault="00000000" w:rsidP="00A2628B">
      <w:pPr>
        <w:jc w:val="both"/>
      </w:pPr>
      <w:r>
        <w:t>Security is one of the most critical aspects of a national payment system. All sensitive financial data must be encrypted both in transit and at rest using industry-standard encryption protocols. The system must comply with international security frameworks such as PCI DSS and ISO 27001. Strong authentication mechanisms including multi-factor authentication (MFA), biometric authentication, and secure token-based authorization are necessary to prevent unauthorized access. The platform must also comply with national banking regulations and data sovereignty laws to ensure legal and regulatory compliance.</w:t>
      </w:r>
    </w:p>
    <w:p w14:paraId="409FFD8F" w14:textId="759F5DA1" w:rsidR="008F03A2" w:rsidRPr="009C4291" w:rsidRDefault="00000000" w:rsidP="00A2628B">
      <w:pPr>
        <w:pStyle w:val="Heading1"/>
        <w:jc w:val="both"/>
        <w:rPr>
          <w:lang w:val="en-IN"/>
        </w:rPr>
      </w:pPr>
      <w:r>
        <w:t xml:space="preserve">10. </w:t>
      </w:r>
      <w:r w:rsidR="009C4291" w:rsidRPr="009C4291">
        <w:rPr>
          <w:lang w:val="en-IN"/>
        </w:rPr>
        <w:t>Risk Assessment: Potential Failure Points</w:t>
      </w:r>
    </w:p>
    <w:p w14:paraId="54CF23E6" w14:textId="77777777" w:rsidR="008F03A2" w:rsidRDefault="00000000" w:rsidP="00A2628B">
      <w:pPr>
        <w:jc w:val="both"/>
      </w:pPr>
      <w:r>
        <w:t xml:space="preserve">In large-scale distributed payment systems, several technical and operational failures can occur. Examples include server outages, database failures, network disruptions, and API failures between banks and the payment platform. Cybersecurity threats such as fraud attempts, phishing attacks, and unauthorized access can also compromise the system. Additionally, external dependencies such as banking network failures or cloud infrastructure outages may </w:t>
      </w:r>
      <w:proofErr w:type="gramStart"/>
      <w:r>
        <w:t>impact</w:t>
      </w:r>
      <w:proofErr w:type="gramEnd"/>
      <w:r>
        <w:t xml:space="preserve"> the availability of payment services.</w:t>
      </w:r>
    </w:p>
    <w:p w14:paraId="29A11D4D" w14:textId="5FA563BD" w:rsidR="008F03A2" w:rsidRPr="009C4291" w:rsidRDefault="00000000" w:rsidP="00A2628B">
      <w:pPr>
        <w:pStyle w:val="Heading1"/>
        <w:jc w:val="both"/>
        <w:rPr>
          <w:lang w:val="en-IN"/>
        </w:rPr>
      </w:pPr>
      <w:r>
        <w:lastRenderedPageBreak/>
        <w:t xml:space="preserve">11. </w:t>
      </w:r>
      <w:r w:rsidR="009C4291" w:rsidRPr="009C4291">
        <w:rPr>
          <w:lang w:val="en-IN"/>
        </w:rPr>
        <w:t>Resilience and Failure Mitigation Strategies</w:t>
      </w:r>
    </w:p>
    <w:p w14:paraId="24EDD849" w14:textId="77777777" w:rsidR="008F03A2" w:rsidRDefault="00000000" w:rsidP="00A2628B">
      <w:pPr>
        <w:jc w:val="both"/>
      </w:pPr>
      <w:r>
        <w:t>To minimize service disruption, the system architecture must include multiple redundancy layers. Distributed server clusters and replicated databases ensure that system operations continue even if individual components fail. Automatic failover mechanisms redirect traffic to backup systems when primary services become unavailable. Circuit breaker patterns can isolate failing services and prevent cascading failures across the system. Real-time monitoring tools continuously track system performance and generate alerts for operational teams to quickly respond to potential issues.</w:t>
      </w:r>
    </w:p>
    <w:p w14:paraId="538F1CAB" w14:textId="30487042" w:rsidR="008F03A2" w:rsidRPr="009C4291" w:rsidRDefault="00000000" w:rsidP="00A2628B">
      <w:pPr>
        <w:pStyle w:val="Heading1"/>
        <w:jc w:val="both"/>
        <w:rPr>
          <w:lang w:val="en-IN"/>
        </w:rPr>
      </w:pPr>
      <w:r>
        <w:t xml:space="preserve">12. </w:t>
      </w:r>
      <w:r w:rsidR="009C4291" w:rsidRPr="009C4291">
        <w:rPr>
          <w:lang w:val="en-IN"/>
        </w:rPr>
        <w:t>Scalability: Handling Peak National Events</w:t>
      </w:r>
    </w:p>
    <w:p w14:paraId="344BB625" w14:textId="77777777" w:rsidR="008F03A2" w:rsidRDefault="00000000" w:rsidP="00A2628B">
      <w:pPr>
        <w:jc w:val="both"/>
      </w:pPr>
      <w:r>
        <w:t>During national events such as festivals, salary days, or tax filing deadlines, transaction volumes may increase up to ten times the normal load. The system must therefore utilize auto-scaling cloud infrastructure capable of dynamically allocating computing resources. Load balancers distribute incoming transaction requests across multiple servers to maintain optimal system performance. This distributed architecture ensures that payment processing remains fast and reliable even during extreme traffic spikes.</w:t>
      </w:r>
    </w:p>
    <w:p w14:paraId="5797841B" w14:textId="2C8C3F87" w:rsidR="008F03A2" w:rsidRPr="009C4291" w:rsidRDefault="00000000" w:rsidP="00A2628B">
      <w:pPr>
        <w:pStyle w:val="Heading1"/>
        <w:jc w:val="both"/>
        <w:rPr>
          <w:lang w:val="en-IN"/>
        </w:rPr>
      </w:pPr>
      <w:r>
        <w:t xml:space="preserve">13. </w:t>
      </w:r>
      <w:r w:rsidR="009C4291" w:rsidRPr="009C4291">
        <w:rPr>
          <w:lang w:val="en-IN"/>
        </w:rPr>
        <w:t>Strategic Roadmap: Cross-Border Payments</w:t>
      </w:r>
    </w:p>
    <w:p w14:paraId="6AB3D167" w14:textId="77777777" w:rsidR="008F03A2" w:rsidRDefault="00000000" w:rsidP="00A2628B">
      <w:pPr>
        <w:jc w:val="both"/>
      </w:pPr>
      <w:r>
        <w:t>The long-term vision for the National Real-Time Payments System includes international payment integration. This will allow real-time transactions between multiple countries using interoperable payment networks. Additional features will include automatic currency conversion, cross-border settlement mechanisms, and compliance with international financial regulations. This expansion will strengthen global financial connectivity and enable faster international remittances for individuals and businesses.</w:t>
      </w:r>
    </w:p>
    <w:p w14:paraId="0F755535" w14:textId="216DE6E6" w:rsidR="008F03A2" w:rsidRPr="009C4291" w:rsidRDefault="00000000" w:rsidP="00A2628B">
      <w:pPr>
        <w:pStyle w:val="Heading1"/>
        <w:jc w:val="both"/>
        <w:rPr>
          <w:lang w:val="en-IN"/>
        </w:rPr>
      </w:pPr>
      <w:r>
        <w:t xml:space="preserve">14. </w:t>
      </w:r>
      <w:r w:rsidR="009C4291" w:rsidRPr="009C4291">
        <w:rPr>
          <w:lang w:val="en-IN"/>
        </w:rPr>
        <w:t>Business Impact and Return on Investment (ROI)</w:t>
      </w:r>
    </w:p>
    <w:p w14:paraId="23527E3D" w14:textId="77777777" w:rsidR="008F03A2" w:rsidRDefault="00000000" w:rsidP="00A2628B">
      <w:pPr>
        <w:jc w:val="both"/>
      </w:pPr>
      <w:r>
        <w:t>The implementation of a national real-time payment system delivers significant economic and operational benefits. Digital payments reduce reliance on physical cash, lowering the costs associated with cash handling and banking operations. Faster financial transactions improve customer satisfaction and enhance business productivity. The system also promotes financial inclusion by providing accessible digital payment solutions to underserved populations. In the long term, the platform can generate substantial economic growth by enabling a modern digital financial ecosystem.</w:t>
      </w:r>
    </w:p>
    <w:p w14:paraId="2EC1B58A" w14:textId="77777777" w:rsidR="008F03A2" w:rsidRDefault="00000000" w:rsidP="00A2628B">
      <w:pPr>
        <w:pStyle w:val="Heading1"/>
        <w:jc w:val="both"/>
      </w:pPr>
      <w:r>
        <w:t>15. Conclusion</w:t>
      </w:r>
    </w:p>
    <w:p w14:paraId="585E3EA1" w14:textId="77777777" w:rsidR="008F03A2" w:rsidRDefault="00000000" w:rsidP="00A2628B">
      <w:pPr>
        <w:jc w:val="both"/>
      </w:pPr>
      <w:r>
        <w:t xml:space="preserve">The National Real-Time Payments System represents a transformative step in modernizing financial infrastructure. By combining scalable cloud architecture, strong security mechanisms, and high-performance transaction processing, the platform can support millions of users while maintaining reliability and trust. With the potential to expand into </w:t>
      </w:r>
      <w:r>
        <w:lastRenderedPageBreak/>
        <w:t>cross-border payment networks, the system can evolve into a globally connected digital payment ecosystem that benefits citizens, businesses, and financial institutions alike.</w:t>
      </w:r>
    </w:p>
    <w:sectPr w:rsidR="008F03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B75BDE"/>
    <w:multiLevelType w:val="hybridMultilevel"/>
    <w:tmpl w:val="186C3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C34A60"/>
    <w:multiLevelType w:val="multilevel"/>
    <w:tmpl w:val="0A34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337B1"/>
    <w:multiLevelType w:val="hybridMultilevel"/>
    <w:tmpl w:val="0CD83CBA"/>
    <w:lvl w:ilvl="0" w:tplc="BD200E3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9945997">
    <w:abstractNumId w:val="8"/>
  </w:num>
  <w:num w:numId="2" w16cid:durableId="1016345713">
    <w:abstractNumId w:val="6"/>
  </w:num>
  <w:num w:numId="3" w16cid:durableId="2064599505">
    <w:abstractNumId w:val="5"/>
  </w:num>
  <w:num w:numId="4" w16cid:durableId="325398065">
    <w:abstractNumId w:val="4"/>
  </w:num>
  <w:num w:numId="5" w16cid:durableId="1000740463">
    <w:abstractNumId w:val="7"/>
  </w:num>
  <w:num w:numId="6" w16cid:durableId="736323917">
    <w:abstractNumId w:val="3"/>
  </w:num>
  <w:num w:numId="7" w16cid:durableId="930892498">
    <w:abstractNumId w:val="2"/>
  </w:num>
  <w:num w:numId="8" w16cid:durableId="1275484017">
    <w:abstractNumId w:val="1"/>
  </w:num>
  <w:num w:numId="9" w16cid:durableId="2024476071">
    <w:abstractNumId w:val="0"/>
  </w:num>
  <w:num w:numId="10" w16cid:durableId="2001687498">
    <w:abstractNumId w:val="10"/>
  </w:num>
  <w:num w:numId="11" w16cid:durableId="1619414771">
    <w:abstractNumId w:val="9"/>
  </w:num>
  <w:num w:numId="12" w16cid:durableId="10982180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15F"/>
    <w:rsid w:val="00326F90"/>
    <w:rsid w:val="005B187E"/>
    <w:rsid w:val="006E1A4F"/>
    <w:rsid w:val="00835F5E"/>
    <w:rsid w:val="008F03A2"/>
    <w:rsid w:val="009C4291"/>
    <w:rsid w:val="00A2628B"/>
    <w:rsid w:val="00AA1D8D"/>
    <w:rsid w:val="00B47730"/>
    <w:rsid w:val="00CB0664"/>
    <w:rsid w:val="00DF246A"/>
    <w:rsid w:val="00EC3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5F811"/>
  <w14:defaultImageDpi w14:val="300"/>
  <w15:docId w15:val="{FB907BCF-816A-4BB9-88CB-9C29F93A8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F24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1246</Words>
  <Characters>8277</Characters>
  <Application>Microsoft Office Word</Application>
  <DocSecurity>0</DocSecurity>
  <Lines>145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Garuda Ramu</cp:lastModifiedBy>
  <cp:revision>5</cp:revision>
  <dcterms:created xsi:type="dcterms:W3CDTF">2013-12-23T23:15:00Z</dcterms:created>
  <dcterms:modified xsi:type="dcterms:W3CDTF">2026-03-09T16:37:00Z</dcterms:modified>
  <cp:category/>
</cp:coreProperties>
</file>