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242BF" w14:textId="77777777" w:rsidR="000053B6" w:rsidRDefault="000053B6" w:rsidP="000053B6">
      <w:pPr>
        <w:jc w:val="center"/>
        <w:rPr>
          <w:b/>
          <w:bCs/>
          <w:sz w:val="44"/>
          <w:szCs w:val="44"/>
        </w:rPr>
      </w:pPr>
    </w:p>
    <w:p w14:paraId="1A37F4BD" w14:textId="77777777" w:rsidR="000053B6" w:rsidRDefault="000053B6" w:rsidP="000053B6">
      <w:pPr>
        <w:jc w:val="center"/>
        <w:rPr>
          <w:b/>
          <w:bCs/>
          <w:sz w:val="44"/>
          <w:szCs w:val="44"/>
        </w:rPr>
      </w:pPr>
    </w:p>
    <w:p w14:paraId="3F761533" w14:textId="1B028E71" w:rsidR="000053B6" w:rsidRPr="00381260" w:rsidRDefault="000053B6" w:rsidP="000053B6">
      <w:pPr>
        <w:jc w:val="center"/>
        <w:rPr>
          <w:b/>
          <w:bCs/>
          <w:sz w:val="44"/>
          <w:szCs w:val="44"/>
          <w:u w:val="single"/>
        </w:rPr>
      </w:pPr>
      <w:r w:rsidRPr="000053B6">
        <w:rPr>
          <w:b/>
          <w:bCs/>
          <w:sz w:val="44"/>
          <w:szCs w:val="44"/>
          <w:u w:val="single"/>
        </w:rPr>
        <w:t>Architectural Blueprint and Technical Strategy</w:t>
      </w:r>
    </w:p>
    <w:p w14:paraId="560B2ABF" w14:textId="4E5F7771" w:rsidR="000053B6" w:rsidRDefault="000053B6" w:rsidP="000053B6">
      <w:pPr>
        <w:jc w:val="center"/>
        <w:rPr>
          <w:b/>
          <w:bCs/>
          <w:sz w:val="44"/>
          <w:szCs w:val="44"/>
        </w:rPr>
      </w:pPr>
      <w:r w:rsidRPr="000053B6">
        <w:rPr>
          <w:b/>
          <w:bCs/>
          <w:sz w:val="44"/>
          <w:szCs w:val="44"/>
        </w:rPr>
        <w:t>National Real-Time Payments System</w:t>
      </w:r>
    </w:p>
    <w:p w14:paraId="57CD49CC" w14:textId="77777777" w:rsidR="000053B6" w:rsidRDefault="000053B6" w:rsidP="000053B6">
      <w:pPr>
        <w:jc w:val="center"/>
        <w:rPr>
          <w:b/>
          <w:bCs/>
          <w:sz w:val="44"/>
          <w:szCs w:val="44"/>
        </w:rPr>
      </w:pPr>
    </w:p>
    <w:p w14:paraId="6405F3C3" w14:textId="77777777" w:rsidR="000053B6" w:rsidRDefault="000053B6" w:rsidP="000053B6">
      <w:pPr>
        <w:jc w:val="center"/>
        <w:rPr>
          <w:b/>
          <w:bCs/>
          <w:sz w:val="44"/>
          <w:szCs w:val="44"/>
        </w:rPr>
      </w:pPr>
    </w:p>
    <w:p w14:paraId="775E3E22" w14:textId="77777777" w:rsidR="000053B6" w:rsidRPr="000053B6" w:rsidRDefault="000053B6" w:rsidP="000053B6">
      <w:pPr>
        <w:jc w:val="center"/>
        <w:rPr>
          <w:b/>
          <w:bCs/>
          <w:sz w:val="44"/>
          <w:szCs w:val="44"/>
        </w:rPr>
      </w:pPr>
    </w:p>
    <w:p w14:paraId="0573C904" w14:textId="77777777" w:rsidR="000053B6" w:rsidRPr="000053B6" w:rsidRDefault="000053B6" w:rsidP="000053B6">
      <w:r w:rsidRPr="000053B6">
        <w:rPr>
          <w:b/>
          <w:bCs/>
        </w:rPr>
        <w:t>Prepared For:</w:t>
      </w:r>
      <w:r w:rsidRPr="000053B6">
        <w:t xml:space="preserve"> Emily Watson, IT Technical Lead (UK)</w:t>
      </w:r>
    </w:p>
    <w:p w14:paraId="45F359F2" w14:textId="75B1D780" w:rsidR="000053B6" w:rsidRPr="000053B6" w:rsidRDefault="000053B6" w:rsidP="000053B6">
      <w:r w:rsidRPr="000053B6">
        <w:rPr>
          <w:b/>
          <w:bCs/>
        </w:rPr>
        <w:t>Prepared By:</w:t>
      </w:r>
      <w:r w:rsidRPr="000053B6">
        <w:t xml:space="preserve"> </w:t>
      </w:r>
      <w:r>
        <w:t>Sumit Karil</w:t>
      </w:r>
    </w:p>
    <w:p w14:paraId="23CE7B4C" w14:textId="77777777" w:rsidR="000053B6" w:rsidRPr="000053B6" w:rsidRDefault="000053B6" w:rsidP="000053B6">
      <w:r w:rsidRPr="000053B6">
        <w:rPr>
          <w:b/>
          <w:bCs/>
        </w:rPr>
        <w:t>Date:</w:t>
      </w:r>
      <w:r w:rsidRPr="000053B6">
        <w:t xml:space="preserve"> March 9, 2026</w:t>
      </w:r>
    </w:p>
    <w:p w14:paraId="32844E97" w14:textId="77777777" w:rsidR="000053B6" w:rsidRDefault="000053B6" w:rsidP="000053B6">
      <w:pPr>
        <w:rPr>
          <w:b/>
          <w:bCs/>
        </w:rPr>
      </w:pPr>
    </w:p>
    <w:p w14:paraId="4139F564" w14:textId="77777777" w:rsidR="000053B6" w:rsidRDefault="000053B6" w:rsidP="000053B6">
      <w:pPr>
        <w:rPr>
          <w:b/>
          <w:bCs/>
        </w:rPr>
      </w:pPr>
    </w:p>
    <w:p w14:paraId="63CEC1D7" w14:textId="77777777" w:rsidR="000053B6" w:rsidRDefault="000053B6" w:rsidP="000053B6">
      <w:pPr>
        <w:rPr>
          <w:b/>
          <w:bCs/>
        </w:rPr>
      </w:pPr>
    </w:p>
    <w:p w14:paraId="2DF3F40D" w14:textId="77777777" w:rsidR="000053B6" w:rsidRDefault="000053B6" w:rsidP="000053B6">
      <w:pPr>
        <w:rPr>
          <w:b/>
          <w:bCs/>
        </w:rPr>
      </w:pPr>
    </w:p>
    <w:p w14:paraId="5A3D3B3B" w14:textId="77777777" w:rsidR="000053B6" w:rsidRDefault="000053B6" w:rsidP="000053B6">
      <w:pPr>
        <w:rPr>
          <w:b/>
          <w:bCs/>
        </w:rPr>
      </w:pPr>
    </w:p>
    <w:p w14:paraId="3D73CB05" w14:textId="77777777" w:rsidR="000053B6" w:rsidRDefault="000053B6" w:rsidP="000053B6">
      <w:pPr>
        <w:rPr>
          <w:b/>
          <w:bCs/>
        </w:rPr>
      </w:pPr>
    </w:p>
    <w:p w14:paraId="24A48192" w14:textId="77777777" w:rsidR="000053B6" w:rsidRDefault="000053B6" w:rsidP="000053B6">
      <w:pPr>
        <w:rPr>
          <w:b/>
          <w:bCs/>
        </w:rPr>
      </w:pPr>
    </w:p>
    <w:p w14:paraId="101FE5DA" w14:textId="77777777" w:rsidR="000053B6" w:rsidRDefault="000053B6" w:rsidP="000053B6">
      <w:pPr>
        <w:rPr>
          <w:b/>
          <w:bCs/>
        </w:rPr>
      </w:pPr>
    </w:p>
    <w:p w14:paraId="48AB7465" w14:textId="77777777" w:rsidR="000053B6" w:rsidRDefault="000053B6" w:rsidP="000053B6">
      <w:pPr>
        <w:rPr>
          <w:b/>
          <w:bCs/>
        </w:rPr>
      </w:pPr>
    </w:p>
    <w:p w14:paraId="4B6E8DA5" w14:textId="77777777" w:rsidR="000053B6" w:rsidRDefault="000053B6" w:rsidP="000053B6">
      <w:pPr>
        <w:rPr>
          <w:b/>
          <w:bCs/>
        </w:rPr>
      </w:pPr>
    </w:p>
    <w:p w14:paraId="194646C6" w14:textId="77777777" w:rsidR="000053B6" w:rsidRDefault="000053B6" w:rsidP="000053B6">
      <w:pPr>
        <w:rPr>
          <w:b/>
          <w:bCs/>
        </w:rPr>
      </w:pPr>
    </w:p>
    <w:p w14:paraId="5EF04CF0" w14:textId="77777777" w:rsidR="000053B6" w:rsidRDefault="000053B6" w:rsidP="000053B6">
      <w:pPr>
        <w:rPr>
          <w:b/>
          <w:bCs/>
        </w:rPr>
      </w:pPr>
    </w:p>
    <w:p w14:paraId="623E2FB6" w14:textId="77777777" w:rsidR="000053B6" w:rsidRDefault="000053B6" w:rsidP="000053B6">
      <w:pPr>
        <w:rPr>
          <w:b/>
          <w:bCs/>
        </w:rPr>
      </w:pPr>
    </w:p>
    <w:p w14:paraId="435CD90B" w14:textId="06B95008" w:rsidR="000053B6" w:rsidRPr="000053B6" w:rsidRDefault="000053B6" w:rsidP="000053B6">
      <w:pPr>
        <w:rPr>
          <w:b/>
          <w:bCs/>
        </w:rPr>
      </w:pPr>
      <w:r w:rsidRPr="000053B6">
        <w:rPr>
          <w:b/>
          <w:bCs/>
        </w:rPr>
        <w:t>1. Executive Summary</w:t>
      </w:r>
    </w:p>
    <w:p w14:paraId="5BFF4AF1" w14:textId="77777777" w:rsidR="000053B6" w:rsidRDefault="000053B6" w:rsidP="000053B6">
      <w:r w:rsidRPr="000053B6">
        <w:t>This report outlines the foundational architecture for the National Real-Time Payments System, designed to replace traditional delayed banking transfers and cash. The platform is engineered to support a massive national scale: 150 million total registered users, 40 million daily active users, and 5 million peak concurrent users. To sustain peak loads exceeding 50,000 transactions per second (TPS) while maintaining strictly sub-2-second end-to-end latency, we propose a cloud-native, distributed microservices architecture. This document addresses the core subsystems, data exchange protocols, fault-tolerance mechanisms, and the strategic architectural trade-offs required to achieve 99.999% availability and absolute zero data loss.</w:t>
      </w:r>
    </w:p>
    <w:p w14:paraId="2B5AA9C1" w14:textId="77777777" w:rsidR="000053B6" w:rsidRPr="000053B6" w:rsidRDefault="000053B6" w:rsidP="000053B6"/>
    <w:p w14:paraId="6BEAF87C" w14:textId="77777777" w:rsidR="000053B6" w:rsidRPr="000053B6" w:rsidRDefault="000053B6" w:rsidP="000053B6">
      <w:pPr>
        <w:rPr>
          <w:b/>
          <w:bCs/>
        </w:rPr>
      </w:pPr>
      <w:r w:rsidRPr="000053B6">
        <w:rPr>
          <w:b/>
          <w:bCs/>
        </w:rPr>
        <w:t>2. Core Systems &amp; Subsystems Architecture</w:t>
      </w:r>
    </w:p>
    <w:p w14:paraId="304B8D55" w14:textId="77777777" w:rsidR="000053B6" w:rsidRPr="000053B6" w:rsidRDefault="000053B6" w:rsidP="000053B6">
      <w:r w:rsidRPr="000053B6">
        <w:t>To deliver isolated scalability and resilience, the system utilizes an event-driven microservices architecture deployed via Kubernetes.</w:t>
      </w:r>
    </w:p>
    <w:p w14:paraId="5D79B917" w14:textId="77777777" w:rsidR="000053B6" w:rsidRPr="000053B6" w:rsidRDefault="000053B6" w:rsidP="000053B6">
      <w:pPr>
        <w:numPr>
          <w:ilvl w:val="0"/>
          <w:numId w:val="1"/>
        </w:numPr>
      </w:pPr>
      <w:r w:rsidRPr="000053B6">
        <w:rPr>
          <w:b/>
          <w:bCs/>
        </w:rPr>
        <w:t>Identity &amp; Onboarding Service:</w:t>
      </w:r>
      <w:r w:rsidRPr="000053B6">
        <w:t xml:space="preserve"> Manages user registration, mandatory Customer verification (KYC), and the </w:t>
      </w:r>
      <w:proofErr w:type="gramStart"/>
      <w:r w:rsidRPr="000053B6">
        <w:t>secure</w:t>
      </w:r>
      <w:proofErr w:type="gramEnd"/>
      <w:r w:rsidRPr="000053B6">
        <w:t xml:space="preserve"> linking of multiple bank accounts per user using OAuth 2.0 tokenization.</w:t>
      </w:r>
    </w:p>
    <w:p w14:paraId="21BE7E93" w14:textId="77777777" w:rsidR="000053B6" w:rsidRPr="000053B6" w:rsidRDefault="000053B6" w:rsidP="000053B6">
      <w:pPr>
        <w:numPr>
          <w:ilvl w:val="0"/>
          <w:numId w:val="1"/>
        </w:numPr>
      </w:pPr>
      <w:r w:rsidRPr="000053B6">
        <w:rPr>
          <w:b/>
          <w:bCs/>
        </w:rPr>
        <w:t>Core Transaction Engine:</w:t>
      </w:r>
      <w:r w:rsidRPr="000053B6">
        <w:t xml:space="preserve"> The high-velocity routing hub for real-time P2P payments and QR-based P2M payments. It utilizes the Command Query Responsibility Segregation (CQRS) pattern to separate high-volume read requests (like balance checks) from critical write operations (transaction debits/credits).</w:t>
      </w:r>
    </w:p>
    <w:p w14:paraId="240A915D" w14:textId="77777777" w:rsidR="000053B6" w:rsidRPr="000053B6" w:rsidRDefault="000053B6" w:rsidP="000053B6">
      <w:pPr>
        <w:numPr>
          <w:ilvl w:val="0"/>
          <w:numId w:val="1"/>
        </w:numPr>
      </w:pPr>
      <w:r w:rsidRPr="000053B6">
        <w:rPr>
          <w:b/>
          <w:bCs/>
        </w:rPr>
        <w:t>Bank Integration Gateway:</w:t>
      </w:r>
      <w:r w:rsidRPr="000053B6">
        <w:t xml:space="preserve"> An abstraction layer managing integration with all major banks. It translates internal JSON/REST requests into ISO 8583 or proprietary banking XML payloads.</w:t>
      </w:r>
    </w:p>
    <w:p w14:paraId="44776CF5" w14:textId="77777777" w:rsidR="000053B6" w:rsidRPr="000053B6" w:rsidRDefault="000053B6" w:rsidP="000053B6">
      <w:pPr>
        <w:numPr>
          <w:ilvl w:val="0"/>
          <w:numId w:val="1"/>
        </w:numPr>
      </w:pPr>
      <w:r w:rsidRPr="000053B6">
        <w:rPr>
          <w:b/>
          <w:bCs/>
        </w:rPr>
        <w:t>Settlement &amp; Reconciliation System:</w:t>
      </w:r>
      <w:r w:rsidRPr="000053B6">
        <w:t xml:space="preserve"> A distributed ledger system managing inter-bank settlement and reconciliation, scheduled settlements, and dispute management and chargebacks.</w:t>
      </w:r>
    </w:p>
    <w:p w14:paraId="349BDA7B" w14:textId="77777777" w:rsidR="000053B6" w:rsidRPr="000053B6" w:rsidRDefault="000053B6" w:rsidP="000053B6">
      <w:pPr>
        <w:numPr>
          <w:ilvl w:val="0"/>
          <w:numId w:val="1"/>
        </w:numPr>
      </w:pPr>
      <w:r w:rsidRPr="000053B6">
        <w:rPr>
          <w:b/>
          <w:bCs/>
        </w:rPr>
        <w:t>Merchant Operations Platform:</w:t>
      </w:r>
      <w:r w:rsidRPr="000053B6">
        <w:t xml:space="preserve"> Dedicated to merchant registration and verification, providing merchant dashboards and generating daily settlement reports.</w:t>
      </w:r>
    </w:p>
    <w:p w14:paraId="5A19749A" w14:textId="77777777" w:rsidR="000053B6" w:rsidRPr="000053B6" w:rsidRDefault="000053B6" w:rsidP="000053B6">
      <w:pPr>
        <w:numPr>
          <w:ilvl w:val="0"/>
          <w:numId w:val="1"/>
        </w:numPr>
      </w:pPr>
      <w:r w:rsidRPr="000053B6">
        <w:rPr>
          <w:b/>
          <w:bCs/>
        </w:rPr>
        <w:lastRenderedPageBreak/>
        <w:t>Risk &amp; Fraud Detection Engine:</w:t>
      </w:r>
      <w:r w:rsidRPr="000053B6">
        <w:t xml:space="preserve"> Conducts fraud detection and risk scoring. To ensure this occurs without delaying transactions, it leverages in-memory data grids (e.g., Redis) and parallel asynchronous stream processing.</w:t>
      </w:r>
    </w:p>
    <w:p w14:paraId="1D9B2292" w14:textId="77777777" w:rsidR="000053B6" w:rsidRDefault="000053B6" w:rsidP="000053B6">
      <w:pPr>
        <w:numPr>
          <w:ilvl w:val="0"/>
          <w:numId w:val="1"/>
        </w:numPr>
      </w:pPr>
      <w:r w:rsidRPr="000053B6">
        <w:rPr>
          <w:b/>
          <w:bCs/>
        </w:rPr>
        <w:t>Regulatory &amp; Audit Subsystem:</w:t>
      </w:r>
      <w:r w:rsidRPr="000053B6">
        <w:t xml:space="preserve"> Maintains immutable audit logs and generates regulatory reporting via asynchronous batch processing.</w:t>
      </w:r>
    </w:p>
    <w:p w14:paraId="3925CBA1" w14:textId="77777777" w:rsidR="000053B6" w:rsidRPr="000053B6" w:rsidRDefault="000053B6" w:rsidP="000053B6">
      <w:pPr>
        <w:ind w:left="720"/>
      </w:pPr>
    </w:p>
    <w:p w14:paraId="638A00B8" w14:textId="77777777" w:rsidR="000053B6" w:rsidRPr="000053B6" w:rsidRDefault="000053B6" w:rsidP="000053B6">
      <w:pPr>
        <w:rPr>
          <w:b/>
          <w:bCs/>
        </w:rPr>
      </w:pPr>
      <w:r w:rsidRPr="000053B6">
        <w:rPr>
          <w:b/>
          <w:bCs/>
        </w:rPr>
        <w:t>3. Information Exchange Protocols</w:t>
      </w:r>
    </w:p>
    <w:p w14:paraId="404A9033" w14:textId="77777777" w:rsidR="000053B6" w:rsidRPr="000053B6" w:rsidRDefault="000053B6" w:rsidP="000053B6">
      <w:r w:rsidRPr="000053B6">
        <w:t>The system exchanges highly sensitive financial data across varied subsystems, requiring strict handling of frequency, speed, volume, and consistency.</w:t>
      </w:r>
    </w:p>
    <w:p w14:paraId="078AC9F3" w14:textId="77777777" w:rsidR="000053B6" w:rsidRPr="000053B6" w:rsidRDefault="000053B6" w:rsidP="000053B6">
      <w:pPr>
        <w:numPr>
          <w:ilvl w:val="0"/>
          <w:numId w:val="2"/>
        </w:numPr>
      </w:pPr>
      <w:r w:rsidRPr="000053B6">
        <w:rPr>
          <w:b/>
          <w:bCs/>
        </w:rPr>
        <w:t>Synchronous, High-Speed (Real-Time Flows):</w:t>
      </w:r>
      <w:r w:rsidRPr="000053B6">
        <w:t xml:space="preserve"> Payment initiation and authorization payloads (sender, receiver, amount) are exchanged synchronously via lightweight </w:t>
      </w:r>
      <w:proofErr w:type="spellStart"/>
      <w:r w:rsidRPr="000053B6">
        <w:t>gRPC</w:t>
      </w:r>
      <w:proofErr w:type="spellEnd"/>
      <w:r w:rsidRPr="000053B6">
        <w:t xml:space="preserve"> APIs. This is critical to hit the &lt; 2 seconds latency requirement.</w:t>
      </w:r>
    </w:p>
    <w:p w14:paraId="72722573" w14:textId="77777777" w:rsidR="000053B6" w:rsidRDefault="000053B6" w:rsidP="000053B6">
      <w:pPr>
        <w:numPr>
          <w:ilvl w:val="0"/>
          <w:numId w:val="2"/>
        </w:numPr>
      </w:pPr>
      <w:r w:rsidRPr="000053B6">
        <w:rPr>
          <w:b/>
          <w:bCs/>
        </w:rPr>
        <w:t>Asynchronous, High-Volume (Eventual Flows):</w:t>
      </w:r>
      <w:r w:rsidRPr="000053B6">
        <w:t xml:space="preserve"> Data for admin dashboards, daily settlement reports, and transaction history updates are ingested via distributed message brokers (e.g., Apache Kafka). This ensures heavy database queries do not consume the Core Transaction Engine's </w:t>
      </w:r>
      <w:proofErr w:type="gramStart"/>
      <w:r w:rsidRPr="000053B6">
        <w:t>compute</w:t>
      </w:r>
      <w:proofErr w:type="gramEnd"/>
      <w:r w:rsidRPr="000053B6">
        <w:t xml:space="preserve"> resources.</w:t>
      </w:r>
    </w:p>
    <w:p w14:paraId="2D2474BA" w14:textId="77777777" w:rsidR="000053B6" w:rsidRPr="000053B6" w:rsidRDefault="000053B6" w:rsidP="000053B6">
      <w:pPr>
        <w:ind w:left="720"/>
      </w:pPr>
    </w:p>
    <w:p w14:paraId="20139322" w14:textId="77777777" w:rsidR="000053B6" w:rsidRPr="000053B6" w:rsidRDefault="000053B6" w:rsidP="000053B6">
      <w:pPr>
        <w:rPr>
          <w:b/>
          <w:bCs/>
        </w:rPr>
      </w:pPr>
      <w:r w:rsidRPr="000053B6">
        <w:rPr>
          <w:b/>
          <w:bCs/>
        </w:rPr>
        <w:t>4. Failure Modes &amp; Mitigation Strategies</w:t>
      </w:r>
    </w:p>
    <w:p w14:paraId="2A0037A0" w14:textId="77777777" w:rsidR="000053B6" w:rsidRPr="000053B6" w:rsidRDefault="000053B6" w:rsidP="000053B6">
      <w:r w:rsidRPr="000053B6">
        <w:t>Given the 99.999% availability mandate, the architecture must assume infrastructure failure and self-heal.</w:t>
      </w:r>
    </w:p>
    <w:p w14:paraId="6562B869" w14:textId="77777777" w:rsidR="000053B6" w:rsidRPr="000053B6" w:rsidRDefault="000053B6" w:rsidP="000053B6">
      <w:pPr>
        <w:numPr>
          <w:ilvl w:val="0"/>
          <w:numId w:val="3"/>
        </w:numPr>
      </w:pPr>
      <w:r w:rsidRPr="000053B6">
        <w:rPr>
          <w:b/>
          <w:bCs/>
        </w:rPr>
        <w:t>Technical &amp; Infrastructure Failures:</w:t>
      </w:r>
      <w:r w:rsidRPr="000053B6">
        <w:t xml:space="preserve"> To guarantee no single point of failure and enable automatic failover, the system relies on active-active clustered deployments across multiple, geographically isolated Availability Zones. Data is replicated synchronously across zones to ensure zero data loss.</w:t>
      </w:r>
    </w:p>
    <w:p w14:paraId="17497255" w14:textId="77777777" w:rsidR="000053B6" w:rsidRDefault="000053B6" w:rsidP="000053B6">
      <w:pPr>
        <w:numPr>
          <w:ilvl w:val="0"/>
          <w:numId w:val="3"/>
        </w:numPr>
      </w:pPr>
      <w:r w:rsidRPr="000053B6">
        <w:rPr>
          <w:b/>
          <w:bCs/>
        </w:rPr>
        <w:t>External Dependency Failures (Bank Outages):</w:t>
      </w:r>
      <w:r w:rsidRPr="000053B6">
        <w:t xml:space="preserve"> The platform should work even during partial bank outages. We will implement the </w:t>
      </w:r>
      <w:r w:rsidRPr="000053B6">
        <w:rPr>
          <w:b/>
          <w:bCs/>
        </w:rPr>
        <w:t>Circuit Breaker pattern</w:t>
      </w:r>
      <w:r w:rsidRPr="000053B6">
        <w:t xml:space="preserve"> at the Bank Integration Gateway. If a bank’s API times out repeatedly, the circuit trips to an "open" state, immediately halting outbound requests to prevent cascading thread exhaustion across our system.</w:t>
      </w:r>
    </w:p>
    <w:p w14:paraId="68FA7556" w14:textId="77777777" w:rsidR="000053B6" w:rsidRDefault="000053B6" w:rsidP="000053B6">
      <w:pPr>
        <w:ind w:left="720"/>
        <w:rPr>
          <w:b/>
          <w:bCs/>
        </w:rPr>
      </w:pPr>
    </w:p>
    <w:p w14:paraId="6772A6CC" w14:textId="77777777" w:rsidR="000053B6" w:rsidRPr="000053B6" w:rsidRDefault="000053B6" w:rsidP="000053B6">
      <w:pPr>
        <w:ind w:left="720"/>
      </w:pPr>
    </w:p>
    <w:p w14:paraId="77B3E6B7" w14:textId="77777777" w:rsidR="000053B6" w:rsidRPr="000053B6" w:rsidRDefault="000053B6" w:rsidP="000053B6">
      <w:pPr>
        <w:rPr>
          <w:b/>
          <w:bCs/>
        </w:rPr>
      </w:pPr>
      <w:r w:rsidRPr="000053B6">
        <w:rPr>
          <w:b/>
          <w:bCs/>
        </w:rPr>
        <w:lastRenderedPageBreak/>
        <w:t>5. Contingency Plans for System Degradation</w:t>
      </w:r>
    </w:p>
    <w:p w14:paraId="4BA6F164" w14:textId="77777777" w:rsidR="000053B6" w:rsidRPr="000053B6" w:rsidRDefault="000053B6" w:rsidP="000053B6">
      <w:r w:rsidRPr="000053B6">
        <w:t>When automated mitigations are exhausted, predefined contingency protocols are activated.</w:t>
      </w:r>
    </w:p>
    <w:p w14:paraId="5E876D5B" w14:textId="77777777" w:rsidR="000053B6" w:rsidRPr="000053B6" w:rsidRDefault="000053B6" w:rsidP="000053B6">
      <w:pPr>
        <w:numPr>
          <w:ilvl w:val="0"/>
          <w:numId w:val="4"/>
        </w:numPr>
      </w:pPr>
      <w:r w:rsidRPr="000053B6">
        <w:rPr>
          <w:b/>
          <w:bCs/>
        </w:rPr>
        <w:t>Deferred Settlements:</w:t>
      </w:r>
      <w:r w:rsidRPr="000053B6">
        <w:t xml:space="preserve"> If a partner bank goes offline, the system utilizes the </w:t>
      </w:r>
      <w:r w:rsidRPr="000053B6">
        <w:rPr>
          <w:b/>
          <w:bCs/>
        </w:rPr>
        <w:t>Saga Pattern</w:t>
      </w:r>
      <w:r w:rsidRPr="000053B6">
        <w:t xml:space="preserve"> for distributed transactions. The transaction is securely queued in an internal Kafka topic. Once the bank reconnects, a compensating transaction automatically executes the deferred settlement.</w:t>
      </w:r>
    </w:p>
    <w:p w14:paraId="0C7B28B5" w14:textId="77777777" w:rsidR="000053B6" w:rsidRPr="000053B6" w:rsidRDefault="000053B6" w:rsidP="000053B6">
      <w:pPr>
        <w:numPr>
          <w:ilvl w:val="0"/>
          <w:numId w:val="4"/>
        </w:numPr>
      </w:pPr>
      <w:r w:rsidRPr="000053B6">
        <w:rPr>
          <w:b/>
          <w:bCs/>
        </w:rPr>
        <w:t>User Communication Strategies:</w:t>
      </w:r>
      <w:r w:rsidRPr="000053B6">
        <w:t xml:space="preserve"> During degraded states, frontend applications will intercept circuit-breaker states and proactively display contextual alerts (e.g., "Receiver's bank is experiencing delays, transactions will be queued"), managing user expectations and reducing support tickets.</w:t>
      </w:r>
    </w:p>
    <w:p w14:paraId="6BD569C3" w14:textId="77777777" w:rsidR="000053B6" w:rsidRDefault="000053B6" w:rsidP="000053B6">
      <w:pPr>
        <w:numPr>
          <w:ilvl w:val="0"/>
          <w:numId w:val="4"/>
        </w:numPr>
      </w:pPr>
      <w:r w:rsidRPr="000053B6">
        <w:rPr>
          <w:b/>
          <w:bCs/>
        </w:rPr>
        <w:t>Manual Reconciliation:</w:t>
      </w:r>
      <w:r w:rsidRPr="000053B6">
        <w:t xml:space="preserve"> For edge-case data mismatches or unresolved queue states, operational dashboards will trigger alerts for </w:t>
      </w:r>
      <w:proofErr w:type="gramStart"/>
      <w:r w:rsidRPr="000053B6">
        <w:t>Level-3</w:t>
      </w:r>
      <w:proofErr w:type="gramEnd"/>
      <w:r w:rsidRPr="000053B6">
        <w:t xml:space="preserve"> support teams to execute manual reconciliation and chargeback workflows.</w:t>
      </w:r>
    </w:p>
    <w:p w14:paraId="25205D4B" w14:textId="77777777" w:rsidR="000053B6" w:rsidRPr="000053B6" w:rsidRDefault="000053B6" w:rsidP="000053B6">
      <w:pPr>
        <w:ind w:left="720"/>
      </w:pPr>
    </w:p>
    <w:p w14:paraId="75475F03" w14:textId="77777777" w:rsidR="000053B6" w:rsidRPr="000053B6" w:rsidRDefault="000053B6" w:rsidP="000053B6">
      <w:pPr>
        <w:rPr>
          <w:b/>
          <w:bCs/>
        </w:rPr>
      </w:pPr>
      <w:r w:rsidRPr="000053B6">
        <w:rPr>
          <w:b/>
          <w:bCs/>
        </w:rPr>
        <w:t>6. System Behavior Under Variable Load</w:t>
      </w:r>
    </w:p>
    <w:p w14:paraId="4E14FBFC" w14:textId="77777777" w:rsidR="000053B6" w:rsidRPr="000053B6" w:rsidRDefault="000053B6" w:rsidP="000053B6">
      <w:pPr>
        <w:numPr>
          <w:ilvl w:val="0"/>
          <w:numId w:val="5"/>
        </w:numPr>
      </w:pPr>
      <w:r w:rsidRPr="000053B6">
        <w:rPr>
          <w:b/>
          <w:bCs/>
        </w:rPr>
        <w:t>Normal Daily Load:</w:t>
      </w:r>
      <w:r w:rsidRPr="000053B6">
        <w:t xml:space="preserve"> Under standard conditions serving 40 million daily active users, the system relies on predictive auto-scaling to maintain compute efficiency while hitting the &lt; 2-second latency target.</w:t>
      </w:r>
    </w:p>
    <w:p w14:paraId="1613E32B" w14:textId="77777777" w:rsidR="000053B6" w:rsidRDefault="000053B6" w:rsidP="000053B6">
      <w:pPr>
        <w:numPr>
          <w:ilvl w:val="0"/>
          <w:numId w:val="5"/>
        </w:numPr>
      </w:pPr>
      <w:r w:rsidRPr="000053B6">
        <w:rPr>
          <w:b/>
          <w:bCs/>
        </w:rPr>
        <w:t>Peak National Events:</w:t>
      </w:r>
      <w:r w:rsidRPr="000053B6">
        <w:t xml:space="preserve"> During festivals, salary days, or tax deadlines, transaction volume can spike up to 10x. The system enforces horizontal scalability for peak events. Furthermore, we employ graceful degradation; non-critical services (like historical statement generation or merchant analytics) are aggressively rate-limited or temporarily disabled to dedicate 100% of I/O throughput to core payment routing.</w:t>
      </w:r>
    </w:p>
    <w:p w14:paraId="7258542A" w14:textId="77777777" w:rsidR="000053B6" w:rsidRPr="000053B6" w:rsidRDefault="000053B6" w:rsidP="000053B6">
      <w:pPr>
        <w:ind w:left="720"/>
      </w:pPr>
    </w:p>
    <w:p w14:paraId="13FE9C53" w14:textId="77777777" w:rsidR="000053B6" w:rsidRPr="000053B6" w:rsidRDefault="000053B6" w:rsidP="000053B6">
      <w:pPr>
        <w:rPr>
          <w:b/>
          <w:bCs/>
        </w:rPr>
      </w:pPr>
      <w:r w:rsidRPr="000053B6">
        <w:rPr>
          <w:b/>
          <w:bCs/>
        </w:rPr>
        <w:t>7. Architectural Trade-offs</w:t>
      </w:r>
    </w:p>
    <w:p w14:paraId="29BFDC5E" w14:textId="77777777" w:rsidR="000053B6" w:rsidRPr="000053B6" w:rsidRDefault="000053B6" w:rsidP="000053B6">
      <w:r w:rsidRPr="000053B6">
        <w:t>Designing a system of this magnitude requires decisive engineering trade-offs:</w:t>
      </w:r>
    </w:p>
    <w:p w14:paraId="4075CF2D" w14:textId="77777777" w:rsidR="000053B6" w:rsidRPr="000053B6" w:rsidRDefault="000053B6" w:rsidP="000053B6">
      <w:pPr>
        <w:numPr>
          <w:ilvl w:val="0"/>
          <w:numId w:val="6"/>
        </w:numPr>
      </w:pPr>
      <w:r w:rsidRPr="000053B6">
        <w:rPr>
          <w:b/>
          <w:bCs/>
        </w:rPr>
        <w:t>Consistency vs. Availability:</w:t>
      </w:r>
      <w:r w:rsidRPr="000053B6">
        <w:t xml:space="preserve"> Applying the CAP theorem, the user-facing application prioritizes Availability (acknowledging the payment request instantly). However, the core financial ledger prioritizes strict Consistency to guarantee zero data loss, even if it introduces marginal latency during database commits.</w:t>
      </w:r>
    </w:p>
    <w:p w14:paraId="0299C0B3" w14:textId="77777777" w:rsidR="000053B6" w:rsidRPr="000053B6" w:rsidRDefault="000053B6" w:rsidP="000053B6">
      <w:pPr>
        <w:numPr>
          <w:ilvl w:val="0"/>
          <w:numId w:val="6"/>
        </w:numPr>
      </w:pPr>
      <w:r w:rsidRPr="000053B6">
        <w:rPr>
          <w:b/>
          <w:bCs/>
        </w:rPr>
        <w:lastRenderedPageBreak/>
        <w:t>Real-time vs. Eventual Processing:</w:t>
      </w:r>
      <w:r w:rsidRPr="000053B6">
        <w:t xml:space="preserve"> While P2P and P2M payments are strictly real-</w:t>
      </w:r>
      <w:proofErr w:type="gramStart"/>
      <w:r w:rsidRPr="000053B6">
        <w:t>time ,</w:t>
      </w:r>
      <w:proofErr w:type="gramEnd"/>
      <w:r w:rsidRPr="000053B6">
        <w:t xml:space="preserve"> heavy operations like complex AI fraud scoring and daily inter-bank settlements are offloaded to eventual processing to avoid blocking the core transaction thread.</w:t>
      </w:r>
    </w:p>
    <w:p w14:paraId="5F825437" w14:textId="77777777" w:rsidR="000053B6" w:rsidRPr="000053B6" w:rsidRDefault="000053B6" w:rsidP="000053B6">
      <w:pPr>
        <w:numPr>
          <w:ilvl w:val="0"/>
          <w:numId w:val="6"/>
        </w:numPr>
      </w:pPr>
      <w:r w:rsidRPr="000053B6">
        <w:rPr>
          <w:b/>
          <w:bCs/>
        </w:rPr>
        <w:t>Security Depth vs. User Experience:</w:t>
      </w:r>
      <w:r w:rsidRPr="000053B6">
        <w:t xml:space="preserve"> Balancing PCI DSS compliance, ISO 27001, and strong authentication against user friction. We mitigate this by leveraging modern device-level biometrics (</w:t>
      </w:r>
      <w:proofErr w:type="spellStart"/>
      <w:r w:rsidRPr="000053B6">
        <w:t>FaceID</w:t>
      </w:r>
      <w:proofErr w:type="spellEnd"/>
      <w:r w:rsidRPr="000053B6">
        <w:t>/Fingerprint) and tokenized session keys, maintaining robust security without requiring cumbersome multi-step password inputs for every transaction.</w:t>
      </w:r>
    </w:p>
    <w:p w14:paraId="25E59CDF" w14:textId="77777777" w:rsidR="000053B6" w:rsidRDefault="000053B6" w:rsidP="000053B6">
      <w:pPr>
        <w:numPr>
          <w:ilvl w:val="0"/>
          <w:numId w:val="6"/>
        </w:numPr>
      </w:pPr>
      <w:r w:rsidRPr="000053B6">
        <w:rPr>
          <w:b/>
          <w:bCs/>
        </w:rPr>
        <w:t>Cost vs. Reliability:</w:t>
      </w:r>
      <w:r w:rsidRPr="000053B6">
        <w:t xml:space="preserve"> Maintaining active-active data centers, data encryption (in transit &amp; at rest), and compliance with data residency and sovereignty laws significantly increases operational expenditure. We accept this higher cost profile to secure the 99.999% uptime mandate.</w:t>
      </w:r>
    </w:p>
    <w:p w14:paraId="75C948D2" w14:textId="77777777" w:rsidR="000053B6" w:rsidRPr="000053B6" w:rsidRDefault="000053B6" w:rsidP="000053B6">
      <w:pPr>
        <w:ind w:left="720"/>
      </w:pPr>
    </w:p>
    <w:p w14:paraId="74BFEE27" w14:textId="77777777" w:rsidR="000053B6" w:rsidRPr="000053B6" w:rsidRDefault="000053B6" w:rsidP="000053B6">
      <w:pPr>
        <w:rPr>
          <w:b/>
          <w:bCs/>
        </w:rPr>
      </w:pPr>
      <w:r w:rsidRPr="000053B6">
        <w:rPr>
          <w:b/>
          <w:bCs/>
        </w:rPr>
        <w:t>8. Global Implementations &amp; Recommended USPs</w:t>
      </w:r>
    </w:p>
    <w:p w14:paraId="02203187" w14:textId="77777777" w:rsidR="000053B6" w:rsidRPr="000053B6" w:rsidRDefault="000053B6" w:rsidP="000053B6">
      <w:r w:rsidRPr="000053B6">
        <w:t>Analyzing similar global implementations (such as India's UPI or Brazil's Pix), we recommend integrating the following features:</w:t>
      </w:r>
    </w:p>
    <w:p w14:paraId="2818B620" w14:textId="77777777" w:rsidR="000053B6" w:rsidRPr="000053B6" w:rsidRDefault="000053B6" w:rsidP="000053B6">
      <w:pPr>
        <w:numPr>
          <w:ilvl w:val="0"/>
          <w:numId w:val="7"/>
        </w:numPr>
      </w:pPr>
      <w:r w:rsidRPr="000053B6">
        <w:rPr>
          <w:b/>
          <w:bCs/>
        </w:rPr>
        <w:t>"Future-Proof" ISO 20022 Architecture:</w:t>
      </w:r>
      <w:r w:rsidRPr="000053B6">
        <w:t xml:space="preserve"> The system will be replicated for international payments, requiring currency conversion, integration with foreign banking systems, and compliance with international financial regulations. By building the internal messaging framework around the ISO 20022 standard from day one, we eliminate massive future technical debt.</w:t>
      </w:r>
    </w:p>
    <w:p w14:paraId="570FB84D" w14:textId="77777777" w:rsidR="000053B6" w:rsidRPr="000053B6" w:rsidRDefault="000053B6" w:rsidP="000053B6">
      <w:pPr>
        <w:numPr>
          <w:ilvl w:val="1"/>
          <w:numId w:val="7"/>
        </w:numPr>
      </w:pPr>
      <w:r w:rsidRPr="000053B6">
        <w:rPr>
          <w:i/>
          <w:iCs/>
        </w:rPr>
        <w:t>Impact &amp; ROI:</w:t>
      </w:r>
      <w:r w:rsidRPr="000053B6">
        <w:t xml:space="preserve"> Accelerates the time-to-market for cross-border settlement and significantly reduces integration costs with partner countries.</w:t>
      </w:r>
    </w:p>
    <w:p w14:paraId="111E482E" w14:textId="77777777" w:rsidR="000053B6" w:rsidRPr="000053B6" w:rsidRDefault="000053B6" w:rsidP="000053B6">
      <w:pPr>
        <w:numPr>
          <w:ilvl w:val="0"/>
          <w:numId w:val="7"/>
        </w:numPr>
      </w:pPr>
      <w:r w:rsidRPr="000053B6">
        <w:rPr>
          <w:b/>
          <w:bCs/>
        </w:rPr>
        <w:t>Virtual Payment Addresses (VPAs) / Aliases:</w:t>
      </w:r>
      <w:r w:rsidRPr="000053B6">
        <w:t xml:space="preserve"> Instead of sharing raw bank account numbers, users generate unique aliases (e.g., </w:t>
      </w:r>
      <w:proofErr w:type="spellStart"/>
      <w:r w:rsidRPr="000053B6">
        <w:t>user@nationalbank</w:t>
      </w:r>
      <w:proofErr w:type="spellEnd"/>
      <w:r w:rsidRPr="000053B6">
        <w:t>).</w:t>
      </w:r>
    </w:p>
    <w:p w14:paraId="51C3B6E5" w14:textId="77777777" w:rsidR="000053B6" w:rsidRDefault="000053B6" w:rsidP="000053B6">
      <w:pPr>
        <w:numPr>
          <w:ilvl w:val="1"/>
          <w:numId w:val="7"/>
        </w:numPr>
      </w:pPr>
      <w:r w:rsidRPr="000053B6">
        <w:rPr>
          <w:i/>
          <w:iCs/>
        </w:rPr>
        <w:t>Impact &amp; ROI:</w:t>
      </w:r>
      <w:r w:rsidRPr="000053B6">
        <w:t xml:space="preserve"> Drastically improves user privacy and reduces the cognitive load of entering complex banking details, directly driving higher daily transaction volumes.</w:t>
      </w:r>
    </w:p>
    <w:p w14:paraId="239984FC" w14:textId="77777777" w:rsidR="000053B6" w:rsidRDefault="000053B6" w:rsidP="000053B6">
      <w:pPr>
        <w:ind w:left="1440"/>
      </w:pPr>
    </w:p>
    <w:p w14:paraId="08C1DB09" w14:textId="77777777" w:rsidR="000053B6" w:rsidRDefault="000053B6" w:rsidP="000053B6">
      <w:pPr>
        <w:rPr>
          <w:b/>
          <w:bCs/>
        </w:rPr>
      </w:pPr>
    </w:p>
    <w:p w14:paraId="68320898" w14:textId="77777777" w:rsidR="000053B6" w:rsidRDefault="000053B6" w:rsidP="000053B6">
      <w:pPr>
        <w:rPr>
          <w:b/>
          <w:bCs/>
        </w:rPr>
      </w:pPr>
    </w:p>
    <w:p w14:paraId="407F718D" w14:textId="0FFC96CE" w:rsidR="000053B6" w:rsidRDefault="000053B6" w:rsidP="000053B6">
      <w:r>
        <w:rPr>
          <w:b/>
          <w:bCs/>
        </w:rPr>
        <w:lastRenderedPageBreak/>
        <w:t>9</w:t>
      </w:r>
      <w:r w:rsidRPr="000053B6">
        <w:rPr>
          <w:b/>
          <w:bCs/>
        </w:rPr>
        <w:t>. Conclusion</w:t>
      </w:r>
      <w:r w:rsidRPr="00EC7885">
        <w:t xml:space="preserve"> </w:t>
      </w:r>
    </w:p>
    <w:p w14:paraId="3E874397" w14:textId="538F6E18" w:rsidR="000053B6" w:rsidRPr="00EC7885" w:rsidRDefault="000053B6" w:rsidP="000053B6">
      <w:r w:rsidRPr="00EC7885">
        <w:t>The proposed architecture provides a robust, scalable, and secure foundation for the National Real-Time Payments System. By prioritizing fault tolerance, real-time processing, and independent subsystem scalability, the platform is equipped to handle national-scale transaction volumes while remaining agile for future global integrations.</w:t>
      </w:r>
    </w:p>
    <w:p w14:paraId="5331F4C0" w14:textId="77777777" w:rsidR="000053B6" w:rsidRPr="000053B6" w:rsidRDefault="000053B6" w:rsidP="000053B6"/>
    <w:p w14:paraId="149AC560" w14:textId="77777777" w:rsidR="000053B6" w:rsidRDefault="000053B6"/>
    <w:sectPr w:rsidR="000053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45D6A"/>
    <w:multiLevelType w:val="multilevel"/>
    <w:tmpl w:val="DE145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FD59B2"/>
    <w:multiLevelType w:val="multilevel"/>
    <w:tmpl w:val="A0BCD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027E84"/>
    <w:multiLevelType w:val="multilevel"/>
    <w:tmpl w:val="B43A9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C012AD"/>
    <w:multiLevelType w:val="multilevel"/>
    <w:tmpl w:val="6F6C0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4542BB"/>
    <w:multiLevelType w:val="multilevel"/>
    <w:tmpl w:val="7480D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DD56FC"/>
    <w:multiLevelType w:val="multilevel"/>
    <w:tmpl w:val="89D4F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4A0D25"/>
    <w:multiLevelType w:val="multilevel"/>
    <w:tmpl w:val="FF481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0113501">
    <w:abstractNumId w:val="5"/>
  </w:num>
  <w:num w:numId="2" w16cid:durableId="1208107449">
    <w:abstractNumId w:val="4"/>
  </w:num>
  <w:num w:numId="3" w16cid:durableId="843086035">
    <w:abstractNumId w:val="1"/>
  </w:num>
  <w:num w:numId="4" w16cid:durableId="33966854">
    <w:abstractNumId w:val="0"/>
  </w:num>
  <w:num w:numId="5" w16cid:durableId="184751666">
    <w:abstractNumId w:val="6"/>
  </w:num>
  <w:num w:numId="6" w16cid:durableId="1958290621">
    <w:abstractNumId w:val="3"/>
  </w:num>
  <w:num w:numId="7" w16cid:durableId="21346700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3B6"/>
    <w:rsid w:val="000053B6"/>
    <w:rsid w:val="00143793"/>
    <w:rsid w:val="00381260"/>
    <w:rsid w:val="00596F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A5AE3"/>
  <w15:chartTrackingRefBased/>
  <w15:docId w15:val="{06A32A80-F190-4599-854E-F752C7D4B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53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53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53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53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53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53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53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53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53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53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53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53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53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53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53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53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53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53B6"/>
    <w:rPr>
      <w:rFonts w:eastAsiaTheme="majorEastAsia" w:cstheme="majorBidi"/>
      <w:color w:val="272727" w:themeColor="text1" w:themeTint="D8"/>
    </w:rPr>
  </w:style>
  <w:style w:type="paragraph" w:styleId="Title">
    <w:name w:val="Title"/>
    <w:basedOn w:val="Normal"/>
    <w:next w:val="Normal"/>
    <w:link w:val="TitleChar"/>
    <w:uiPriority w:val="10"/>
    <w:qFormat/>
    <w:rsid w:val="000053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53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53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53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53B6"/>
    <w:pPr>
      <w:spacing w:before="160"/>
      <w:jc w:val="center"/>
    </w:pPr>
    <w:rPr>
      <w:i/>
      <w:iCs/>
      <w:color w:val="404040" w:themeColor="text1" w:themeTint="BF"/>
    </w:rPr>
  </w:style>
  <w:style w:type="character" w:customStyle="1" w:styleId="QuoteChar">
    <w:name w:val="Quote Char"/>
    <w:basedOn w:val="DefaultParagraphFont"/>
    <w:link w:val="Quote"/>
    <w:uiPriority w:val="29"/>
    <w:rsid w:val="000053B6"/>
    <w:rPr>
      <w:i/>
      <w:iCs/>
      <w:color w:val="404040" w:themeColor="text1" w:themeTint="BF"/>
    </w:rPr>
  </w:style>
  <w:style w:type="paragraph" w:styleId="ListParagraph">
    <w:name w:val="List Paragraph"/>
    <w:basedOn w:val="Normal"/>
    <w:uiPriority w:val="34"/>
    <w:qFormat/>
    <w:rsid w:val="000053B6"/>
    <w:pPr>
      <w:ind w:left="720"/>
      <w:contextualSpacing/>
    </w:pPr>
  </w:style>
  <w:style w:type="character" w:styleId="IntenseEmphasis">
    <w:name w:val="Intense Emphasis"/>
    <w:basedOn w:val="DefaultParagraphFont"/>
    <w:uiPriority w:val="21"/>
    <w:qFormat/>
    <w:rsid w:val="000053B6"/>
    <w:rPr>
      <w:i/>
      <w:iCs/>
      <w:color w:val="0F4761" w:themeColor="accent1" w:themeShade="BF"/>
    </w:rPr>
  </w:style>
  <w:style w:type="paragraph" w:styleId="IntenseQuote">
    <w:name w:val="Intense Quote"/>
    <w:basedOn w:val="Normal"/>
    <w:next w:val="Normal"/>
    <w:link w:val="IntenseQuoteChar"/>
    <w:uiPriority w:val="30"/>
    <w:qFormat/>
    <w:rsid w:val="000053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53B6"/>
    <w:rPr>
      <w:i/>
      <w:iCs/>
      <w:color w:val="0F4761" w:themeColor="accent1" w:themeShade="BF"/>
    </w:rPr>
  </w:style>
  <w:style w:type="character" w:styleId="IntenseReference">
    <w:name w:val="Intense Reference"/>
    <w:basedOn w:val="DefaultParagraphFont"/>
    <w:uiPriority w:val="32"/>
    <w:qFormat/>
    <w:rsid w:val="000053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D48DA08E4379740B3D70B23019F16C1" ma:contentTypeVersion="15" ma:contentTypeDescription="Create a new document." ma:contentTypeScope="" ma:versionID="0b9b68a1806f02543a3f0d9e738e47c9">
  <xsd:schema xmlns:xsd="http://www.w3.org/2001/XMLSchema" xmlns:xs="http://www.w3.org/2001/XMLSchema" xmlns:p="http://schemas.microsoft.com/office/2006/metadata/properties" xmlns:ns3="3a472bd8-d0f5-4786-b7c6-6dd001786949" xmlns:ns4="b3a59e12-0155-4927-a480-80e02dc3dc5f" targetNamespace="http://schemas.microsoft.com/office/2006/metadata/properties" ma:root="true" ma:fieldsID="00ab570946ba024d1cc8e4b3601d7466" ns3:_="" ns4:_="">
    <xsd:import namespace="3a472bd8-d0f5-4786-b7c6-6dd001786949"/>
    <xsd:import namespace="b3a59e12-0155-4927-a480-80e02dc3dc5f"/>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_activity" minOccurs="0"/>
                <xsd:element ref="ns4:SharedWithUsers" minOccurs="0"/>
                <xsd:element ref="ns4:SharedWithDetails" minOccurs="0"/>
                <xsd:element ref="ns4:SharingHintHash" minOccurs="0"/>
                <xsd:element ref="ns3:MediaServiceLocatio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472bd8-d0f5-4786-b7c6-6dd0017869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3a59e12-0155-4927-a480-80e02dc3dc5f"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a472bd8-d0f5-4786-b7c6-6dd001786949" xsi:nil="true"/>
  </documentManagement>
</p:properties>
</file>

<file path=customXml/itemProps1.xml><?xml version="1.0" encoding="utf-8"?>
<ds:datastoreItem xmlns:ds="http://schemas.openxmlformats.org/officeDocument/2006/customXml" ds:itemID="{A691813A-E5FB-4487-8D84-FC109E4D7D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472bd8-d0f5-4786-b7c6-6dd001786949"/>
    <ds:schemaRef ds:uri="b3a59e12-0155-4927-a480-80e02dc3dc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AE93AF0-12C9-4768-8CAD-7C8CE7C1E3F4}">
  <ds:schemaRefs>
    <ds:schemaRef ds:uri="http://schemas.microsoft.com/sharepoint/v3/contenttype/forms"/>
  </ds:schemaRefs>
</ds:datastoreItem>
</file>

<file path=customXml/itemProps3.xml><?xml version="1.0" encoding="utf-8"?>
<ds:datastoreItem xmlns:ds="http://schemas.openxmlformats.org/officeDocument/2006/customXml" ds:itemID="{3F3FF0C5-4E03-4F7C-8006-BEBBE5A30125}">
  <ds:schemaRefs>
    <ds:schemaRef ds:uri="http://schemas.microsoft.com/office/2006/metadata/properties"/>
    <ds:schemaRef ds:uri="http://purl.org/dc/elements/1.1/"/>
    <ds:schemaRef ds:uri="http://schemas.microsoft.com/office/2006/documentManagement/types"/>
    <ds:schemaRef ds:uri="http://www.w3.org/XML/1998/namespace"/>
    <ds:schemaRef ds:uri="http://purl.org/dc/dcmitype/"/>
    <ds:schemaRef ds:uri="http://schemas.openxmlformats.org/package/2006/metadata/core-properties"/>
    <ds:schemaRef ds:uri="3a472bd8-d0f5-4786-b7c6-6dd001786949"/>
    <ds:schemaRef ds:uri="http://schemas.microsoft.com/office/infopath/2007/PartnerControls"/>
    <ds:schemaRef ds:uri="b3a59e12-0155-4927-a480-80e02dc3dc5f"/>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6</Pages>
  <Words>1067</Words>
  <Characters>7163</Characters>
  <Application>Microsoft Office Word</Application>
  <DocSecurity>0</DocSecurity>
  <Lines>123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Karil</dc:creator>
  <cp:keywords/>
  <dc:description/>
  <cp:lastModifiedBy>Sumit Karil</cp:lastModifiedBy>
  <cp:revision>1</cp:revision>
  <dcterms:created xsi:type="dcterms:W3CDTF">2026-03-09T08:47:00Z</dcterms:created>
  <dcterms:modified xsi:type="dcterms:W3CDTF">2026-03-09T09:08:00Z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0x0101000D48DA08E4379740B3D70B23019F16C1</vt:lpwstr>
  </property>
</Properties>
</file>