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EA4F1" w14:textId="7598AA3F" w:rsidR="000D24C1" w:rsidRDefault="000D24C1" w:rsidP="000D24C1">
      <w:pPr>
        <w:pStyle w:val="Heading1"/>
        <w:spacing w:before="120" w:after="200"/>
        <w:jc w:val="center"/>
        <w:rPr>
          <w:rFonts w:asciiTheme="minorHAnsi" w:hAnsiTheme="minorHAnsi" w:cstheme="minorHAnsi"/>
          <w:color w:val="auto"/>
          <w:sz w:val="48"/>
          <w:szCs w:val="48"/>
        </w:rPr>
      </w:pPr>
      <w:r>
        <w:rPr>
          <w:rFonts w:asciiTheme="minorHAnsi" w:hAnsiTheme="minorHAnsi" w:cstheme="minorHAnsi"/>
          <w:color w:val="auto"/>
          <w:sz w:val="48"/>
          <w:szCs w:val="48"/>
        </w:rPr>
        <w:t>SE LAB 1</w:t>
      </w:r>
    </w:p>
    <w:p w14:paraId="283A2112" w14:textId="2EEA4BF1" w:rsidR="000D24C1" w:rsidRDefault="000D24C1" w:rsidP="000D24C1">
      <w:pPr>
        <w:pStyle w:val="Heading1"/>
        <w:spacing w:before="120" w:after="200"/>
        <w:rPr>
          <w:rFonts w:asciiTheme="minorHAnsi" w:hAnsiTheme="minorHAnsi" w:cstheme="minorHAnsi"/>
          <w:color w:val="auto"/>
          <w:sz w:val="36"/>
          <w:szCs w:val="36"/>
        </w:rPr>
      </w:pPr>
      <w:r>
        <w:rPr>
          <w:rFonts w:asciiTheme="minorHAnsi" w:hAnsiTheme="minorHAnsi" w:cstheme="minorHAnsi"/>
          <w:color w:val="auto"/>
          <w:sz w:val="36"/>
          <w:szCs w:val="36"/>
        </w:rPr>
        <w:t>Name: Ashvin Ronald Lobo</w:t>
      </w:r>
    </w:p>
    <w:p w14:paraId="051449CE" w14:textId="4105DB2F" w:rsidR="000D24C1" w:rsidRDefault="000D24C1" w:rsidP="000D24C1">
      <w:pPr>
        <w:pStyle w:val="Heading1"/>
        <w:spacing w:before="120" w:after="200"/>
        <w:rPr>
          <w:rFonts w:asciiTheme="minorHAnsi" w:hAnsiTheme="minorHAnsi" w:cstheme="minorHAnsi"/>
          <w:color w:val="auto"/>
          <w:sz w:val="36"/>
          <w:szCs w:val="36"/>
        </w:rPr>
      </w:pPr>
      <w:r>
        <w:rPr>
          <w:rFonts w:asciiTheme="minorHAnsi" w:hAnsiTheme="minorHAnsi" w:cstheme="minorHAnsi"/>
          <w:color w:val="auto"/>
          <w:sz w:val="36"/>
          <w:szCs w:val="36"/>
        </w:rPr>
        <w:t>SRN: PES1UG24AM345</w:t>
      </w:r>
    </w:p>
    <w:p w14:paraId="2B869E4D" w14:textId="21D3A14A" w:rsidR="000D24C1" w:rsidRDefault="000D24C1" w:rsidP="000D24C1">
      <w:pPr>
        <w:pStyle w:val="Heading1"/>
        <w:spacing w:before="120" w:after="200"/>
        <w:rPr>
          <w:rFonts w:asciiTheme="minorHAnsi" w:hAnsiTheme="minorHAnsi" w:cstheme="minorHAnsi"/>
          <w:color w:val="auto"/>
          <w:sz w:val="36"/>
          <w:szCs w:val="36"/>
        </w:rPr>
      </w:pPr>
      <w:r>
        <w:rPr>
          <w:rFonts w:asciiTheme="minorHAnsi" w:hAnsiTheme="minorHAnsi" w:cstheme="minorHAnsi"/>
          <w:color w:val="auto"/>
          <w:sz w:val="36"/>
          <w:szCs w:val="36"/>
        </w:rPr>
        <w:t>Class: AIML F</w:t>
      </w:r>
    </w:p>
    <w:p w14:paraId="6A30FE85" w14:textId="77777777" w:rsidR="000D24C1" w:rsidRDefault="000D24C1" w:rsidP="000D24C1">
      <w:pPr>
        <w:pStyle w:val="Heading1"/>
        <w:spacing w:before="120" w:after="200"/>
        <w:rPr>
          <w:rFonts w:asciiTheme="minorHAnsi" w:hAnsiTheme="minorHAnsi" w:cstheme="minorHAnsi"/>
          <w:color w:val="auto"/>
          <w:sz w:val="36"/>
          <w:szCs w:val="36"/>
        </w:rPr>
      </w:pPr>
    </w:p>
    <w:p w14:paraId="1ADF818B" w14:textId="493532DD" w:rsidR="002505C3" w:rsidRDefault="002505C3" w:rsidP="000D24C1">
      <w:pPr>
        <w:pStyle w:val="Heading1"/>
        <w:spacing w:before="120" w:after="200"/>
        <w:rPr>
          <w:rFonts w:asciiTheme="minorHAnsi" w:hAnsiTheme="minorHAnsi" w:cstheme="minorHAnsi"/>
          <w:b/>
          <w:bCs/>
          <w:color w:val="auto"/>
          <w:sz w:val="36"/>
          <w:szCs w:val="36"/>
        </w:rPr>
      </w:pPr>
      <w:r w:rsidRPr="002505C3">
        <w:rPr>
          <w:rFonts w:asciiTheme="minorHAnsi" w:hAnsiTheme="minorHAnsi" w:cstheme="minorHAnsi"/>
          <w:b/>
          <w:bCs/>
          <w:color w:val="auto"/>
          <w:sz w:val="36"/>
          <w:szCs w:val="36"/>
        </w:rPr>
        <w:t>PROBLEM STATEMENT #45</w:t>
      </w:r>
    </w:p>
    <w:p w14:paraId="1DD188A3" w14:textId="4BFF20BA" w:rsidR="004B0AA3" w:rsidRDefault="004B0AA3" w:rsidP="000D24C1">
      <w:pPr>
        <w:pStyle w:val="Heading1"/>
        <w:spacing w:before="120" w:after="200"/>
        <w:rPr>
          <w:rFonts w:asciiTheme="minorHAnsi" w:hAnsiTheme="minorHAnsi" w:cstheme="minorHAnsi"/>
          <w:color w:val="auto"/>
          <w:sz w:val="36"/>
          <w:szCs w:val="36"/>
        </w:rPr>
      </w:pPr>
      <w:r w:rsidRPr="004B0AA3">
        <w:rPr>
          <w:rFonts w:asciiTheme="minorHAnsi" w:hAnsiTheme="minorHAnsi" w:cstheme="minorHAnsi"/>
          <w:color w:val="auto"/>
          <w:sz w:val="36"/>
          <w:szCs w:val="36"/>
        </w:rPr>
        <w:t>Multi-Cloud Asset Cost Optimization Portal</w:t>
      </w:r>
    </w:p>
    <w:p w14:paraId="3BD361D9" w14:textId="77777777" w:rsidR="002505C3" w:rsidRPr="000D24C1" w:rsidRDefault="002505C3" w:rsidP="000D24C1">
      <w:pPr>
        <w:pStyle w:val="Heading1"/>
        <w:spacing w:before="120" w:after="200"/>
        <w:rPr>
          <w:rFonts w:asciiTheme="minorHAnsi" w:hAnsiTheme="minorHAnsi" w:cstheme="minorHAnsi"/>
          <w:color w:val="auto"/>
          <w:sz w:val="36"/>
          <w:szCs w:val="36"/>
        </w:rPr>
      </w:pPr>
    </w:p>
    <w:p w14:paraId="0EECCB3F" w14:textId="62555E71" w:rsidR="00CF5288" w:rsidRPr="002505C3" w:rsidRDefault="00000000" w:rsidP="000D24C1">
      <w:pPr>
        <w:pStyle w:val="Heading1"/>
        <w:spacing w:before="120" w:after="200"/>
        <w:rPr>
          <w:rFonts w:asciiTheme="minorHAnsi" w:hAnsiTheme="minorHAnsi" w:cstheme="minorHAnsi"/>
          <w:b/>
          <w:bCs/>
          <w:color w:val="auto"/>
        </w:rPr>
      </w:pPr>
      <w:r w:rsidRPr="002505C3">
        <w:rPr>
          <w:rFonts w:asciiTheme="minorHAnsi" w:hAnsiTheme="minorHAnsi" w:cstheme="minorHAnsi"/>
          <w:b/>
          <w:bCs/>
          <w:color w:val="auto"/>
        </w:rPr>
        <w:t>Requirements Table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7"/>
        <w:gridCol w:w="1294"/>
        <w:gridCol w:w="2560"/>
        <w:gridCol w:w="927"/>
        <w:gridCol w:w="2552"/>
        <w:gridCol w:w="2050"/>
      </w:tblGrid>
      <w:tr w:rsidR="00CF5288" w:rsidRPr="000D24C1" w14:paraId="4D80FEFD" w14:textId="77777777" w:rsidTr="000D24C1">
        <w:trPr>
          <w:tblHeader/>
        </w:trPr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DFBF1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  <w:b/>
                <w:bCs/>
              </w:rPr>
              <w:t>Req ID</w:t>
            </w:r>
          </w:p>
        </w:tc>
        <w:tc>
          <w:tcPr>
            <w:tcW w:w="1109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70E0A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  <w:b/>
                <w:bCs/>
              </w:rPr>
              <w:t>Type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26608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  <w:b/>
                <w:bCs/>
              </w:rPr>
              <w:t>Description</w:t>
            </w:r>
          </w:p>
        </w:tc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116ED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  <w:b/>
                <w:bCs/>
              </w:rPr>
              <w:t>Priority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949A7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  <w:b/>
                <w:bCs/>
              </w:rPr>
              <w:t>Acceptance Criteria</w:t>
            </w:r>
          </w:p>
        </w:tc>
        <w:tc>
          <w:tcPr>
            <w:tcW w:w="2115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B776B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  <w:b/>
                <w:bCs/>
              </w:rPr>
              <w:t>Rationale</w:t>
            </w:r>
          </w:p>
        </w:tc>
      </w:tr>
      <w:tr w:rsidR="00CF5288" w:rsidRPr="000D24C1" w14:paraId="7A1A4B0D" w14:textId="77777777" w:rsidTr="000D24C1"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315CF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  <w:b/>
                <w:bCs/>
              </w:rPr>
              <w:t>FR-001</w:t>
            </w:r>
          </w:p>
        </w:tc>
        <w:tc>
          <w:tcPr>
            <w:tcW w:w="1109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8A79A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Functional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28D05" w14:textId="7FC531CC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The system shall ingest cloud billing CSV exports from AWS, Azure, and GCP, categorize costs by service and project tag, and highlight compute instances with less than 5% average CPU utilization over a 14-day window.</w:t>
            </w:r>
          </w:p>
        </w:tc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8DCFE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High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2F6EE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Pass: An idle cloud asset is flagged with a monthly savings estimate.</w:t>
            </w:r>
          </w:p>
          <w:p w14:paraId="7DE7EF8F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Fail: An active instance (≥5% CPU) is misclassified as idle.</w:t>
            </w:r>
          </w:p>
        </w:tc>
        <w:tc>
          <w:tcPr>
            <w:tcW w:w="2115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E3EC1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Idle compute is one of the largest recurring sources of avoidable cloud spend; automated detection directly enables the portal's core cost-optimization value proposition.</w:t>
            </w:r>
          </w:p>
        </w:tc>
      </w:tr>
      <w:tr w:rsidR="00CF5288" w:rsidRPr="000D24C1" w14:paraId="2E50037C" w14:textId="77777777" w:rsidTr="000D24C1"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E22DD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  <w:b/>
                <w:bCs/>
              </w:rPr>
              <w:t>FR-002</w:t>
            </w:r>
          </w:p>
        </w:tc>
        <w:tc>
          <w:tcPr>
            <w:tcW w:w="1109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C5CE9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Functional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554AD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The system shall scan ingested billing and inventory data to identify storage volumes (e.g., EBS, Managed Disks, Persistent Disks) that have been unattached to any compute instance for more than 7 consecutive days.</w:t>
            </w:r>
          </w:p>
        </w:tc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E3841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High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0F36C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Pass: A volume unattached for &gt;7 days is flagged with its size, provider, and estimated monthly cost.</w:t>
            </w:r>
          </w:p>
          <w:p w14:paraId="24275FF6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Fail: A volume attached at any point within the 7-day window is flagged as unattached.</w:t>
            </w:r>
          </w:p>
        </w:tc>
        <w:tc>
          <w:tcPr>
            <w:tcW w:w="2115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91F3C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Orphaned storage volumes continue to accrue cost with no operational benefit; surfacing them lets FinOps analysts recover spend without impacting running workloads.</w:t>
            </w:r>
          </w:p>
        </w:tc>
      </w:tr>
      <w:tr w:rsidR="00CF5288" w:rsidRPr="000D24C1" w14:paraId="43074DE3" w14:textId="77777777" w:rsidTr="000D24C1"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278D9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  <w:b/>
                <w:bCs/>
              </w:rPr>
              <w:t>FR-003</w:t>
            </w:r>
          </w:p>
        </w:tc>
        <w:tc>
          <w:tcPr>
            <w:tcW w:w="1109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2FDA4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Functional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94A20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 xml:space="preserve">The system shall compare aggregated actual spend per project/service against configured monthly budget thresholds and shall dispatch a budget breach alert (email and/or SMS) to designated recipients when </w:t>
            </w:r>
            <w:r w:rsidRPr="000D24C1">
              <w:rPr>
                <w:rFonts w:asciiTheme="minorHAnsi" w:hAnsiTheme="minorHAnsi" w:cstheme="minorHAnsi"/>
              </w:rPr>
              <w:lastRenderedPageBreak/>
              <w:t>actual spend exceeds the threshold.</w:t>
            </w:r>
          </w:p>
        </w:tc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DADC1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lastRenderedPageBreak/>
              <w:t>High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F8FF8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Pass: An alert is dispatched within 5 minutes of spend crossing the configured threshold, containing project name, threshold, and actual spend.</w:t>
            </w:r>
          </w:p>
          <w:p w14:paraId="71F2E22D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 xml:space="preserve">Fail: Spend exceeds threshold by more than 5% </w:t>
            </w:r>
            <w:r w:rsidRPr="000D24C1">
              <w:rPr>
                <w:rFonts w:asciiTheme="minorHAnsi" w:hAnsiTheme="minorHAnsi" w:cstheme="minorHAnsi"/>
              </w:rPr>
              <w:lastRenderedPageBreak/>
              <w:t>and no alert is generated or logged.</w:t>
            </w:r>
          </w:p>
        </w:tc>
        <w:tc>
          <w:tcPr>
            <w:tcW w:w="2115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BC453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lastRenderedPageBreak/>
              <w:t>Timely breach notifications prevent budget overruns from going unnoticed until the end of a billing cycle, giving stakeholders a chance to intervene early.</w:t>
            </w:r>
          </w:p>
        </w:tc>
      </w:tr>
      <w:tr w:rsidR="00CF5288" w:rsidRPr="000D24C1" w14:paraId="61B1572A" w14:textId="77777777" w:rsidTr="000D24C1"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3DDFA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  <w:b/>
                <w:bCs/>
              </w:rPr>
              <w:t>FR-004</w:t>
            </w:r>
          </w:p>
        </w:tc>
        <w:tc>
          <w:tcPr>
            <w:tcW w:w="1109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7717F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Functional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9FF62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The system shall display a categorized cost breakdown (by cloud provider, service, and project tag) on the FinOps Analyst dashboard, refreshed within 2 minutes of new billing data being ingested.</w:t>
            </w:r>
          </w:p>
        </w:tc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7422B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Medium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2574A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Pass: Dashboard totals reconcile with the source CSV totals within 0.5% after a refresh.</w:t>
            </w:r>
          </w:p>
          <w:p w14:paraId="00DBB2C3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Fail: Dashboard values remain stale more than 2 minutes after successful ingestion.</w:t>
            </w:r>
          </w:p>
        </w:tc>
        <w:tc>
          <w:tcPr>
            <w:tcW w:w="2115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5A681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A trustworthy, near-real-time dashboard is the primary interface analysts use to act on cost data; stale or inaccurate figures undermine confidence in the whole portal.</w:t>
            </w:r>
          </w:p>
        </w:tc>
      </w:tr>
      <w:tr w:rsidR="00CF5288" w:rsidRPr="000D24C1" w14:paraId="1818E8B1" w14:textId="77777777" w:rsidTr="000D24C1"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9C35B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  <w:b/>
                <w:bCs/>
              </w:rPr>
              <w:t>FR-005</w:t>
            </w:r>
          </w:p>
        </w:tc>
        <w:tc>
          <w:tcPr>
            <w:tcW w:w="1109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85B2A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Functional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E43AE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The system shall restrict configuration of budget thresholds and management of user access/roles to users assigned the Cloud Administrator role, and shall reject such actions from any other role.</w:t>
            </w:r>
          </w:p>
        </w:tc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759DB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Medium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EF2C3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Pass: A Cloud Administrator successfully updates a threshold; a FinOps Analyst attempting the same action receives an authorization error and no change is persisted.</w:t>
            </w:r>
          </w:p>
          <w:p w14:paraId="3203F244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Fail: A non-administrator role is able to modify a budget threshold or user access setting.</w:t>
            </w:r>
          </w:p>
        </w:tc>
        <w:tc>
          <w:tcPr>
            <w:tcW w:w="2115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1E2DC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Budget thresholds and access control govern financial alerting and data exposure; limiting configuration rights to administrators reduces the risk of misconfiguration or unauthorized changes.</w:t>
            </w:r>
          </w:p>
        </w:tc>
      </w:tr>
      <w:tr w:rsidR="00CF5288" w:rsidRPr="000D24C1" w14:paraId="498DC46D" w14:textId="77777777" w:rsidTr="000D24C1"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38ED1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  <w:b/>
                <w:bCs/>
              </w:rPr>
              <w:t>NFR-001</w:t>
            </w:r>
          </w:p>
        </w:tc>
        <w:tc>
          <w:tcPr>
            <w:tcW w:w="1109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AAA77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Performance &amp; Security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A5619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The portal must parse multi-gigabyte cloud billing files and update cost dashboards in under 2 minutes, while enforcing encryption of billing data in transit and at rest.</w:t>
            </w:r>
          </w:p>
        </w:tc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5BFC4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High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AB55F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Pass: Benchmarking tests confirm dashboard update latency under target with a multi-GB file under simulated peak load, and security scans confirm TLS in transit and AES-256 at rest.</w:t>
            </w:r>
          </w:p>
          <w:p w14:paraId="6FCCB7F4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Fail: Latency exceeds 2 minutes under peak load, or billing data is found unencrypted at rest or in transit.</w:t>
            </w:r>
          </w:p>
        </w:tc>
        <w:tc>
          <w:tcPr>
            <w:tcW w:w="2115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9FF8F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Large enterprises generate very large billing exports; slow processing delays cost visibility, and billing data is sensitive financial information requiring strong protection.</w:t>
            </w:r>
          </w:p>
        </w:tc>
      </w:tr>
      <w:tr w:rsidR="00CF5288" w:rsidRPr="000D24C1" w14:paraId="4AD444FA" w14:textId="77777777" w:rsidTr="000D24C1"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55B45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  <w:b/>
                <w:bCs/>
              </w:rPr>
              <w:t>NFR-002</w:t>
            </w:r>
          </w:p>
        </w:tc>
        <w:tc>
          <w:tcPr>
            <w:tcW w:w="1109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B3F74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Reliability &amp; Usability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E39BC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The portal shall maintain 99.5% monthly uptime during business hours and render the cost dashboard within 3 seconds for datasets of up to 500,000 billing line items.</w:t>
            </w:r>
          </w:p>
        </w:tc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986B0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Medium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0D9EA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Pass: Uptime monitoring logs show ≥99.5% availability over a rolling 30-day period, and dashboard load tests with 500,000 records complete in ≤3 seconds.</w:t>
            </w:r>
          </w:p>
          <w:p w14:paraId="72E4C6E3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Fail: Monthly uptime falls below 99.5%, or dashboard render time exceeds 3 seconds at the specified data volume.</w:t>
            </w:r>
          </w:p>
        </w:tc>
        <w:tc>
          <w:tcPr>
            <w:tcW w:w="2115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EED59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FinOps decisions depend on the dashboard being consistently available and responsive during working hours; excessive downtime or lag directly erodes user trust and adoption.</w:t>
            </w:r>
          </w:p>
        </w:tc>
      </w:tr>
    </w:tbl>
    <w:p w14:paraId="25EF2131" w14:textId="77777777" w:rsidR="000D24C1" w:rsidRDefault="000D24C1">
      <w:pPr>
        <w:rPr>
          <w:rFonts w:asciiTheme="minorHAnsi" w:hAnsiTheme="minorHAnsi" w:cstheme="minorHAnsi"/>
          <w:sz w:val="32"/>
          <w:szCs w:val="32"/>
        </w:rPr>
      </w:pPr>
    </w:p>
    <w:p w14:paraId="25B4575E" w14:textId="58D02C25" w:rsidR="000D24C1" w:rsidRDefault="000D24C1">
      <w:pPr>
        <w:rPr>
          <w:rFonts w:asciiTheme="minorHAnsi" w:hAnsiTheme="minorHAnsi" w:cstheme="minorHAnsi"/>
          <w:sz w:val="32"/>
          <w:szCs w:val="32"/>
        </w:rPr>
      </w:pPr>
    </w:p>
    <w:p w14:paraId="6CAFCD72" w14:textId="41021622" w:rsidR="000D24C1" w:rsidRDefault="000D24C1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UML Use Case Diagram</w:t>
      </w:r>
      <w:r w:rsidR="002505C3"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1BBF1E72" w14:textId="77777777" w:rsidR="002505C3" w:rsidRDefault="002505C3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59F070ED" w14:textId="1FF79B3F" w:rsidR="00000DF0" w:rsidRPr="00000DF0" w:rsidRDefault="00000DF0" w:rsidP="00000DF0">
      <w:pPr>
        <w:rPr>
          <w:rFonts w:asciiTheme="minorHAnsi" w:hAnsiTheme="minorHAnsi" w:cstheme="minorHAnsi"/>
        </w:rPr>
      </w:pPr>
      <w:r w:rsidRPr="00000DF0">
        <w:rPr>
          <w:rFonts w:asciiTheme="minorHAnsi" w:hAnsiTheme="minorHAnsi" w:cstheme="minorHAnsi"/>
          <w:noProof/>
        </w:rPr>
        <w:drawing>
          <wp:inline distT="0" distB="0" distL="0" distR="0" wp14:anchorId="7D87B324" wp14:editId="151D4BF4">
            <wp:extent cx="6400800" cy="3445510"/>
            <wp:effectExtent l="0" t="0" r="0" b="2540"/>
            <wp:docPr id="526458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8FE68" w14:textId="61BC6A1F" w:rsidR="002505C3" w:rsidRDefault="002505C3" w:rsidP="002505C3">
      <w:pPr>
        <w:rPr>
          <w:rFonts w:asciiTheme="minorHAnsi" w:hAnsiTheme="minorHAnsi" w:cstheme="minorHAnsi"/>
        </w:rPr>
      </w:pPr>
    </w:p>
    <w:p w14:paraId="235638DB" w14:textId="77777777" w:rsidR="002505C3" w:rsidRDefault="002505C3" w:rsidP="002505C3">
      <w:pPr>
        <w:rPr>
          <w:rFonts w:asciiTheme="minorHAnsi" w:hAnsiTheme="minorHAnsi" w:cstheme="minorHAnsi"/>
        </w:rPr>
      </w:pPr>
    </w:p>
    <w:p w14:paraId="6E72E4FE" w14:textId="77777777" w:rsidR="002505C3" w:rsidRDefault="002505C3">
      <w:pPr>
        <w:pStyle w:val="Heading2"/>
        <w:spacing w:before="120" w:after="160"/>
        <w:rPr>
          <w:rFonts w:asciiTheme="minorHAnsi" w:hAnsiTheme="minorHAnsi" w:cstheme="minorHAnsi"/>
          <w:color w:val="auto"/>
        </w:rPr>
      </w:pPr>
    </w:p>
    <w:p w14:paraId="378C4E62" w14:textId="27042210" w:rsidR="002505C3" w:rsidRPr="002505C3" w:rsidRDefault="002505C3">
      <w:pPr>
        <w:pStyle w:val="Heading2"/>
        <w:spacing w:before="120" w:after="160"/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  <w:r w:rsidRPr="002505C3">
        <w:rPr>
          <w:rFonts w:asciiTheme="minorHAnsi" w:hAnsiTheme="minorHAnsi" w:cstheme="minorHAnsi"/>
          <w:b/>
          <w:bCs/>
          <w:color w:val="auto"/>
          <w:sz w:val="32"/>
          <w:szCs w:val="32"/>
        </w:rPr>
        <w:t>Use-Case Flow Document</w:t>
      </w:r>
    </w:p>
    <w:p w14:paraId="5CD8F11C" w14:textId="77777777" w:rsidR="00BA012A" w:rsidRPr="00BA012A" w:rsidRDefault="00BA012A" w:rsidP="00BA012A">
      <w:pPr>
        <w:pStyle w:val="Heading2"/>
        <w:spacing w:before="200" w:after="90"/>
        <w:rPr>
          <w:rFonts w:asciiTheme="minorHAnsi" w:hAnsiTheme="minorHAnsi" w:cstheme="minorHAnsi"/>
          <w:color w:val="auto"/>
          <w:sz w:val="28"/>
          <w:szCs w:val="28"/>
        </w:rPr>
      </w:pPr>
      <w:r w:rsidRPr="00BA012A">
        <w:rPr>
          <w:rFonts w:asciiTheme="minorHAnsi" w:hAnsiTheme="minorHAnsi" w:cstheme="minorHAnsi"/>
          <w:b/>
          <w:bCs/>
          <w:color w:val="auto"/>
          <w:sz w:val="28"/>
          <w:szCs w:val="28"/>
        </w:rPr>
        <w:t>Preconditions</w:t>
      </w:r>
    </w:p>
    <w:p w14:paraId="09A6A24E" w14:textId="77777777" w:rsidR="00BA012A" w:rsidRPr="00BA012A" w:rsidRDefault="00BA012A" w:rsidP="00BA012A">
      <w:pPr>
        <w:spacing w:after="50"/>
        <w:ind w:left="300" w:hanging="200"/>
        <w:rPr>
          <w:rFonts w:asciiTheme="minorHAnsi" w:hAnsiTheme="minorHAnsi" w:cstheme="minorHAnsi"/>
          <w:sz w:val="22"/>
          <w:szCs w:val="22"/>
        </w:rPr>
      </w:pPr>
      <w:r w:rsidRPr="00BA012A">
        <w:rPr>
          <w:rFonts w:asciiTheme="minorHAnsi" w:hAnsiTheme="minorHAnsi" w:cstheme="minorHAnsi"/>
          <w:b/>
          <w:bCs/>
          <w:sz w:val="22"/>
          <w:szCs w:val="22"/>
        </w:rPr>
        <w:t xml:space="preserve">• </w:t>
      </w:r>
      <w:r w:rsidRPr="00BA012A">
        <w:rPr>
          <w:rFonts w:asciiTheme="minorHAnsi" w:hAnsiTheme="minorHAnsi" w:cstheme="minorHAnsi"/>
          <w:sz w:val="22"/>
          <w:szCs w:val="22"/>
        </w:rPr>
        <w:t>Billing data from AWS, Azure, and GCP has already been ingested and categorized by service and project tag (FR-001/FR-002).</w:t>
      </w:r>
    </w:p>
    <w:p w14:paraId="58AD49B9" w14:textId="77777777" w:rsidR="00BA012A" w:rsidRPr="00BA012A" w:rsidRDefault="00BA012A" w:rsidP="00BA012A">
      <w:pPr>
        <w:spacing w:after="50"/>
        <w:ind w:left="300" w:hanging="200"/>
        <w:rPr>
          <w:rFonts w:asciiTheme="minorHAnsi" w:hAnsiTheme="minorHAnsi" w:cstheme="minorHAnsi"/>
          <w:sz w:val="22"/>
          <w:szCs w:val="22"/>
        </w:rPr>
      </w:pPr>
      <w:r w:rsidRPr="00BA012A">
        <w:rPr>
          <w:rFonts w:asciiTheme="minorHAnsi" w:hAnsiTheme="minorHAnsi" w:cstheme="minorHAnsi"/>
          <w:b/>
          <w:bCs/>
          <w:sz w:val="22"/>
          <w:szCs w:val="22"/>
        </w:rPr>
        <w:t xml:space="preserve">• </w:t>
      </w:r>
      <w:r w:rsidRPr="00BA012A">
        <w:rPr>
          <w:rFonts w:asciiTheme="minorHAnsi" w:hAnsiTheme="minorHAnsi" w:cstheme="minorHAnsi"/>
          <w:sz w:val="22"/>
          <w:szCs w:val="22"/>
        </w:rPr>
        <w:t>A Cloud Administrator has configured a monthly budget threshold for the project/service being evaluated (FR-005).</w:t>
      </w:r>
    </w:p>
    <w:p w14:paraId="0AF231AD" w14:textId="77777777" w:rsidR="00BA012A" w:rsidRPr="00BA012A" w:rsidRDefault="00BA012A" w:rsidP="00BA012A">
      <w:pPr>
        <w:spacing w:after="50"/>
        <w:ind w:left="300" w:hanging="200"/>
        <w:rPr>
          <w:rFonts w:asciiTheme="minorHAnsi" w:hAnsiTheme="minorHAnsi" w:cstheme="minorHAnsi"/>
          <w:sz w:val="22"/>
          <w:szCs w:val="22"/>
        </w:rPr>
      </w:pPr>
      <w:r w:rsidRPr="00BA012A">
        <w:rPr>
          <w:rFonts w:asciiTheme="minorHAnsi" w:hAnsiTheme="minorHAnsi" w:cstheme="minorHAnsi"/>
          <w:b/>
          <w:bCs/>
          <w:sz w:val="22"/>
          <w:szCs w:val="22"/>
        </w:rPr>
        <w:t xml:space="preserve">• </w:t>
      </w:r>
      <w:r w:rsidRPr="00BA012A">
        <w:rPr>
          <w:rFonts w:asciiTheme="minorHAnsi" w:hAnsiTheme="minorHAnsi" w:cstheme="minorHAnsi"/>
          <w:sz w:val="22"/>
          <w:szCs w:val="22"/>
        </w:rPr>
        <w:t>Valid contact details (email and/or SMS number) are on file for the FinOps Analyst and Cloud Administrator.</w:t>
      </w:r>
    </w:p>
    <w:p w14:paraId="086869CE" w14:textId="77777777" w:rsidR="00BA012A" w:rsidRPr="00BA012A" w:rsidRDefault="00BA012A" w:rsidP="00BA012A">
      <w:pPr>
        <w:pStyle w:val="Heading2"/>
        <w:spacing w:before="200" w:after="90"/>
        <w:rPr>
          <w:rFonts w:asciiTheme="minorHAnsi" w:hAnsiTheme="minorHAnsi" w:cstheme="minorHAnsi"/>
          <w:color w:val="auto"/>
          <w:sz w:val="28"/>
          <w:szCs w:val="28"/>
        </w:rPr>
      </w:pPr>
      <w:r w:rsidRPr="00BA012A">
        <w:rPr>
          <w:rFonts w:asciiTheme="minorHAnsi" w:hAnsiTheme="minorHAnsi" w:cstheme="minorHAnsi"/>
          <w:b/>
          <w:bCs/>
          <w:color w:val="auto"/>
          <w:sz w:val="28"/>
          <w:szCs w:val="28"/>
        </w:rPr>
        <w:t>Postconditions</w:t>
      </w:r>
    </w:p>
    <w:p w14:paraId="28AFC0E7" w14:textId="77777777" w:rsidR="00BA012A" w:rsidRPr="00BA012A" w:rsidRDefault="00BA012A" w:rsidP="00BA012A">
      <w:pPr>
        <w:spacing w:after="50"/>
        <w:ind w:left="300" w:hanging="200"/>
        <w:rPr>
          <w:rFonts w:asciiTheme="minorHAnsi" w:hAnsiTheme="minorHAnsi" w:cstheme="minorHAnsi"/>
          <w:sz w:val="22"/>
          <w:szCs w:val="22"/>
        </w:rPr>
      </w:pPr>
      <w:r w:rsidRPr="00BA012A">
        <w:rPr>
          <w:rFonts w:asciiTheme="minorHAnsi" w:hAnsiTheme="minorHAnsi" w:cstheme="minorHAnsi"/>
          <w:b/>
          <w:bCs/>
          <w:sz w:val="22"/>
          <w:szCs w:val="22"/>
        </w:rPr>
        <w:t xml:space="preserve">• </w:t>
      </w:r>
      <w:r w:rsidRPr="00BA012A">
        <w:rPr>
          <w:rFonts w:asciiTheme="minorHAnsi" w:hAnsiTheme="minorHAnsi" w:cstheme="minorHAnsi"/>
          <w:sz w:val="22"/>
          <w:szCs w:val="22"/>
        </w:rPr>
        <w:t>Success: A budget breach alert has been generated, delivered to the relevant stakeholders through at least one channel, and logged with its delivery status.</w:t>
      </w:r>
    </w:p>
    <w:p w14:paraId="7988392D" w14:textId="77777777" w:rsidR="00BA012A" w:rsidRPr="00BA012A" w:rsidRDefault="00BA012A" w:rsidP="00BA012A">
      <w:pPr>
        <w:spacing w:after="50"/>
        <w:ind w:left="300" w:hanging="200"/>
        <w:rPr>
          <w:rFonts w:asciiTheme="minorHAnsi" w:hAnsiTheme="minorHAnsi" w:cstheme="minorHAnsi"/>
          <w:sz w:val="22"/>
          <w:szCs w:val="22"/>
        </w:rPr>
      </w:pPr>
      <w:r w:rsidRPr="00BA012A">
        <w:rPr>
          <w:rFonts w:asciiTheme="minorHAnsi" w:hAnsiTheme="minorHAnsi" w:cstheme="minorHAnsi"/>
          <w:b/>
          <w:bCs/>
          <w:sz w:val="22"/>
          <w:szCs w:val="22"/>
        </w:rPr>
        <w:t xml:space="preserve">• </w:t>
      </w:r>
      <w:r w:rsidRPr="00BA012A">
        <w:rPr>
          <w:rFonts w:asciiTheme="minorHAnsi" w:hAnsiTheme="minorHAnsi" w:cstheme="minorHAnsi"/>
          <w:sz w:val="22"/>
          <w:szCs w:val="22"/>
        </w:rPr>
        <w:t>The acknowledgment (or outstanding/undelivered state) of the alert is recorded with a timestamp for audit purposes.</w:t>
      </w:r>
    </w:p>
    <w:p w14:paraId="7A067CB0" w14:textId="77777777" w:rsidR="00BA012A" w:rsidRPr="00BA012A" w:rsidRDefault="00BA012A" w:rsidP="00BA012A">
      <w:pPr>
        <w:pStyle w:val="Heading2"/>
        <w:spacing w:before="200" w:after="90"/>
        <w:rPr>
          <w:rFonts w:asciiTheme="minorHAnsi" w:hAnsiTheme="minorHAnsi" w:cstheme="minorHAnsi"/>
          <w:color w:val="auto"/>
          <w:sz w:val="28"/>
          <w:szCs w:val="28"/>
        </w:rPr>
      </w:pPr>
      <w:r w:rsidRPr="00BA012A">
        <w:rPr>
          <w:rFonts w:asciiTheme="minorHAnsi" w:hAnsiTheme="minorHAnsi" w:cstheme="minorHAnsi"/>
          <w:b/>
          <w:bCs/>
          <w:color w:val="auto"/>
          <w:sz w:val="28"/>
          <w:szCs w:val="28"/>
        </w:rPr>
        <w:t>Main Success Scenario</w:t>
      </w:r>
    </w:p>
    <w:p w14:paraId="65EA6A31" w14:textId="77777777" w:rsidR="00BA012A" w:rsidRPr="00BA012A" w:rsidRDefault="00BA012A" w:rsidP="00BA012A">
      <w:pPr>
        <w:spacing w:after="50"/>
        <w:ind w:left="340" w:hanging="300"/>
        <w:rPr>
          <w:rFonts w:asciiTheme="minorHAnsi" w:hAnsiTheme="minorHAnsi" w:cstheme="minorHAnsi"/>
          <w:sz w:val="22"/>
          <w:szCs w:val="22"/>
        </w:rPr>
      </w:pPr>
      <w:r w:rsidRPr="00BA012A">
        <w:rPr>
          <w:rFonts w:asciiTheme="minorHAnsi" w:hAnsiTheme="minorHAnsi" w:cstheme="minorHAnsi"/>
          <w:b/>
          <w:bCs/>
          <w:sz w:val="22"/>
          <w:szCs w:val="22"/>
        </w:rPr>
        <w:t xml:space="preserve">1. </w:t>
      </w:r>
      <w:r w:rsidRPr="00BA012A">
        <w:rPr>
          <w:rFonts w:asciiTheme="minorHAnsi" w:hAnsiTheme="minorHAnsi" w:cstheme="minorHAnsi"/>
          <w:sz w:val="22"/>
          <w:szCs w:val="22"/>
        </w:rPr>
        <w:t>The system aggregates categorized cost data by project and service on a scheduled interval.</w:t>
      </w:r>
    </w:p>
    <w:p w14:paraId="6CF8B62F" w14:textId="77777777" w:rsidR="00BA012A" w:rsidRPr="00BA012A" w:rsidRDefault="00BA012A" w:rsidP="00BA012A">
      <w:pPr>
        <w:spacing w:after="50"/>
        <w:ind w:left="340" w:hanging="300"/>
        <w:rPr>
          <w:rFonts w:asciiTheme="minorHAnsi" w:hAnsiTheme="minorHAnsi" w:cstheme="minorHAnsi"/>
          <w:sz w:val="22"/>
          <w:szCs w:val="22"/>
        </w:rPr>
      </w:pPr>
      <w:r w:rsidRPr="00BA012A">
        <w:rPr>
          <w:rFonts w:asciiTheme="minorHAnsi" w:hAnsiTheme="minorHAnsi" w:cstheme="minorHAnsi"/>
          <w:b/>
          <w:bCs/>
          <w:sz w:val="22"/>
          <w:szCs w:val="22"/>
        </w:rPr>
        <w:t xml:space="preserve">2. </w:t>
      </w:r>
      <w:r w:rsidRPr="00BA012A">
        <w:rPr>
          <w:rFonts w:asciiTheme="minorHAnsi" w:hAnsiTheme="minorHAnsi" w:cstheme="minorHAnsi"/>
          <w:sz w:val="22"/>
          <w:szCs w:val="22"/>
        </w:rPr>
        <w:t>The system compares the aggregated actual spend against the configured budget threshold for each project/service.</w:t>
      </w:r>
    </w:p>
    <w:p w14:paraId="1C7227DB" w14:textId="77777777" w:rsidR="00BA012A" w:rsidRPr="00BA012A" w:rsidRDefault="00BA012A" w:rsidP="00BA012A">
      <w:pPr>
        <w:spacing w:after="50"/>
        <w:ind w:left="340" w:hanging="300"/>
        <w:rPr>
          <w:rFonts w:asciiTheme="minorHAnsi" w:hAnsiTheme="minorHAnsi" w:cstheme="minorHAnsi"/>
          <w:sz w:val="22"/>
          <w:szCs w:val="22"/>
        </w:rPr>
      </w:pPr>
      <w:r w:rsidRPr="00BA012A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3. </w:t>
      </w:r>
      <w:r w:rsidRPr="00BA012A">
        <w:rPr>
          <w:rFonts w:asciiTheme="minorHAnsi" w:hAnsiTheme="minorHAnsi" w:cstheme="minorHAnsi"/>
          <w:sz w:val="22"/>
          <w:szCs w:val="22"/>
        </w:rPr>
        <w:t>The system detects that actual spend has exceeded the configured threshold for a given project.</w:t>
      </w:r>
    </w:p>
    <w:p w14:paraId="626FBCEC" w14:textId="77777777" w:rsidR="00BA012A" w:rsidRPr="00BA012A" w:rsidRDefault="00BA012A" w:rsidP="00BA012A">
      <w:pPr>
        <w:spacing w:after="50"/>
        <w:ind w:left="340" w:hanging="300"/>
        <w:rPr>
          <w:rFonts w:asciiTheme="minorHAnsi" w:hAnsiTheme="minorHAnsi" w:cstheme="minorHAnsi"/>
          <w:sz w:val="22"/>
          <w:szCs w:val="22"/>
        </w:rPr>
      </w:pPr>
      <w:r w:rsidRPr="00BA012A">
        <w:rPr>
          <w:rFonts w:asciiTheme="minorHAnsi" w:hAnsiTheme="minorHAnsi" w:cstheme="minorHAnsi"/>
          <w:b/>
          <w:bCs/>
          <w:sz w:val="22"/>
          <w:szCs w:val="22"/>
        </w:rPr>
        <w:t xml:space="preserve">4. </w:t>
      </w:r>
      <w:r w:rsidRPr="00BA012A">
        <w:rPr>
          <w:rFonts w:asciiTheme="minorHAnsi" w:hAnsiTheme="minorHAnsi" w:cstheme="minorHAnsi"/>
          <w:sz w:val="22"/>
          <w:szCs w:val="22"/>
        </w:rPr>
        <w:t>The system generates a budget breach alert containing the project name, threshold amount, actual spend, and percentage overage.</w:t>
      </w:r>
    </w:p>
    <w:p w14:paraId="73AF84B2" w14:textId="77777777" w:rsidR="00BA012A" w:rsidRPr="00BA012A" w:rsidRDefault="00BA012A" w:rsidP="00BA012A">
      <w:pPr>
        <w:spacing w:after="50"/>
        <w:ind w:left="340" w:hanging="300"/>
        <w:rPr>
          <w:rFonts w:asciiTheme="minorHAnsi" w:hAnsiTheme="minorHAnsi" w:cstheme="minorHAnsi"/>
          <w:sz w:val="22"/>
          <w:szCs w:val="22"/>
        </w:rPr>
      </w:pPr>
      <w:r w:rsidRPr="00BA012A">
        <w:rPr>
          <w:rFonts w:asciiTheme="minorHAnsi" w:hAnsiTheme="minorHAnsi" w:cstheme="minorHAnsi"/>
          <w:b/>
          <w:bCs/>
          <w:sz w:val="22"/>
          <w:szCs w:val="22"/>
        </w:rPr>
        <w:t xml:space="preserve">5. </w:t>
      </w:r>
      <w:r w:rsidRPr="00BA012A">
        <w:rPr>
          <w:rFonts w:asciiTheme="minorHAnsi" w:hAnsiTheme="minorHAnsi" w:cstheme="minorHAnsi"/>
          <w:sz w:val="22"/>
          <w:szCs w:val="22"/>
        </w:rPr>
        <w:t>The system dispatches the alert via email and/or SMS to the assigned Cloud Administrator and FinOps Analyst.</w:t>
      </w:r>
    </w:p>
    <w:p w14:paraId="2F828E23" w14:textId="77777777" w:rsidR="00BA012A" w:rsidRPr="00BA012A" w:rsidRDefault="00BA012A" w:rsidP="00BA012A">
      <w:pPr>
        <w:spacing w:after="50"/>
        <w:ind w:left="340" w:hanging="300"/>
        <w:rPr>
          <w:rFonts w:asciiTheme="minorHAnsi" w:hAnsiTheme="minorHAnsi" w:cstheme="minorHAnsi"/>
          <w:sz w:val="22"/>
          <w:szCs w:val="22"/>
        </w:rPr>
      </w:pPr>
      <w:r w:rsidRPr="00BA012A">
        <w:rPr>
          <w:rFonts w:asciiTheme="minorHAnsi" w:hAnsiTheme="minorHAnsi" w:cstheme="minorHAnsi"/>
          <w:b/>
          <w:bCs/>
          <w:sz w:val="22"/>
          <w:szCs w:val="22"/>
        </w:rPr>
        <w:t xml:space="preserve">6. </w:t>
      </w:r>
      <w:r w:rsidRPr="00BA012A">
        <w:rPr>
          <w:rFonts w:asciiTheme="minorHAnsi" w:hAnsiTheme="minorHAnsi" w:cstheme="minorHAnsi"/>
          <w:sz w:val="22"/>
          <w:szCs w:val="22"/>
        </w:rPr>
        <w:t>The Cloud Administrator receives the notification and reviews the breach details on the cost dashboard.</w:t>
      </w:r>
    </w:p>
    <w:p w14:paraId="3E9396BA" w14:textId="77777777" w:rsidR="00BA012A" w:rsidRPr="00BA012A" w:rsidRDefault="00BA012A" w:rsidP="00BA012A">
      <w:pPr>
        <w:spacing w:after="50"/>
        <w:ind w:left="340" w:hanging="300"/>
        <w:rPr>
          <w:rFonts w:asciiTheme="minorHAnsi" w:hAnsiTheme="minorHAnsi" w:cstheme="minorHAnsi"/>
          <w:sz w:val="22"/>
          <w:szCs w:val="22"/>
        </w:rPr>
      </w:pPr>
      <w:r w:rsidRPr="00BA012A">
        <w:rPr>
          <w:rFonts w:asciiTheme="minorHAnsi" w:hAnsiTheme="minorHAnsi" w:cstheme="minorHAnsi"/>
          <w:b/>
          <w:bCs/>
          <w:sz w:val="22"/>
          <w:szCs w:val="22"/>
        </w:rPr>
        <w:t xml:space="preserve">7. </w:t>
      </w:r>
      <w:r w:rsidRPr="00BA012A">
        <w:rPr>
          <w:rFonts w:asciiTheme="minorHAnsi" w:hAnsiTheme="minorHAnsi" w:cstheme="minorHAnsi"/>
          <w:sz w:val="22"/>
          <w:szCs w:val="22"/>
        </w:rPr>
        <w:t>The Cloud Administrator acknowledges the alert; the system logs the acknowledgment with a timestamp, and the use case ends successfully.</w:t>
      </w:r>
    </w:p>
    <w:p w14:paraId="3F0A3862" w14:textId="44ACBD6D" w:rsidR="00BA012A" w:rsidRPr="00BA012A" w:rsidRDefault="00BA012A" w:rsidP="00BA012A">
      <w:pPr>
        <w:pStyle w:val="Heading2"/>
        <w:spacing w:before="200" w:after="90"/>
        <w:rPr>
          <w:rFonts w:asciiTheme="minorHAnsi" w:hAnsiTheme="minorHAnsi" w:cstheme="minorHAnsi"/>
          <w:color w:val="auto"/>
          <w:sz w:val="28"/>
          <w:szCs w:val="28"/>
        </w:rPr>
      </w:pPr>
      <w:r w:rsidRPr="00BA012A">
        <w:rPr>
          <w:rFonts w:asciiTheme="minorHAnsi" w:hAnsiTheme="minorHAnsi" w:cstheme="minorHAnsi"/>
          <w:b/>
          <w:bCs/>
          <w:color w:val="auto"/>
          <w:sz w:val="28"/>
          <w:szCs w:val="28"/>
        </w:rPr>
        <w:t>Alternate Flow — Notification Delivery Failure</w:t>
      </w:r>
    </w:p>
    <w:p w14:paraId="0621E724" w14:textId="77777777" w:rsidR="00BA012A" w:rsidRPr="00BA012A" w:rsidRDefault="00BA012A" w:rsidP="00BA012A">
      <w:pPr>
        <w:spacing w:after="60"/>
        <w:rPr>
          <w:rFonts w:asciiTheme="minorHAnsi" w:hAnsiTheme="minorHAnsi" w:cstheme="minorHAnsi"/>
          <w:sz w:val="22"/>
          <w:szCs w:val="22"/>
        </w:rPr>
      </w:pPr>
      <w:r w:rsidRPr="00BA012A">
        <w:rPr>
          <w:rFonts w:asciiTheme="minorHAnsi" w:hAnsiTheme="minorHAnsi" w:cstheme="minorHAnsi"/>
          <w:sz w:val="22"/>
          <w:szCs w:val="22"/>
        </w:rPr>
        <w:t>Branches from step 5 of the Main Success Scenario.</w:t>
      </w:r>
    </w:p>
    <w:p w14:paraId="5DACF3E4" w14:textId="3AFAAD2D" w:rsidR="00BA012A" w:rsidRPr="00BA012A" w:rsidRDefault="00BA012A" w:rsidP="00BA012A">
      <w:pPr>
        <w:spacing w:after="50"/>
        <w:ind w:left="680" w:hanging="280"/>
        <w:rPr>
          <w:rFonts w:asciiTheme="minorHAnsi" w:hAnsiTheme="minorHAnsi" w:cstheme="minorHAnsi"/>
          <w:sz w:val="22"/>
          <w:szCs w:val="22"/>
        </w:rPr>
      </w:pPr>
      <w:r w:rsidRPr="00BA012A">
        <w:rPr>
          <w:rFonts w:asciiTheme="minorHAnsi" w:hAnsiTheme="minorHAnsi" w:cstheme="minorHAnsi"/>
          <w:b/>
          <w:bCs/>
          <w:sz w:val="22"/>
          <w:szCs w:val="22"/>
        </w:rPr>
        <w:t>1</w:t>
      </w:r>
      <w:r w:rsidRPr="00BA012A">
        <w:rPr>
          <w:rFonts w:asciiTheme="minorHAnsi" w:hAnsiTheme="minorHAnsi" w:cstheme="minorHAnsi"/>
          <w:b/>
          <w:bCs/>
          <w:sz w:val="22"/>
          <w:szCs w:val="22"/>
        </w:rPr>
        <w:t xml:space="preserve">. </w:t>
      </w:r>
      <w:r w:rsidRPr="00BA012A">
        <w:rPr>
          <w:rFonts w:asciiTheme="minorHAnsi" w:hAnsiTheme="minorHAnsi" w:cstheme="minorHAnsi"/>
          <w:sz w:val="22"/>
          <w:szCs w:val="22"/>
        </w:rPr>
        <w:t>The notification service fails to deliver the email or SMS (e.g., invalid contact address, network or provider outage).</w:t>
      </w:r>
    </w:p>
    <w:p w14:paraId="4F156B49" w14:textId="4429BDB4" w:rsidR="00BA012A" w:rsidRPr="00BA012A" w:rsidRDefault="00BA012A" w:rsidP="00BA012A">
      <w:pPr>
        <w:spacing w:after="50"/>
        <w:ind w:left="680" w:hanging="280"/>
        <w:rPr>
          <w:rFonts w:asciiTheme="minorHAnsi" w:hAnsiTheme="minorHAnsi" w:cstheme="minorHAnsi"/>
          <w:sz w:val="22"/>
          <w:szCs w:val="22"/>
        </w:rPr>
      </w:pPr>
      <w:r w:rsidRPr="00BA012A">
        <w:rPr>
          <w:rFonts w:asciiTheme="minorHAnsi" w:hAnsiTheme="minorHAnsi" w:cstheme="minorHAnsi"/>
          <w:b/>
          <w:bCs/>
          <w:sz w:val="22"/>
          <w:szCs w:val="22"/>
        </w:rPr>
        <w:t>2</w:t>
      </w:r>
      <w:r w:rsidRPr="00BA012A">
        <w:rPr>
          <w:rFonts w:asciiTheme="minorHAnsi" w:hAnsiTheme="minorHAnsi" w:cstheme="minorHAnsi"/>
          <w:b/>
          <w:bCs/>
          <w:sz w:val="22"/>
          <w:szCs w:val="22"/>
        </w:rPr>
        <w:t xml:space="preserve">. </w:t>
      </w:r>
      <w:r w:rsidRPr="00BA012A">
        <w:rPr>
          <w:rFonts w:asciiTheme="minorHAnsi" w:hAnsiTheme="minorHAnsi" w:cstheme="minorHAnsi"/>
          <w:sz w:val="22"/>
          <w:szCs w:val="22"/>
        </w:rPr>
        <w:t>The system logs the delivery failure with an error code and timestamp.</w:t>
      </w:r>
    </w:p>
    <w:p w14:paraId="03C1BA39" w14:textId="3CCDCDBB" w:rsidR="00BA012A" w:rsidRPr="00BA012A" w:rsidRDefault="00BA012A" w:rsidP="00BA012A">
      <w:pPr>
        <w:spacing w:after="50"/>
        <w:ind w:left="680" w:hanging="280"/>
        <w:rPr>
          <w:rFonts w:asciiTheme="minorHAnsi" w:hAnsiTheme="minorHAnsi" w:cstheme="minorHAnsi"/>
          <w:sz w:val="22"/>
          <w:szCs w:val="22"/>
        </w:rPr>
      </w:pPr>
      <w:r w:rsidRPr="00BA012A">
        <w:rPr>
          <w:rFonts w:asciiTheme="minorHAnsi" w:hAnsiTheme="minorHAnsi" w:cstheme="minorHAnsi"/>
          <w:b/>
          <w:bCs/>
          <w:sz w:val="22"/>
          <w:szCs w:val="22"/>
        </w:rPr>
        <w:t>3</w:t>
      </w:r>
      <w:r w:rsidRPr="00BA012A">
        <w:rPr>
          <w:rFonts w:asciiTheme="minorHAnsi" w:hAnsiTheme="minorHAnsi" w:cstheme="minorHAnsi"/>
          <w:b/>
          <w:bCs/>
          <w:sz w:val="22"/>
          <w:szCs w:val="22"/>
        </w:rPr>
        <w:t xml:space="preserve">. </w:t>
      </w:r>
      <w:r w:rsidRPr="00BA012A">
        <w:rPr>
          <w:rFonts w:asciiTheme="minorHAnsi" w:hAnsiTheme="minorHAnsi" w:cstheme="minorHAnsi"/>
          <w:sz w:val="22"/>
          <w:szCs w:val="22"/>
        </w:rPr>
        <w:t>The system automatically retries delivery up to 3 times at 5-minute intervals.</w:t>
      </w:r>
    </w:p>
    <w:p w14:paraId="3A11C2FF" w14:textId="7D86CE52" w:rsidR="00BA012A" w:rsidRPr="00BA012A" w:rsidRDefault="00BA012A" w:rsidP="00BA012A">
      <w:pPr>
        <w:spacing w:after="50"/>
        <w:ind w:left="680" w:hanging="280"/>
        <w:rPr>
          <w:rFonts w:asciiTheme="minorHAnsi" w:hAnsiTheme="minorHAnsi" w:cstheme="minorHAnsi"/>
          <w:sz w:val="22"/>
          <w:szCs w:val="22"/>
        </w:rPr>
      </w:pPr>
      <w:r w:rsidRPr="00BA012A">
        <w:rPr>
          <w:rFonts w:asciiTheme="minorHAnsi" w:hAnsiTheme="minorHAnsi" w:cstheme="minorHAnsi"/>
          <w:b/>
          <w:bCs/>
          <w:sz w:val="22"/>
          <w:szCs w:val="22"/>
        </w:rPr>
        <w:t>4</w:t>
      </w:r>
      <w:r w:rsidRPr="00BA012A">
        <w:rPr>
          <w:rFonts w:asciiTheme="minorHAnsi" w:hAnsiTheme="minorHAnsi" w:cstheme="minorHAnsi"/>
          <w:b/>
          <w:bCs/>
          <w:sz w:val="22"/>
          <w:szCs w:val="22"/>
        </w:rPr>
        <w:t xml:space="preserve">. </w:t>
      </w:r>
      <w:r w:rsidRPr="00BA012A">
        <w:rPr>
          <w:rFonts w:asciiTheme="minorHAnsi" w:hAnsiTheme="minorHAnsi" w:cstheme="minorHAnsi"/>
          <w:sz w:val="22"/>
          <w:szCs w:val="22"/>
        </w:rPr>
        <w:t>If all retries fail, the system marks the alert as “Undelivered” and surfaces it prominently on the Cloud Administrator’s dashboard for manual review.</w:t>
      </w:r>
    </w:p>
    <w:p w14:paraId="56728382" w14:textId="046D373A" w:rsidR="00BA012A" w:rsidRPr="00BA012A" w:rsidRDefault="00BA012A" w:rsidP="00BA012A">
      <w:pPr>
        <w:spacing w:after="50"/>
        <w:ind w:left="680" w:hanging="280"/>
        <w:rPr>
          <w:rFonts w:asciiTheme="minorHAnsi" w:hAnsiTheme="minorHAnsi" w:cstheme="minorHAnsi"/>
          <w:sz w:val="22"/>
          <w:szCs w:val="22"/>
        </w:rPr>
      </w:pPr>
      <w:r w:rsidRPr="00BA012A">
        <w:rPr>
          <w:rFonts w:asciiTheme="minorHAnsi" w:hAnsiTheme="minorHAnsi" w:cstheme="minorHAnsi"/>
          <w:b/>
          <w:bCs/>
          <w:sz w:val="22"/>
          <w:szCs w:val="22"/>
        </w:rPr>
        <w:t>5</w:t>
      </w:r>
      <w:r w:rsidRPr="00BA012A">
        <w:rPr>
          <w:rFonts w:asciiTheme="minorHAnsi" w:hAnsiTheme="minorHAnsi" w:cstheme="minorHAnsi"/>
          <w:b/>
          <w:bCs/>
          <w:sz w:val="22"/>
          <w:szCs w:val="22"/>
        </w:rPr>
        <w:t xml:space="preserve">. </w:t>
      </w:r>
      <w:r w:rsidRPr="00BA012A">
        <w:rPr>
          <w:rFonts w:asciiTheme="minorHAnsi" w:hAnsiTheme="minorHAnsi" w:cstheme="minorHAnsi"/>
          <w:sz w:val="22"/>
          <w:szCs w:val="22"/>
        </w:rPr>
        <w:t>The use case resumes at step 6, with the Cloud Administrator reviewing the alert via the dashboard instead of the external channel.</w:t>
      </w:r>
    </w:p>
    <w:p w14:paraId="448A27A9" w14:textId="7C3A1F8A" w:rsidR="00CF5288" w:rsidRPr="000D24C1" w:rsidRDefault="00CF5288" w:rsidP="00BA012A">
      <w:pPr>
        <w:pStyle w:val="Heading2"/>
        <w:spacing w:before="120" w:after="160"/>
        <w:rPr>
          <w:rFonts w:asciiTheme="minorHAnsi" w:hAnsiTheme="minorHAnsi" w:cstheme="minorHAnsi"/>
        </w:rPr>
      </w:pPr>
    </w:p>
    <w:sectPr w:rsidR="00CF5288" w:rsidRPr="000D24C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9652B"/>
    <w:multiLevelType w:val="hybridMultilevel"/>
    <w:tmpl w:val="43EABEEE"/>
    <w:lvl w:ilvl="0" w:tplc="299A8164">
      <w:start w:val="1"/>
      <w:numFmt w:val="bullet"/>
      <w:lvlText w:val="●"/>
      <w:lvlJc w:val="left"/>
      <w:pPr>
        <w:ind w:left="720" w:hanging="360"/>
      </w:pPr>
    </w:lvl>
    <w:lvl w:ilvl="1" w:tplc="5BBC9A1C">
      <w:start w:val="1"/>
      <w:numFmt w:val="bullet"/>
      <w:lvlText w:val="○"/>
      <w:lvlJc w:val="left"/>
      <w:pPr>
        <w:ind w:left="1440" w:hanging="360"/>
      </w:pPr>
    </w:lvl>
    <w:lvl w:ilvl="2" w:tplc="8C32C636">
      <w:start w:val="1"/>
      <w:numFmt w:val="bullet"/>
      <w:lvlText w:val="■"/>
      <w:lvlJc w:val="left"/>
      <w:pPr>
        <w:ind w:left="2160" w:hanging="360"/>
      </w:pPr>
    </w:lvl>
    <w:lvl w:ilvl="3" w:tplc="78421BD0">
      <w:start w:val="1"/>
      <w:numFmt w:val="bullet"/>
      <w:lvlText w:val="●"/>
      <w:lvlJc w:val="left"/>
      <w:pPr>
        <w:ind w:left="2880" w:hanging="360"/>
      </w:pPr>
    </w:lvl>
    <w:lvl w:ilvl="4" w:tplc="69F07EB0">
      <w:start w:val="1"/>
      <w:numFmt w:val="bullet"/>
      <w:lvlText w:val="○"/>
      <w:lvlJc w:val="left"/>
      <w:pPr>
        <w:ind w:left="3600" w:hanging="360"/>
      </w:pPr>
    </w:lvl>
    <w:lvl w:ilvl="5" w:tplc="C304FA2A">
      <w:start w:val="1"/>
      <w:numFmt w:val="bullet"/>
      <w:lvlText w:val="■"/>
      <w:lvlJc w:val="left"/>
      <w:pPr>
        <w:ind w:left="4320" w:hanging="360"/>
      </w:pPr>
    </w:lvl>
    <w:lvl w:ilvl="6" w:tplc="AAA2AC16">
      <w:start w:val="1"/>
      <w:numFmt w:val="bullet"/>
      <w:lvlText w:val="●"/>
      <w:lvlJc w:val="left"/>
      <w:pPr>
        <w:ind w:left="5040" w:hanging="360"/>
      </w:pPr>
    </w:lvl>
    <w:lvl w:ilvl="7" w:tplc="761C6B70">
      <w:start w:val="1"/>
      <w:numFmt w:val="bullet"/>
      <w:lvlText w:val="●"/>
      <w:lvlJc w:val="left"/>
      <w:pPr>
        <w:ind w:left="5760" w:hanging="360"/>
      </w:pPr>
    </w:lvl>
    <w:lvl w:ilvl="8" w:tplc="108E8066">
      <w:start w:val="1"/>
      <w:numFmt w:val="bullet"/>
      <w:lvlText w:val="●"/>
      <w:lvlJc w:val="left"/>
      <w:pPr>
        <w:ind w:left="6480" w:hanging="360"/>
      </w:pPr>
    </w:lvl>
  </w:abstractNum>
  <w:num w:numId="1" w16cid:durableId="3878041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288"/>
    <w:rsid w:val="00000DF0"/>
    <w:rsid w:val="000A3229"/>
    <w:rsid w:val="000D24C1"/>
    <w:rsid w:val="002505C3"/>
    <w:rsid w:val="00383432"/>
    <w:rsid w:val="003C1727"/>
    <w:rsid w:val="004B0AA3"/>
    <w:rsid w:val="00524325"/>
    <w:rsid w:val="00BA012A"/>
    <w:rsid w:val="00C548D3"/>
    <w:rsid w:val="00CF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A185C"/>
  <w15:docId w15:val="{4B21AB2E-4415-4015-B5F4-075A87F0E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A012A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4</Pages>
  <Words>1008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RR S&amp;H 2nd Sem P5 ASHVIN RONALD LOBO</cp:lastModifiedBy>
  <cp:revision>6</cp:revision>
  <dcterms:created xsi:type="dcterms:W3CDTF">2026-08-21T04:16:00Z</dcterms:created>
  <dcterms:modified xsi:type="dcterms:W3CDTF">2026-10-03T07:16:00Z</dcterms:modified>
</cp:coreProperties>
</file>