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:alias w:val="lac:v2:note:29d198e50bba492da4b6bc7de8b9e941"/>
        <w:tag w:val="lac:v2:note:29d198e50bba492da4b6bc7de8b9e941"/>
        <w15:appearance w15:val="boundingBox"/>
        <w:id w:val="1"/>
        <w:lock w:val="sdtContentLocked"/>
        <w:rPr/>
      </w:sdtPr>
      <w:sdtContent>
        <w:p>
          <w:pPr>
            <w:keepNext w:val="true"/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b/>
              <w:sz w:val="24"/>
            </w:rPr>
            <w:t xml:space="preserve">Note 1 — Synthetic Officer 1 (Kanungo) — 1970-01-01 00:00 UTC</w:t>
          </w:r>
          <w:r/>
        </w:p>
        <w:p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Historical Same 😀 Same</w:t>
          </w:r>
          <w:r/>
        </w:p>
        <w:p>
          <w:pPr>
            <w:keepLines w:val="true"/>
            <w:pBdr/>
            <w:spacing w:after="720" w:before="7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Handwritten signature / Kanungo / date / marking</w:t>
          </w:r>
          <w:r>
            <w:br/>
          </w:r>
          <w:r>
            <w:br/>
          </w:r>
          <w:r/>
        </w:p>
      </w:sdtContent>
    </w:sdt>
    <w:sdt>
      <w:sdtPr>
        <w:alias w:val="lac:v2:note:fab2483d2aff4dd3b64b1aa549359b2d"/>
        <w:tag w:val="lac:v2:note:fab2483d2aff4dd3b64b1aa549359b2d"/>
        <w15:appearance w15:val="boundingBox"/>
        <w:id w:val="2"/>
        <w:lock w:val="sdtContentLocked"/>
        <w:rPr/>
      </w:sdtPr>
      <w:sdtContent>
        <w:p>
          <w:pPr>
            <w:keepNext w:val="true"/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b/>
              <w:sz w:val="24"/>
            </w:rPr>
            <w:t xml:space="preserve">Note 2 — Synthetic Officer 2 (Kanungo) — 1970-01-01 00:00 UTC</w:t>
          </w:r>
          <w:r/>
        </w:p>
        <w:p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Historical Same 😀 Same</w:t>
          </w:r>
          <w:r/>
        </w:p>
        <w:p>
          <w:pPr>
            <w:keepLines w:val="true"/>
            <w:pBdr/>
            <w:spacing w:after="720" w:before="7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Handwritten signature / Kanungo / date / marking</w:t>
          </w:r>
          <w:r>
            <w:br/>
          </w:r>
          <w:r>
            <w:br/>
          </w:r>
          <w:r/>
        </w:p>
      </w:sdtContent>
    </w:sdt>
    <w:sdt>
      <w:sdtPr>
        <w:alias w:val="lac:v2:context:d906fc9946cc4be9900e7f53529461bc"/>
        <w:tag w:val="lac:v2:context:d906fc9946cc4be9900e7f53529461bc"/>
        <w15:appearance w15:val="boundingBox"/>
        <w:id w:val="3"/>
        <w:lock w:val="sdtContentLocked"/>
        <w:rPr/>
      </w:sdtPr>
      <w:sdtContent>
        <w:p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UNSUBMITTED working note — Synthetic current officer (Tehsildar)</w:t>
          </w:r>
          <w:r/>
        </w:p>
      </w:sdtContent>
    </w:sdt>
    <w:sdt>
      <w:sdtPr>
        <w:alias w:val="lac:v2:current:d906fc9946cc4be9900e7f53529461bc"/>
        <w:tag w:val="lac:v2:current:d906fc9946cc4be9900e7f53529461bc"/>
        <w15:appearance w15:val="boundingBox"/>
        <w:id w:val="4"/>
        <w:lock w:val="sdtLocked"/>
        <w:rPr/>
      </w:sdtPr>
      <w:sdtContent>
        <w:p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Synthetic native current note. FINAL-KEYSTROKE-V2-20261013-1858.</w:t>
          </w:r>
          <w:r/>
        </w:p>
      </w:sdtContent>
    </w:sdt>
    <w:sectPr>
      <w:footnotePr/>
      <w:endnotePr/>
      <w:type w:val="nextPage"/>
      <w:pgSz w:h="20160" w:orient="portrait" w:w="12240"/>
      <w:pgMar w:top="1417" w:right="850" w:bottom="1417" w:left="255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Liberation Serif" w:cs="Liberation Serif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