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:alias w:val="lac:v2:note:c1fc5a5a5ec3431a9bf06251dee96fdc"/>
        <w:tag w:val="lac:v2:note:c1fc5a5a5ec3431a9bf06251dee96fdc"/>
        <w15:appearance w15:val="boundingBox"/>
        <w:id w:val="1"/>
        <w:lock w:val="sdtContentLocked"/>
        <w:rPr/>
      </w:sdtPr>
      <w:sdtContent>
        <w:p>
          <w:pPr>
            <w:keepNext w:val="true"/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b/>
              <w:sz w:val="24"/>
            </w:rPr>
            <w:t xml:space="preserve">Note 1 — Synthetic ONLYOFFICE Editor (Kanungo) — 2026-10-13 20:51 UTC</w:t>
          </w:r>
          <w:r/>
        </w:p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A-V4-FINAL-20261014. Synthetic inspection of  the original receipt is complete. The fictional boundary markers match the enclosed sample.</w:t>
          </w:r>
          <w:r/>
        </w:p>
        <w:p>
          <w:pPr>
            <w:keepLines w:val="true"/>
            <w:pBdr/>
            <w:spacing w:after="720" w:before="7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Handwritten signature / Kanungo / date / marking</w:t>
          </w:r>
          <w:r>
            <w:br/>
          </w:r>
          <w:r>
            <w:br/>
          </w:r>
          <w:r/>
        </w:p>
      </w:sdtContent>
    </w:sdt>
    <w:sdt>
      <w:sdtPr>
        <w:alias w:val="lac:v2:context:391a5a557c98425e8df61d019b3939e9"/>
        <w:tag w:val="lac:v2:context:391a5a557c98425e8df61d019b3939e9"/>
        <w15:appearance w15:val="boundingBox"/>
        <w:id w:val="2"/>
        <w:lock w:val="sdtContentLocked"/>
        <w:rPr/>
      </w:sdtPr>
      <w:sdtContent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UNSUBMITTED working note — Synthetic ONLYOFFICE Viewer (Tehsildar)</w:t>
          </w:r>
          <w:r/>
        </w:p>
      </w:sdtContent>
    </w:sdt>
    <w:sdt>
      <w:sdtPr>
        <w:alias w:val="lac:v2:current:391a5a557c98425e8df61d019b3939e9"/>
        <w:tag w:val="lac:v2:current:391a5a557c98425e8df61d019b3939e9"/>
        <w15:appearance w15:val="boundingBox"/>
        <w:id w:val="3"/>
        <w:lock w:val="sdtLocked"/>
        <w:rPr/>
      </w:sdtPr>
      <w:sdtContent>
        <w:p>
          <w:pPr>
            <w:pBdr/>
            <w:spacing w:after="120" w:line="360" w:lineRule="auto"/>
            <w:ind w:right="57" w:left="57"/>
            <w:rPr/>
          </w:pPr>
          <w:r>
            <w:t xml:space="preserve">B-V4-FINAL-20261014. Note 1 and the original synthetic receipt have been examined. The sample observations are accepted for this disposable acceptance exercise.</w:t>
          </w:r>
          <w:r/>
        </w:p>
      </w:sdtContent>
    </w:sdt>
    <w:sectPr>
      <w:footnotePr/>
      <w:endnotePr/>
      <w:type w:val="nextPage"/>
      <w:pgSz w:h="20160" w:orient="portrait" w:w="12240"/>
      <w:pgMar w:top="1417" w:right="850" w:bottom="1417" w:left="255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Liberation Serif" w:cs="Liberation Serif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