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line="360" w:lineRule="auto"/>
        <w:ind/>
        <w:rPr>
          <w:rFonts w:ascii="Liberation Serif" w:hAnsi="Liberation Serif" w:eastAsia="Liberation Serif" w:cs="Liberation Serif"/>
          <w:highlight w:val="none"/>
        </w:rPr>
      </w:pPr>
      <w:r>
        <w:rPr>
          <w:rFonts w:ascii="Liberation Serif" w:hAnsi="Liberation Serif" w:eastAsia="Liberation Serif" w:cs="Liberation Serif"/>
        </w:rPr>
        <w:t xml:space="preserve">Officer A synthetic Green Legal noting. The office received the sample representation and examined the linked receipt. The village and matter refer to the same authorized synthetic record. No real citizen documents or production records are included in this acceptance exercise.</w:t>
      </w:r>
      <w:r>
        <w:rPr>
          <w:rFonts w:ascii="Liberation Serif" w:hAnsi="Liberation Serif" w:cs="Liberation Serif"/>
        </w:rPr>
      </w:r>
    </w:p>
    <w:p w14:paraId="1E80C1AB">
      <w:pPr>
        <w:pBdr/>
        <w:spacing w:after="120" w:line="360" w:lineRule="auto"/>
        <w:ind/>
        <w:rPr>
          <w:rFonts w:ascii="Liberation Serif" w:hAnsi="Liberation Serif" w:eastAsia="Liberation Serif" w:cs="Liberation Serif"/>
          <w:highlight w:val="none"/>
        </w:rPr>
      </w:pPr>
      <w:r>
        <w:rPr>
          <w:rFonts w:ascii="Liberation Serif" w:hAnsi="Liberation Serif" w:eastAsia="Liberation Serif" w:cs="Liberation Serif"/>
          <w:highlight w:val="none"/>
        </w:rPr>
        <w:t xml:space="preserve">The Kanungo records that the illustrative land particulars and correspondence have been checked against the synthetic attachments. The papers may be placed before the Tehsildar for further observations and orders. Repeated phrase: sample evidence. Repeated phrase: sample evidence.</w:t>
      </w:r>
      <w:r>
        <w:rPr>
          <w:rFonts w:ascii="Liberation Serif" w:hAnsi="Liberation Serif" w:cs="Liberation Serif"/>
        </w:rPr>
      </w:r>
    </w:p>
    <w:p w14:paraId="65391280">
      <w:pPr>
        <w:pBdr/>
        <w:spacing w:after="120" w:line="360" w:lineRule="auto"/>
        <w:ind/>
        <w:rPr>
          <w:rFonts w:ascii="Liberation Serif" w:hAnsi="Liberation Serif" w:cs="Liberation Serif"/>
        </w:rPr>
      </w:pPr>
      <w:r>
        <w:rPr>
          <w:rFonts w:ascii="Liberation Serif" w:hAnsi="Liberation Serif" w:eastAsia="Liberation Serif" w:cs="Liberation Serif"/>
          <w:highlight w:val="none"/>
        </w:rPr>
        <w:t xml:space="preserve">Submitted for review after the handwritten signature, designation, date and marking reservation in the continuous physical file. ACCEPTANCE-OFFICER-A-20261012.</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sectPr>
      <w:footnotePr/>
      <w:endnotePr/>
      <w:type w:val="nextPage"/>
      <w:pgSz w:h="20160" w:orient="portrait" w:w="12240"/>
      <w:pgMar w:top="1417" w:right="850" w:bottom="1417" w:left="2551"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val="true"/>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