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80" w:type="dxa"/>
        <w:tblBorders>
          <w:top w:val="thinThickMediumGap" w:color="000000" w:sz="2" w:space="0"/>
          <w:left w:val="thinThickMediumGap" w:color="000000" w:sz="2" w:space="0"/>
          <w:bottom w:val="thinThickMediumGap" w:color="000000" w:sz="2" w:space="0"/>
          <w:right w:val="thinThickMediumGap" w:color="000000" w:sz="2" w:space="0"/>
          <w:insideH w:val="thinThickMediumGap" w:color="000000" w:sz="2" w:space="0"/>
          <w:insideV w:val="thinThickMediumGap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5192"/>
        <w:gridCol w:w="2667"/>
      </w:tblGrid>
      <w:tr>
        <w:tblPrEx>
          <w:tblBorders>
            <w:top w:val="thinThickMediumGap" w:color="000000" w:sz="2" w:space="0"/>
            <w:left w:val="thinThickMediumGap" w:color="000000" w:sz="2" w:space="0"/>
            <w:bottom w:val="thinThickMediumGap" w:color="000000" w:sz="2" w:space="0"/>
            <w:right w:val="thinThickMediumGap" w:color="000000" w:sz="2" w:space="0"/>
            <w:insideH w:val="thinThickMediumGap" w:color="000000" w:sz="2" w:space="0"/>
            <w:insideV w:val="thinThickMediumGap" w:color="000000" w:sz="2" w:space="0"/>
          </w:tblBorders>
        </w:tblPrEx>
        <w:trPr>
          <w:trHeight w:val="1931" w:hRule="atLeast"/>
        </w:trPr>
        <w:tc>
          <w:tcPr>
            <w:tcW w:w="2773" w:type="dxa"/>
            <w:tcBorders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>
            <w:pPr>
              <w:pStyle w:val="6"/>
              <w:spacing w:before="33"/>
              <w:rPr>
                <w:rFonts w:ascii="Times New Roman"/>
                <w:sz w:val="20"/>
              </w:rPr>
            </w:pPr>
            <w:bookmarkStart w:id="0" w:name="_GoBack"/>
            <w:bookmarkEnd w:id="0"/>
          </w:p>
          <w:p>
            <w:pPr>
              <w:pStyle w:val="6"/>
              <w:ind w:left="56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135380" cy="70675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448" cy="70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2" w:type="dxa"/>
            <w:tcBorders>
              <w:left w:val="single" w:color="000000" w:sz="4" w:space="0"/>
              <w:bottom w:val="single" w:color="000000" w:sz="6" w:space="0"/>
              <w:right w:val="single" w:color="000000" w:sz="4" w:space="0"/>
            </w:tcBorders>
          </w:tcPr>
          <w:p>
            <w:pPr>
              <w:pStyle w:val="6"/>
              <w:spacing w:before="142"/>
              <w:rPr>
                <w:rFonts w:ascii="Times New Roman"/>
                <w:sz w:val="32"/>
              </w:rPr>
            </w:pPr>
          </w:p>
          <w:p>
            <w:pPr>
              <w:pStyle w:val="6"/>
              <w:spacing w:line="360" w:lineRule="auto"/>
              <w:ind w:left="1007" w:right="2080" w:firstLine="964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 xml:space="preserve">AUGUST </w:t>
            </w:r>
            <w:r>
              <w:rPr>
                <w:b/>
                <w:sz w:val="32"/>
              </w:rPr>
              <w:t>RELEASE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z w:val="32"/>
              </w:rPr>
              <w:t>NOTES</w:t>
            </w:r>
          </w:p>
        </w:tc>
        <w:tc>
          <w:tcPr>
            <w:tcW w:w="2667" w:type="dxa"/>
            <w:tcBorders>
              <w:left w:val="single" w:color="000000" w:sz="4" w:space="0"/>
              <w:bottom w:val="single" w:color="000000" w:sz="6" w:space="0"/>
              <w:right w:val="thickThinMediumGap" w:color="000000" w:sz="2" w:space="0"/>
            </w:tcBorders>
          </w:tcPr>
          <w:p>
            <w:pPr>
              <w:pStyle w:val="6"/>
              <w:rPr>
                <w:rFonts w:ascii="Times New Roman"/>
                <w:sz w:val="20"/>
              </w:rPr>
            </w:pPr>
          </w:p>
          <w:p>
            <w:pPr>
              <w:pStyle w:val="6"/>
              <w:rPr>
                <w:rFonts w:ascii="Times New Roman"/>
                <w:sz w:val="20"/>
              </w:rPr>
            </w:pPr>
          </w:p>
          <w:p>
            <w:pPr>
              <w:pStyle w:val="6"/>
              <w:rPr>
                <w:rFonts w:ascii="Times New Roman"/>
                <w:sz w:val="20"/>
              </w:rPr>
            </w:pPr>
          </w:p>
          <w:p>
            <w:pPr>
              <w:pStyle w:val="6"/>
              <w:rPr>
                <w:rFonts w:ascii="Times New Roman"/>
                <w:sz w:val="20"/>
              </w:rPr>
            </w:pPr>
          </w:p>
          <w:p>
            <w:pPr>
              <w:pStyle w:val="6"/>
              <w:spacing w:before="168"/>
              <w:rPr>
                <w:rFonts w:ascii="Times New Roman"/>
                <w:sz w:val="20"/>
              </w:rPr>
            </w:pPr>
          </w:p>
          <w:p>
            <w:pPr>
              <w:pStyle w:val="6"/>
              <w:ind w:left="756"/>
              <w:rPr>
                <w:b/>
                <w:sz w:val="20"/>
              </w:rPr>
            </w:pPr>
            <w:r>
              <w:rPr>
                <w:b/>
                <w:sz w:val="20"/>
              </w:rPr>
              <w:t>Page</w:t>
            </w:r>
            <w:r>
              <w:rPr>
                <w:b/>
                <w:spacing w:val="72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5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>
        <w:tblPrEx>
          <w:tblBorders>
            <w:top w:val="thinThickMediumGap" w:color="000000" w:sz="2" w:space="0"/>
            <w:left w:val="thinThickMediumGap" w:color="000000" w:sz="2" w:space="0"/>
            <w:bottom w:val="thinThickMediumGap" w:color="000000" w:sz="2" w:space="0"/>
            <w:right w:val="thinThickMediumGap" w:color="000000" w:sz="2" w:space="0"/>
            <w:insideH w:val="thinThickMediumGap" w:color="000000" w:sz="2" w:space="0"/>
            <w:insideV w:val="thinThickMediumGap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4" w:hRule="atLeast"/>
        </w:trPr>
        <w:tc>
          <w:tcPr>
            <w:tcW w:w="10632" w:type="dxa"/>
            <w:gridSpan w:val="3"/>
            <w:tcBorders>
              <w:top w:val="sing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6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6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Release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Date: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29th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August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2026</w:t>
            </w:r>
          </w:p>
          <w:p>
            <w:pPr>
              <w:pStyle w:val="6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6"/>
              <w:ind w:left="86"/>
              <w:rPr>
                <w:i/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Items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marked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color w:val="FF0000"/>
                <w:sz w:val="20"/>
              </w:rPr>
              <w:t>*</w:t>
            </w:r>
            <w:r>
              <w:rPr>
                <w:i/>
                <w:color w:val="FF0000"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critical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event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expedite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critical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event,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color w:val="006FC0"/>
                <w:sz w:val="20"/>
              </w:rPr>
              <w:t>*</w:t>
            </w:r>
            <w:r>
              <w:rPr>
                <w:i/>
                <w:color w:val="006FC0"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marked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Risk.</w:t>
            </w:r>
          </w:p>
          <w:p>
            <w:pPr>
              <w:pStyle w:val="6"/>
              <w:spacing w:before="31"/>
              <w:rPr>
                <w:rFonts w:ascii="Times New Roman"/>
                <w:sz w:val="20"/>
              </w:rPr>
            </w:pPr>
          </w:p>
          <w:p>
            <w:pPr>
              <w:pStyle w:val="6"/>
              <w:spacing w:line="24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GLOBALS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6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8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‘Notify’ mail now get captured in change log.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8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Added translate and rephrase in notes. 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871"/>
              </w:tabs>
              <w:spacing w:line="243" w:lineRule="exact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Added a user ‘Preference’ sub tab in the profile to enable or disable the Rephrase and Translate features.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871"/>
              </w:tabs>
              <w:spacing w:line="243" w:lineRule="exact"/>
              <w:rPr>
                <w:sz w:val="20"/>
                <w:lang w:val="en-IN"/>
              </w:rPr>
            </w:pPr>
            <w:r>
              <w:rPr>
                <w:sz w:val="20"/>
              </w:rPr>
              <w:t>Added the Customer name to the notification banner after the RMA Number/SN.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871"/>
              </w:tabs>
              <w:spacing w:line="243" w:lineRule="exact"/>
              <w:rPr>
                <w:sz w:val="20"/>
                <w:lang w:val="en-IN"/>
              </w:rPr>
            </w:pPr>
            <w:r>
              <w:rPr>
                <w:sz w:val="20"/>
              </w:rPr>
              <w:t>Standardized the FBN/FPT Fabrinet values to match the format of other dropdowns and fixed the existing entries.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871"/>
              </w:tabs>
              <w:spacing w:line="243" w:lineRule="exact"/>
              <w:rPr>
                <w:sz w:val="20"/>
                <w:lang w:val="en-IN"/>
              </w:rPr>
            </w:pPr>
            <w:r>
              <w:rPr>
                <w:sz w:val="20"/>
              </w:rPr>
              <w:t>Fixed an issue with the Change Password feature.</w:t>
            </w:r>
          </w:p>
          <w:p>
            <w:pPr>
              <w:pStyle w:val="6"/>
              <w:ind w:left="12" w:right="2"/>
              <w:jc w:val="center"/>
              <w:rPr>
                <w:b/>
                <w:sz w:val="20"/>
              </w:rPr>
            </w:pPr>
          </w:p>
          <w:p>
            <w:pPr>
              <w:pStyle w:val="6"/>
              <w:ind w:left="1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RMA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SERVICE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OPERATION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5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rPr>
                <w:sz w:val="20"/>
              </w:rPr>
            </w:pPr>
            <w:r>
              <w:rPr>
                <w:sz w:val="20"/>
              </w:rPr>
              <w:t>Fixed search box bug for other roles other than super admin.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rPr>
                <w:sz w:val="20"/>
              </w:rPr>
            </w:pPr>
            <w:r>
              <w:rPr>
                <w:sz w:val="20"/>
              </w:rPr>
              <w:t>Added translate and rephrase in ‘Problem Description’ and ‘Special Instructions’ input field boxes in ‘Product RMA Information’ subtab in ‘Customer Support’ tab.</w:t>
            </w:r>
          </w:p>
          <w:p>
            <w:pPr>
              <w:pStyle w:val="6"/>
              <w:tabs>
                <w:tab w:val="left" w:pos="931"/>
              </w:tabs>
              <w:ind w:left="871"/>
              <w:rPr>
                <w:sz w:val="20"/>
              </w:rPr>
            </w:pPr>
          </w:p>
          <w:p>
            <w:pPr>
              <w:pStyle w:val="6"/>
              <w:tabs>
                <w:tab w:val="left" w:pos="931"/>
              </w:tabs>
              <w:ind w:left="871"/>
              <w:rPr>
                <w:sz w:val="20"/>
              </w:rPr>
            </w:pPr>
          </w:p>
          <w:p>
            <w:pPr>
              <w:pStyle w:val="6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REPAIR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SERVICE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OPERATION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Added a Highlighting drop-down to highlight values that are not present in Index</w:t>
            </w:r>
            <w:r>
              <w:rPr>
                <w:b/>
                <w:bCs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Added translate and rephrase in ‘Diagnosis’ and ‘Repair/Test’ subtabs in repair service detail page.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15"/>
              </w:tabs>
              <w:spacing w:before="1"/>
              <w:rPr>
                <w:bCs/>
                <w:sz w:val="20"/>
              </w:rPr>
            </w:pPr>
            <w:r>
              <w:rPr>
                <w:bCs/>
                <w:sz w:val="20"/>
              </w:rPr>
              <w:t>Improved PSR function latency by reducing duplicate AWS calls for supporting files.</w:t>
            </w:r>
          </w:p>
          <w:p>
            <w:pPr>
              <w:pStyle w:val="6"/>
              <w:spacing w:before="15"/>
              <w:rPr>
                <w:rFonts w:ascii="Times New Roman"/>
                <w:sz w:val="20"/>
              </w:rPr>
            </w:pPr>
          </w:p>
          <w:p>
            <w:pPr>
              <w:pStyle w:val="6"/>
              <w:spacing w:line="243" w:lineRule="exact"/>
              <w:ind w:left="12" w:right="1"/>
              <w:jc w:val="center"/>
              <w:rPr>
                <w:b/>
                <w:sz w:val="20"/>
              </w:rPr>
            </w:pPr>
          </w:p>
          <w:p>
            <w:pPr>
              <w:pStyle w:val="6"/>
              <w:spacing w:line="243" w:lineRule="exact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FAILURE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RECORD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5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Added ‘Expand all’ in CAPA Plan.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Added gate to Stop FA for approval with overdue capa.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Added translate and rephrase in D2: Failure Description, D3: Containment and D4: Root Cause Investigation subtabs in FAR detail page.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15"/>
              </w:tabs>
              <w:spacing w:before="1"/>
              <w:rPr>
                <w:b/>
                <w:sz w:val="20"/>
              </w:rPr>
            </w:pPr>
            <w:r>
              <w:rPr>
                <w:sz w:val="20"/>
              </w:rPr>
              <w:t>Replaced the FAR hotlots section with RMA Hotlots and QMS Hotlots.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15"/>
              </w:tabs>
              <w:spacing w:before="1"/>
              <w:rPr>
                <w:b/>
                <w:sz w:val="20"/>
              </w:rPr>
            </w:pPr>
            <w:r>
              <w:rPr>
                <w:sz w:val="20"/>
              </w:rPr>
              <w:t xml:space="preserve">Added search feature in hotlots page. 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15"/>
              </w:tabs>
              <w:spacing w:before="1"/>
              <w:rPr>
                <w:bCs/>
                <w:sz w:val="20"/>
              </w:rPr>
            </w:pPr>
            <w:r>
              <w:rPr>
                <w:bCs/>
                <w:sz w:val="20"/>
              </w:rPr>
              <w:t>Improved Master FA search to include keywords from the Master FA description and Component Part Number.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15"/>
              </w:tabs>
              <w:spacing w:before="1"/>
              <w:rPr>
                <w:b/>
                <w:sz w:val="20"/>
              </w:rPr>
            </w:pPr>
            <w:r>
              <w:rPr>
                <w:sz w:val="20"/>
              </w:rPr>
              <w:t>Fixed an issue where Save did not work after changing the order of hotlots.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15"/>
              </w:tabs>
              <w:spacing w:before="1"/>
              <w:rPr>
                <w:bCs/>
                <w:sz w:val="20"/>
              </w:rPr>
            </w:pPr>
            <w:r>
              <w:rPr>
                <w:bCs/>
                <w:sz w:val="20"/>
              </w:rPr>
              <w:t>Fixed an issue where the dropdown did not close when multiple RMAs were selected on the FAR Hotlots page.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15"/>
              </w:tabs>
              <w:spacing w:before="1"/>
              <w:rPr>
                <w:bCs/>
                <w:sz w:val="20"/>
              </w:rPr>
            </w:pPr>
            <w:r>
              <w:rPr>
                <w:bCs/>
                <w:sz w:val="20"/>
              </w:rPr>
              <w:t>Fixed an issue where sorting by ‘</w:t>
            </w:r>
            <w:r>
              <w:rPr>
                <w:sz w:val="20"/>
              </w:rPr>
              <w:t>Status’</w:t>
            </w:r>
            <w:r>
              <w:rPr>
                <w:bCs/>
                <w:sz w:val="20"/>
              </w:rPr>
              <w:t xml:space="preserve"> was not working in the CFAR table.</w:t>
            </w:r>
          </w:p>
          <w:p>
            <w:pPr>
              <w:pStyle w:val="6"/>
              <w:spacing w:line="243" w:lineRule="exact"/>
              <w:ind w:left="12" w:right="1"/>
              <w:jc w:val="center"/>
              <w:rPr>
                <w:b/>
                <w:sz w:val="20"/>
              </w:rPr>
            </w:pPr>
          </w:p>
          <w:p>
            <w:pPr>
              <w:pStyle w:val="6"/>
              <w:spacing w:line="243" w:lineRule="exact"/>
              <w:ind w:left="12" w:right="1"/>
              <w:jc w:val="center"/>
              <w:rPr>
                <w:rFonts w:hint="default"/>
                <w:b/>
                <w:sz w:val="20"/>
                <w:lang w:val="en-US"/>
              </w:rPr>
            </w:pPr>
            <w:r>
              <w:rPr>
                <w:rFonts w:hint="default"/>
                <w:b/>
                <w:sz w:val="20"/>
                <w:lang w:val="en-US"/>
              </w:rPr>
              <w:t>Product Performance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numPr>
                <w:ilvl w:val="0"/>
                <w:numId w:val="2"/>
              </w:numPr>
              <w:tabs>
                <w:tab w:val="left" w:pos="506"/>
              </w:tabs>
              <w:spacing w:line="243" w:lineRule="exact"/>
              <w:ind w:left="490" w:leftChars="0" w:firstLine="0" w:firstLineChars="0"/>
              <w:rPr>
                <w:rFonts w:hint="default"/>
                <w:b w:val="0"/>
                <w:bCs/>
                <w:sz w:val="20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0"/>
                <w:lang w:val="en-US"/>
              </w:rPr>
              <w:t xml:space="preserve">  Product performance scorecard latency improved</w:t>
            </w:r>
          </w:p>
          <w:p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1015"/>
              </w:tabs>
              <w:autoSpaceDE w:val="0"/>
              <w:autoSpaceDN w:val="0"/>
              <w:spacing w:before="1"/>
              <w:rPr>
                <w:bCs/>
                <w:sz w:val="20"/>
              </w:rPr>
            </w:pPr>
          </w:p>
          <w:p>
            <w:pPr>
              <w:pStyle w:val="6"/>
              <w:tabs>
                <w:tab w:val="left" w:pos="1015"/>
              </w:tabs>
              <w:spacing w:before="1"/>
              <w:rPr>
                <w:bCs/>
                <w:sz w:val="20"/>
              </w:rPr>
            </w:pPr>
          </w:p>
          <w:p>
            <w:pPr>
              <w:pStyle w:val="6"/>
              <w:tabs>
                <w:tab w:val="left" w:pos="1015"/>
              </w:tabs>
              <w:spacing w:before="1"/>
              <w:rPr>
                <w:bCs/>
                <w:sz w:val="20"/>
              </w:rPr>
            </w:pPr>
          </w:p>
          <w:p>
            <w:pPr>
              <w:pStyle w:val="6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FINANCIAL PERFORMANCE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bCs/>
                <w:sz w:val="20"/>
              </w:rPr>
            </w:pPr>
            <w:r>
              <w:rPr>
                <w:sz w:val="20"/>
              </w:rPr>
              <w:t>Removed P&amp;L section in Executive Scorecard table.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bCs/>
                <w:sz w:val="20"/>
              </w:rPr>
            </w:pPr>
            <w:r>
              <w:rPr>
                <w:bCs/>
                <w:sz w:val="20"/>
              </w:rPr>
              <w:t>Formatted percentage values to display up to two decimal places.</w:t>
            </w:r>
          </w:p>
          <w:p>
            <w:pPr>
              <w:pStyle w:val="6"/>
              <w:tabs>
                <w:tab w:val="left" w:pos="931"/>
              </w:tabs>
              <w:spacing w:before="1"/>
              <w:rPr>
                <w:bCs/>
                <w:sz w:val="20"/>
              </w:rPr>
            </w:pPr>
          </w:p>
          <w:p>
            <w:pPr>
              <w:pStyle w:val="6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REPORTING TOOL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31"/>
              </w:tabs>
              <w:spacing w:before="1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Fixed an issue with the </w:t>
            </w:r>
            <w:r>
              <w:rPr>
                <w:sz w:val="20"/>
              </w:rPr>
              <w:t>Bookmark</w:t>
            </w:r>
            <w:r>
              <w:rPr>
                <w:bCs/>
                <w:sz w:val="20"/>
              </w:rPr>
              <w:t xml:space="preserve"> feature in the </w:t>
            </w:r>
            <w:r>
              <w:rPr>
                <w:sz w:val="20"/>
              </w:rPr>
              <w:t>Reporting</w:t>
            </w:r>
            <w:r>
              <w:rPr>
                <w:b/>
                <w:bCs/>
                <w:sz w:val="20"/>
              </w:rPr>
              <w:t xml:space="preserve"> Tool</w:t>
            </w:r>
            <w:r>
              <w:rPr>
                <w:bCs/>
                <w:sz w:val="20"/>
              </w:rPr>
              <w:t>.</w:t>
            </w:r>
          </w:p>
          <w:p>
            <w:pPr>
              <w:pStyle w:val="6"/>
              <w:tabs>
                <w:tab w:val="left" w:pos="931"/>
              </w:tabs>
              <w:spacing w:before="1"/>
              <w:rPr>
                <w:bCs/>
                <w:sz w:val="20"/>
              </w:rPr>
            </w:pPr>
          </w:p>
          <w:p>
            <w:pPr>
              <w:pStyle w:val="6"/>
              <w:tabs>
                <w:tab w:val="left" w:pos="931"/>
              </w:tabs>
              <w:spacing w:before="1"/>
              <w:rPr>
                <w:bCs/>
                <w:sz w:val="20"/>
              </w:rPr>
            </w:pPr>
          </w:p>
          <w:p>
            <w:pPr>
              <w:pStyle w:val="6"/>
              <w:tabs>
                <w:tab w:val="left" w:pos="931"/>
              </w:tabs>
              <w:spacing w:before="1"/>
              <w:rPr>
                <w:bCs/>
                <w:sz w:val="20"/>
              </w:rPr>
            </w:pPr>
          </w:p>
          <w:p>
            <w:pPr>
              <w:pStyle w:val="6"/>
              <w:tabs>
                <w:tab w:val="left" w:pos="931"/>
              </w:tabs>
              <w:spacing w:before="1"/>
              <w:rPr>
                <w:bCs/>
                <w:sz w:val="20"/>
              </w:rPr>
            </w:pPr>
          </w:p>
          <w:p>
            <w:pPr>
              <w:pStyle w:val="6"/>
              <w:ind w:left="1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INDEX MANAGEMENT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6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72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Added New Quotation POC smartrule rule.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72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Renamed CUSTOMER POC to RMA creation poc.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72"/>
              </w:tabs>
              <w:rPr>
                <w:rFonts w:cstheme="minorHAnsi"/>
                <w:sz w:val="20"/>
                <w:lang w:val="en-IN"/>
              </w:rPr>
            </w:pPr>
            <w:r>
              <w:rPr>
                <w:rFonts w:cstheme="minorHAnsi"/>
                <w:sz w:val="20"/>
                <w:lang w:val="en-IN"/>
              </w:rPr>
              <w:t>The active user’s email will appear in the Email drop-down.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72"/>
              </w:tabs>
              <w:rPr>
                <w:rFonts w:cstheme="minorHAnsi"/>
                <w:sz w:val="20"/>
                <w:lang w:val="en-IN"/>
              </w:rPr>
            </w:pPr>
            <w:r>
              <w:rPr>
                <w:rFonts w:cstheme="minorHAnsi"/>
                <w:sz w:val="20"/>
                <w:lang w:val="en-IN"/>
              </w:rPr>
              <w:t>Added ‘Failure Source’ option in CFAR Required smart rule.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72"/>
              </w:tabs>
              <w:rPr>
                <w:rFonts w:cstheme="minorHAnsi"/>
                <w:sz w:val="20"/>
                <w:lang w:val="en-IN"/>
              </w:rPr>
            </w:pPr>
            <w:r>
              <w:rPr>
                <w:rFonts w:cstheme="minorHAnsi"/>
                <w:sz w:val="20"/>
                <w:lang w:val="en-IN"/>
              </w:rPr>
              <w:t>FAR creation Smart rule bug.</w:t>
            </w: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972"/>
              </w:tabs>
              <w:rPr>
                <w:rFonts w:cstheme="minorHAnsi"/>
                <w:sz w:val="20"/>
                <w:lang w:val="en-IN"/>
              </w:rPr>
            </w:pPr>
          </w:p>
          <w:p>
            <w:pPr>
              <w:pStyle w:val="6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CUSTOMER REQUEST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22"/>
              </w:tabs>
              <w:spacing w:before="1"/>
              <w:rPr>
                <w:spacing w:val="-4"/>
                <w:sz w:val="20"/>
                <w:lang w:val="en-IN"/>
              </w:rPr>
            </w:pPr>
            <w:r>
              <w:rPr>
                <w:spacing w:val="-4"/>
                <w:sz w:val="20"/>
                <w:lang w:val="en-IN"/>
              </w:rPr>
              <w:t>Added rephrase in ‘Issue Name’ and ‘Issue Description’ input fields in ‘New Customer Request’ tab.</w:t>
            </w:r>
          </w:p>
          <w:p>
            <w:pPr>
              <w:pStyle w:val="6"/>
              <w:ind w:right="4"/>
              <w:rPr>
                <w:b/>
                <w:sz w:val="20"/>
              </w:rPr>
            </w:pPr>
          </w:p>
          <w:p>
            <w:pPr>
              <w:pStyle w:val="6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INBOX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506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Features,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Faults</w:t>
            </w:r>
          </w:p>
          <w:p>
            <w:pPr>
              <w:pStyle w:val="6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6"/>
              <w:numPr>
                <w:ilvl w:val="1"/>
                <w:numId w:val="1"/>
              </w:numPr>
              <w:tabs>
                <w:tab w:val="left" w:pos="1022"/>
              </w:tabs>
              <w:spacing w:before="1"/>
              <w:rPr>
                <w:spacing w:val="-4"/>
                <w:sz w:val="20"/>
                <w:lang w:val="en-IN"/>
              </w:rPr>
            </w:pPr>
            <w:r>
              <w:rPr>
                <w:spacing w:val="-4"/>
                <w:sz w:val="20"/>
                <w:lang w:val="en-IN"/>
              </w:rPr>
              <w:t>Separated unread notes individually instead of grouping them into a single thread.</w:t>
            </w:r>
          </w:p>
        </w:tc>
      </w:tr>
    </w:tbl>
    <w:p/>
    <w:sectPr>
      <w:type w:val="continuous"/>
      <w:pgSz w:w="11910" w:h="16840"/>
      <w:pgMar w:top="380" w:right="566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EFE29"/>
    <w:multiLevelType w:val="singleLevel"/>
    <w:tmpl w:val="FEBEFE29"/>
    <w:lvl w:ilvl="0" w:tentative="0">
      <w:start w:val="1"/>
      <w:numFmt w:val="decimal"/>
      <w:suff w:val="space"/>
      <w:lvlText w:val="%1."/>
      <w:lvlJc w:val="left"/>
      <w:pPr>
        <w:ind w:left="490" w:leftChars="0" w:firstLine="0" w:firstLineChars="0"/>
      </w:pPr>
    </w:lvl>
  </w:abstractNum>
  <w:abstractNum w:abstractNumId="1">
    <w:nsid w:val="6AF7D951"/>
    <w:multiLevelType w:val="multilevel"/>
    <w:tmpl w:val="6AF7D951"/>
    <w:lvl w:ilvl="0" w:tentative="0">
      <w:start w:val="0"/>
      <w:numFmt w:val="bullet"/>
      <w:lvlText w:val=""/>
      <w:lvlJc w:val="left"/>
      <w:pPr>
        <w:ind w:left="506" w:hanging="42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87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62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550F6"/>
    <w:rsid w:val="000C51E8"/>
    <w:rsid w:val="000D6BBA"/>
    <w:rsid w:val="00157183"/>
    <w:rsid w:val="00241840"/>
    <w:rsid w:val="002E7E65"/>
    <w:rsid w:val="003000B3"/>
    <w:rsid w:val="003A5168"/>
    <w:rsid w:val="003B163E"/>
    <w:rsid w:val="00410E23"/>
    <w:rsid w:val="00457E54"/>
    <w:rsid w:val="00592ECC"/>
    <w:rsid w:val="005D2B0D"/>
    <w:rsid w:val="006550F6"/>
    <w:rsid w:val="006C472F"/>
    <w:rsid w:val="007C4F59"/>
    <w:rsid w:val="007E27A8"/>
    <w:rsid w:val="008D1866"/>
    <w:rsid w:val="009076AC"/>
    <w:rsid w:val="00934355"/>
    <w:rsid w:val="00A41D47"/>
    <w:rsid w:val="00B67746"/>
    <w:rsid w:val="00B758D2"/>
    <w:rsid w:val="00C200C9"/>
    <w:rsid w:val="00D03955"/>
    <w:rsid w:val="00D04E79"/>
    <w:rsid w:val="00D261ED"/>
    <w:rsid w:val="00E81561"/>
    <w:rsid w:val="00FE3AE3"/>
    <w:rsid w:val="767FFBE8"/>
    <w:rsid w:val="7DDB4332"/>
    <w:rsid w:val="7FF91ECA"/>
    <w:rsid w:val="EFFEE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422</Words>
  <Characters>2407</Characters>
  <Lines>20</Lines>
  <Paragraphs>5</Paragraphs>
  <TotalTime>3</TotalTime>
  <ScaleCrop>false</ScaleCrop>
  <LinksUpToDate>false</LinksUpToDate>
  <CharactersWithSpaces>2824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2026-07-18T03:01:00Z</dcterms:created>
  <dc:creator>cron-labs-05</dc:creator>
  <cp:lastModifiedBy>cron</cp:lastModifiedBy>
  <cp:lastPrinted>2026-07-27T17:29:00Z</cp:lastPrinted>
  <dcterms:modified xsi:type="dcterms:W3CDTF">2026-10-29T14:43:22Z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1033-11.1.0.11723</vt:lpwstr>
  </property>
</Properties>
</file>