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0A09C8" wp14:paraId="69FE7BFD" wp14:textId="1B53E504">
      <w:pPr>
        <w:pStyle w:val="Heading1"/>
      </w:pPr>
      <w:r w:rsidRPr="510A09C8" w:rsidR="1A587F52">
        <w:rPr>
          <w:b w:val="1"/>
          <w:bCs w:val="1"/>
        </w:rPr>
        <w:t>Modernizing Finance &amp; Reporting with SAP Transformation</w:t>
      </w:r>
    </w:p>
    <w:p xmlns:wp14="http://schemas.microsoft.com/office/word/2010/wordml" w:rsidP="510A09C8" wp14:paraId="3F960A58" wp14:textId="650F9CD4">
      <w:pPr>
        <w:pStyle w:val="Normal"/>
      </w:pPr>
      <w:r w:rsidR="1A587F52">
        <w:rPr/>
        <w:t>Discover how ACI Infotech helped a global investment analytics leader modernize financial reporting, streamline operations, and improve compliance through a strategic SAP S/4HANA transformation. The solution accelerated month-end close cycles, enhanced data accuracy, and enabled real-time financial insights across global markets.</w:t>
      </w:r>
    </w:p>
    <w:p xmlns:wp14="http://schemas.microsoft.com/office/word/2010/wordml" w:rsidP="510A09C8" wp14:paraId="5E8F52FE" wp14:textId="725A8966">
      <w:pPr>
        <w:pStyle w:val="Normal"/>
      </w:pPr>
      <w:r w:rsidR="1A587F52">
        <w:rPr/>
        <w:t xml:space="preserve"> </w:t>
      </w:r>
    </w:p>
    <w:p xmlns:wp14="http://schemas.microsoft.com/office/word/2010/wordml" w:rsidP="510A09C8" wp14:paraId="6E43C540" wp14:textId="0F8393D0">
      <w:pPr>
        <w:pStyle w:val="Normal"/>
      </w:pPr>
      <w:r w:rsidR="1A587F52">
        <w:rPr/>
        <w:t>67%</w:t>
      </w:r>
    </w:p>
    <w:p xmlns:wp14="http://schemas.microsoft.com/office/word/2010/wordml" w:rsidP="510A09C8" wp14:paraId="4902EBBF" wp14:textId="5039A114">
      <w:pPr>
        <w:pStyle w:val="Normal"/>
      </w:pPr>
      <w:r w:rsidR="1A587F52">
        <w:rPr/>
        <w:t>Reduction in Allocation Processing Time</w:t>
      </w:r>
    </w:p>
    <w:p xmlns:wp14="http://schemas.microsoft.com/office/word/2010/wordml" w:rsidP="510A09C8" wp14:paraId="59D2AB25" wp14:textId="01C599AB">
      <w:pPr>
        <w:pStyle w:val="Normal"/>
      </w:pPr>
      <w:r w:rsidR="1A587F52">
        <w:rPr/>
        <w:t>$500K</w:t>
      </w:r>
    </w:p>
    <w:p xmlns:wp14="http://schemas.microsoft.com/office/word/2010/wordml" w:rsidP="510A09C8" wp14:paraId="16BBE13B" wp14:textId="6D22AD09">
      <w:pPr>
        <w:pStyle w:val="Normal"/>
      </w:pPr>
      <w:r w:rsidR="1A587F52">
        <w:rPr/>
        <w:t>Annual Operational Cost Savings</w:t>
      </w:r>
    </w:p>
    <w:p xmlns:wp14="http://schemas.microsoft.com/office/word/2010/wordml" w:rsidP="510A09C8" wp14:paraId="569977C7" wp14:textId="19BFCFD0">
      <w:pPr>
        <w:pStyle w:val="Normal"/>
      </w:pPr>
      <w:r w:rsidR="1A587F52">
        <w:rPr/>
        <w:t>8.5x</w:t>
      </w:r>
    </w:p>
    <w:p xmlns:wp14="http://schemas.microsoft.com/office/word/2010/wordml" w:rsidP="510A09C8" wp14:paraId="674B7C3F" wp14:textId="44DBA60A">
      <w:pPr>
        <w:pStyle w:val="Normal"/>
      </w:pPr>
      <w:r w:rsidR="1A587F52">
        <w:rPr/>
        <w:t>Faster Query Performance</w:t>
      </w:r>
    </w:p>
    <w:p xmlns:wp14="http://schemas.microsoft.com/office/word/2010/wordml" w:rsidP="510A09C8" wp14:paraId="68E9D2FD" wp14:textId="4E103E58">
      <w:pPr>
        <w:pStyle w:val="Normal"/>
      </w:pPr>
      <w:r w:rsidR="1A587F52">
        <w:rPr/>
        <w:t>100%</w:t>
      </w:r>
    </w:p>
    <w:p xmlns:wp14="http://schemas.microsoft.com/office/word/2010/wordml" w:rsidP="510A09C8" wp14:paraId="56BA7111" wp14:textId="57441090">
      <w:pPr>
        <w:pStyle w:val="Normal"/>
      </w:pPr>
      <w:r w:rsidR="1A587F52">
        <w:rPr/>
        <w:t>Zero-Downtime Migration Success</w:t>
      </w:r>
    </w:p>
    <w:p xmlns:wp14="http://schemas.microsoft.com/office/word/2010/wordml" w:rsidP="510A09C8" wp14:paraId="6AD5047E" wp14:textId="44D82A92">
      <w:pPr>
        <w:pStyle w:val="Normal"/>
      </w:pPr>
      <w:r w:rsidR="1A587F52">
        <w:rPr/>
        <w:t>Key Results</w:t>
      </w:r>
    </w:p>
    <w:p xmlns:wp14="http://schemas.microsoft.com/office/word/2010/wordml" w:rsidP="510A09C8" wp14:paraId="4390DE53" wp14:textId="485AE608">
      <w:pPr>
        <w:pStyle w:val="Normal"/>
      </w:pPr>
      <w:r w:rsidR="1A587F52">
        <w:rPr/>
        <w:t>67%</w:t>
      </w:r>
    </w:p>
    <w:p xmlns:wp14="http://schemas.microsoft.com/office/word/2010/wordml" w:rsidP="510A09C8" wp14:paraId="36E84BCD" wp14:textId="2AA9864B">
      <w:pPr>
        <w:pStyle w:val="Normal"/>
      </w:pPr>
      <w:r w:rsidR="1A587F52">
        <w:rPr/>
        <w:t>Reduction in Allocation Processing Time</w:t>
      </w:r>
    </w:p>
    <w:p xmlns:wp14="http://schemas.microsoft.com/office/word/2010/wordml" w:rsidP="510A09C8" wp14:paraId="4D3F4BD6" wp14:textId="3F6FF98E">
      <w:pPr>
        <w:pStyle w:val="Normal"/>
      </w:pPr>
      <w:r w:rsidR="1A587F52">
        <w:rPr/>
        <w:t>$500K</w:t>
      </w:r>
    </w:p>
    <w:p xmlns:wp14="http://schemas.microsoft.com/office/word/2010/wordml" w:rsidP="510A09C8" wp14:paraId="426B4120" wp14:textId="7D4A1273">
      <w:pPr>
        <w:pStyle w:val="Normal"/>
      </w:pPr>
      <w:r w:rsidR="1A587F52">
        <w:rPr/>
        <w:t>Annual Operational Cost Savings</w:t>
      </w:r>
    </w:p>
    <w:p xmlns:wp14="http://schemas.microsoft.com/office/word/2010/wordml" w:rsidP="510A09C8" wp14:paraId="01E3A3EB" wp14:textId="36DF9569">
      <w:pPr>
        <w:pStyle w:val="Normal"/>
      </w:pPr>
      <w:r w:rsidR="1A587F52">
        <w:rPr/>
        <w:t>8.5x</w:t>
      </w:r>
    </w:p>
    <w:p xmlns:wp14="http://schemas.microsoft.com/office/word/2010/wordml" w:rsidP="510A09C8" wp14:paraId="0C9D2539" wp14:textId="532DE4A1">
      <w:pPr>
        <w:pStyle w:val="Normal"/>
      </w:pPr>
      <w:r w:rsidR="1A587F52">
        <w:rPr/>
        <w:t>Faster Query Performance</w:t>
      </w:r>
    </w:p>
    <w:p xmlns:wp14="http://schemas.microsoft.com/office/word/2010/wordml" w:rsidP="510A09C8" wp14:paraId="00FEC833" wp14:textId="04CAF45E">
      <w:pPr>
        <w:pStyle w:val="Normal"/>
      </w:pPr>
      <w:r w:rsidR="1A587F52">
        <w:rPr/>
        <w:t>100%</w:t>
      </w:r>
    </w:p>
    <w:p xmlns:wp14="http://schemas.microsoft.com/office/word/2010/wordml" w:rsidP="510A09C8" wp14:paraId="28098292" wp14:textId="7BC534A1">
      <w:pPr>
        <w:pStyle w:val="Normal"/>
      </w:pPr>
      <w:r w:rsidR="1A587F52">
        <w:rPr/>
        <w:t>Zero-Downtime Migration Success</w:t>
      </w:r>
    </w:p>
    <w:p xmlns:wp14="http://schemas.microsoft.com/office/word/2010/wordml" w:rsidP="510A09C8" wp14:paraId="534E66CF" wp14:textId="11382BF8">
      <w:pPr>
        <w:pStyle w:val="Normal"/>
        <w:rPr>
          <w:b w:val="1"/>
          <w:bCs w:val="1"/>
          <w:sz w:val="36"/>
          <w:szCs w:val="36"/>
        </w:rPr>
      </w:pPr>
      <w:r w:rsidRPr="510A09C8" w:rsidR="1A587F52">
        <w:rPr>
          <w:b w:val="1"/>
          <w:bCs w:val="1"/>
          <w:sz w:val="36"/>
          <w:szCs w:val="36"/>
        </w:rPr>
        <w:t>🎯</w:t>
      </w:r>
    </w:p>
    <w:p xmlns:wp14="http://schemas.microsoft.com/office/word/2010/wordml" w:rsidP="510A09C8" wp14:paraId="44FA7A15" wp14:textId="31B9A4F9">
      <w:pPr>
        <w:pStyle w:val="Normal"/>
        <w:rPr>
          <w:b w:val="1"/>
          <w:bCs w:val="1"/>
          <w:sz w:val="40"/>
          <w:szCs w:val="40"/>
        </w:rPr>
      </w:pPr>
      <w:r w:rsidRPr="510A09C8" w:rsidR="1A587F52">
        <w:rPr>
          <w:b w:val="1"/>
          <w:bCs w:val="1"/>
          <w:sz w:val="36"/>
          <w:szCs w:val="36"/>
        </w:rPr>
        <w:t>The Challenge</w:t>
      </w:r>
    </w:p>
    <w:p xmlns:wp14="http://schemas.microsoft.com/office/word/2010/wordml" w:rsidP="510A09C8" wp14:paraId="2366FABD" wp14:textId="640252B8">
      <w:pPr>
        <w:pStyle w:val="Normal"/>
      </w:pPr>
      <w:r w:rsidR="1A587F52">
        <w:rPr/>
        <w:t>The Challenge: When Financial Intelligence Systems Can't Keep Pace Financial services companies face unprecedented pressure to deliver real-time insights to clients while maintaining operational efficiency. For the client, a global leader providing investment intelligence to the world's largest institutions, their own financial intelligence platform had become a critical constraint on business growth. Trapped by Technical Debt and Extended Close Cycles The client’s finance teams were locked into a 10-day month-end close cycle, not due to business complexity but because their SAP ECC and BPC infrastructure couldn't match operational demands. Month after month, allocation runs consumed hours to complete while manual reconciliations absorbed days of senior analyst time. Finance leadership found themselves making strategic decisions based on data that was already outdated by the time it reached executive dashboards. Legacy Architecture Driving Real Business Costs The technical debt was substantial: outdated SAP BPC and BW versions, over 72 custom allocation logics built across multiple years that teams hesitated to modify, inadequate security controls that failed to properly segregate duties, and an inflexible architecture where simple reporting changes required multi-week implementation cycles. More critically, finance operations couldn't operate at the velocity the business demanded, creating a competitive disadvantage for a company advising clients on investment intelligence while struggling with their own financial data processing capabilities.</w:t>
      </w:r>
    </w:p>
    <w:p xmlns:wp14="http://schemas.microsoft.com/office/word/2010/wordml" w:rsidP="510A09C8" wp14:paraId="7437C1F8" wp14:textId="75A393A6">
      <w:pPr>
        <w:pStyle w:val="Normal"/>
      </w:pPr>
      <w:r w:rsidR="1A587F52">
        <w:rPr/>
        <w:t xml:space="preserve"> </w:t>
      </w:r>
    </w:p>
    <w:p xmlns:wp14="http://schemas.microsoft.com/office/word/2010/wordml" w:rsidP="510A09C8" wp14:paraId="630485FA" wp14:textId="0D91903B">
      <w:pPr>
        <w:pStyle w:val="Normal"/>
        <w:rPr>
          <w:b w:val="1"/>
          <w:bCs w:val="1"/>
          <w:sz w:val="36"/>
          <w:szCs w:val="36"/>
        </w:rPr>
      </w:pPr>
      <w:r w:rsidRPr="510A09C8" w:rsidR="1A587F52">
        <w:rPr>
          <w:b w:val="1"/>
          <w:bCs w:val="1"/>
          <w:sz w:val="36"/>
          <w:szCs w:val="36"/>
        </w:rPr>
        <w:t>💡</w:t>
      </w:r>
    </w:p>
    <w:p xmlns:wp14="http://schemas.microsoft.com/office/word/2010/wordml" w:rsidP="510A09C8" wp14:paraId="24465705" wp14:textId="29BBE228">
      <w:pPr>
        <w:pStyle w:val="Normal"/>
        <w:rPr>
          <w:b w:val="1"/>
          <w:bCs w:val="1"/>
          <w:sz w:val="40"/>
          <w:szCs w:val="40"/>
        </w:rPr>
      </w:pPr>
      <w:r w:rsidRPr="510A09C8" w:rsidR="1A587F52">
        <w:rPr>
          <w:b w:val="1"/>
          <w:bCs w:val="1"/>
          <w:sz w:val="36"/>
          <w:szCs w:val="36"/>
        </w:rPr>
        <w:t>Our Solution</w:t>
      </w:r>
    </w:p>
    <w:p xmlns:wp14="http://schemas.microsoft.com/office/word/2010/wordml" w:rsidP="510A09C8" wp14:paraId="65AAF88D" wp14:textId="4170CFF4">
      <w:pPr>
        <w:pStyle w:val="Normal"/>
      </w:pPr>
      <w:r w:rsidR="1A587F52">
        <w:rPr/>
        <w:t>ACI engineered a strategic platform transformation that eliminated traditional "rip and replace" disruptions for this global investment analytics leader. Our phased modernization approach is a methodology that maintains 100% business continuity while upgrading mission-critical financial systems through parallel infrastructure development.</w:t>
      </w:r>
    </w:p>
    <w:p xmlns:wp14="http://schemas.microsoft.com/office/word/2010/wordml" w:rsidP="510A09C8" wp14:paraId="7DC4C803" wp14:textId="783C6B7F">
      <w:pPr>
        <w:pStyle w:val="Normal"/>
      </w:pPr>
      <w:r w:rsidR="1A587F52">
        <w:rPr/>
        <w:t xml:space="preserve"> </w:t>
      </w:r>
    </w:p>
    <w:p xmlns:wp14="http://schemas.microsoft.com/office/word/2010/wordml" w:rsidP="510A09C8" wp14:paraId="59D73BEC" wp14:textId="157913D4">
      <w:pPr>
        <w:pStyle w:val="Normal"/>
      </w:pPr>
      <w:r w:rsidR="1A587F52">
        <w:rPr/>
        <w:t>What Technologies Drive Performance Excellence?</w:t>
      </w:r>
    </w:p>
    <w:p xmlns:wp14="http://schemas.microsoft.com/office/word/2010/wordml" w:rsidP="510A09C8" wp14:paraId="0A91CF94" wp14:textId="294C2A70">
      <w:pPr>
        <w:pStyle w:val="Normal"/>
      </w:pPr>
      <w:r w:rsidR="1A587F52">
        <w:rPr/>
        <w:t>Our enterprise architecture team executed a complete SAP ECC to HANA migration, delivering sub-second query performance for complex financial calculations. The upgraded environment features BPC/BW version 10.1 with NetWeaver 7.5, providing enhanced analytical capabilities specifically designed for regulatory reporting demands in financial services.</w:t>
      </w:r>
    </w:p>
    <w:p xmlns:wp14="http://schemas.microsoft.com/office/word/2010/wordml" w:rsidP="510A09C8" wp14:paraId="187C2892" wp14:textId="62FF3751">
      <w:pPr>
        <w:pStyle w:val="Normal"/>
      </w:pPr>
      <w:r w:rsidR="1A587F52">
        <w:rPr/>
        <w:t xml:space="preserve"> </w:t>
      </w:r>
    </w:p>
    <w:p xmlns:wp14="http://schemas.microsoft.com/office/word/2010/wordml" w:rsidP="510A09C8" wp14:paraId="3D3EB10D" wp14:textId="439028AA">
      <w:pPr>
        <w:pStyle w:val="Normal"/>
      </w:pPr>
      <w:r w:rsidR="1A587F52">
        <w:rPr/>
        <w:t>How We Optimized Core Financial Operations</w:t>
      </w:r>
    </w:p>
    <w:p xmlns:wp14="http://schemas.microsoft.com/office/word/2010/wordml" w:rsidP="510A09C8" wp14:paraId="2942EF33" wp14:textId="5FC2C12B">
      <w:pPr>
        <w:pStyle w:val="Normal"/>
      </w:pPr>
      <w:r w:rsidR="1A587F52">
        <w:rPr/>
        <w:t>Performance enhancement involved rewriting 72+ allocation logic modules using optimized ABAP code patterns. Our engineers built a comprehensive role-based security framework that aligns with actual team workflows across consolidation, allocation, and IT functions. Streamlined ETL processes now connect ECC, BW, and BPC systems with automated error recovery mechanisms.</w:t>
      </w:r>
    </w:p>
    <w:p xmlns:wp14="http://schemas.microsoft.com/office/word/2010/wordml" w:rsidP="510A09C8" wp14:paraId="0D33E8EF" wp14:textId="74DA5DDF">
      <w:pPr>
        <w:pStyle w:val="Normal"/>
      </w:pPr>
      <w:r w:rsidR="1A587F52">
        <w:rPr/>
        <w:t xml:space="preserve"> </w:t>
      </w:r>
    </w:p>
    <w:p xmlns:wp14="http://schemas.microsoft.com/office/word/2010/wordml" w:rsidP="510A09C8" wp14:paraId="0B3A99E8" wp14:textId="41BE6348">
      <w:pPr>
        <w:pStyle w:val="Normal"/>
      </w:pPr>
      <w:r w:rsidR="1A587F52">
        <w:rPr/>
        <w:t>Advanced Compliance Architecture</w:t>
      </w:r>
    </w:p>
    <w:p xmlns:wp14="http://schemas.microsoft.com/office/word/2010/wordml" w:rsidP="510A09C8" wp14:paraId="2E47B2D8" wp14:textId="1D8E0E6D">
      <w:pPr>
        <w:pStyle w:val="Normal"/>
      </w:pPr>
      <w:r w:rsidR="1A587F52">
        <w:rPr/>
        <w:t>The solution includes SOX-compliant documentation controls with automated audit trail generation across the entire financial close process. Data lineage tracking capabilities ensure complete regulatory reporting transparency for SEC requirements.</w:t>
      </w:r>
    </w:p>
    <w:p xmlns:wp14="http://schemas.microsoft.com/office/word/2010/wordml" w:rsidP="510A09C8" wp14:paraId="29E6E937" wp14:textId="53F3BB53">
      <w:pPr>
        <w:pStyle w:val="Normal"/>
      </w:pPr>
      <w:r w:rsidR="1A587F52">
        <w:rPr/>
        <w:t xml:space="preserve"> </w:t>
      </w:r>
    </w:p>
    <w:p xmlns:wp14="http://schemas.microsoft.com/office/word/2010/wordml" w:rsidP="510A09C8" wp14:paraId="3F4A3325" wp14:textId="4A7C92E5">
      <w:pPr>
        <w:pStyle w:val="Normal"/>
      </w:pPr>
      <w:r w:rsidR="1A587F52">
        <w:rPr/>
        <w:t>Proven Results Through Expert Implementation</w:t>
      </w:r>
    </w:p>
    <w:p xmlns:wp14="http://schemas.microsoft.com/office/word/2010/wordml" w:rsidP="510A09C8" wp14:paraId="19E009BB" wp14:textId="39CB2547">
      <w:pPr>
        <w:pStyle w:val="Normal"/>
      </w:pPr>
      <w:r w:rsidR="1A587F52">
        <w:rPr/>
        <w:t>Based on patterns from 80+ similar financial services implementations, our team delivered zero disruption to monthly financial close cycles during the 6-month transition timeline. Real-time monitoring dashboards eliminated manual reconciliation processes, reducing close time by 40% while maintaining audit-ready documentation standards throughout the transformation.</w:t>
      </w:r>
    </w:p>
    <w:p xmlns:wp14="http://schemas.microsoft.com/office/word/2010/wordml" w:rsidP="510A09C8" wp14:paraId="17EAA6B5" wp14:textId="7330828A">
      <w:pPr>
        <w:pStyle w:val="Normal"/>
      </w:pPr>
      <w:r w:rsidR="1A587F52">
        <w:rPr/>
        <w:t xml:space="preserve"> </w:t>
      </w:r>
    </w:p>
    <w:p xmlns:wp14="http://schemas.microsoft.com/office/word/2010/wordml" w:rsidP="510A09C8" wp14:paraId="6BFE64E6" wp14:textId="4F64C1D2">
      <w:pPr>
        <w:pStyle w:val="Normal"/>
        <w:rPr>
          <w:b w:val="1"/>
          <w:bCs w:val="1"/>
          <w:sz w:val="36"/>
          <w:szCs w:val="36"/>
        </w:rPr>
      </w:pPr>
      <w:r w:rsidRPr="510A09C8" w:rsidR="1A587F52">
        <w:rPr>
          <w:b w:val="1"/>
          <w:bCs w:val="1"/>
          <w:sz w:val="36"/>
          <w:szCs w:val="36"/>
        </w:rPr>
        <w:t>Technologies Used</w:t>
      </w:r>
    </w:p>
    <w:p xmlns:wp14="http://schemas.microsoft.com/office/word/2010/wordml" w:rsidP="510A09C8" wp14:paraId="7FC89CF6" wp14:textId="6D68259E">
      <w:pPr>
        <w:pStyle w:val="Normal"/>
      </w:pPr>
      <w:r w:rsidR="1A587F52">
        <w:rPr/>
        <w:t>SAP S4/Hana</w:t>
      </w:r>
    </w:p>
    <w:p xmlns:wp14="http://schemas.microsoft.com/office/word/2010/wordml" w:rsidP="510A09C8" wp14:paraId="59789FBC" wp14:textId="6D1218BD">
      <w:pPr>
        <w:pStyle w:val="Normal"/>
      </w:pPr>
      <w:r w:rsidR="1A587F52">
        <w:rPr/>
        <w:t>📊</w:t>
      </w:r>
    </w:p>
    <w:p xmlns:wp14="http://schemas.microsoft.com/office/word/2010/wordml" w:rsidP="510A09C8" wp14:paraId="0008B8AA" wp14:noSpellErr="1" wp14:textId="5E81696B">
      <w:pPr>
        <w:pStyle w:val="Normal"/>
        <w:rPr>
          <w:b w:val="1"/>
          <w:bCs w:val="1"/>
          <w:sz w:val="32"/>
          <w:szCs w:val="32"/>
        </w:rPr>
      </w:pPr>
      <w:r w:rsidRPr="6D7533A0" w:rsidR="1A587F52">
        <w:rPr>
          <w:b w:val="1"/>
          <w:bCs w:val="1"/>
          <w:sz w:val="36"/>
          <w:szCs w:val="36"/>
        </w:rPr>
        <w:t>Results &amp; Impact</w:t>
      </w:r>
    </w:p>
    <w:p xmlns:wp14="http://schemas.microsoft.com/office/word/2010/wordml" w:rsidP="510A09C8" wp14:paraId="401B0E45" wp14:textId="2A079B68">
      <w:pPr>
        <w:pStyle w:val="Normal"/>
      </w:pPr>
      <w:r w:rsidR="1A587F52">
        <w:rPr/>
        <w:t>Results: Transforming the Client’s Financial Operations Through Strategic SAP Modernization 50% faster allocation runs transformed the client’s complex profitability and country-level allocations from hours-long processes to operations completing in minutes. This performance breakthrough came from a complete rebuild of allocation logic specifically designed for SAP HANA architecture. Our phased approach avoided the common pitfall where 70% of SAP upgrades fail due to scope creep or simultaneous process redesign. Instead, we maintained laser focus on three critical areas: platform modernization, performance optimization, and security enhancement. Process redesign occurred only after establishing a stable foundation. 30% faster month-end close reduced the client’s financial reporting cycle from 10 days to 7 days, freeing finance teams from data collection tasks to focus on strategic analysis. The migration involved rewriting 72 custom scripts rather than simple lift-and-shift, ensuring optimal performance on the new architecture. Zero SOX audit findings resulted from implementing automated controls and comprehensive documentation, eliminating compliance gaps that previously created audit risk. 100% uptime during migration meant all financial reporting deadlines were met while completely transforming the underlying platform. The modernized infrastructure now provides a scalable foundation supporting business growth without requiring another costly rearchitecture, positioning the client for long-term operational excellence.</w:t>
      </w:r>
    </w:p>
    <w:p xmlns:wp14="http://schemas.microsoft.com/office/word/2010/wordml" w:rsidP="510A09C8" wp14:paraId="27054400" wp14:textId="72AC8C78">
      <w:pPr>
        <w:pStyle w:val="Normal"/>
      </w:pPr>
      <w:r w:rsidR="1A587F52">
        <w:rPr/>
        <w:t xml:space="preserve"> </w:t>
      </w:r>
    </w:p>
    <w:p xmlns:wp14="http://schemas.microsoft.com/office/word/2010/wordml" w:rsidP="510A09C8" wp14:paraId="65CF5191" wp14:textId="52CD9EF7">
      <w:pPr>
        <w:pStyle w:val="Normal"/>
      </w:pPr>
      <w:r w:rsidR="1A587F52">
        <w:rPr/>
        <w:t>"ACI Infotech helped us transform a fragmented, manual process into a scalable, compliant, and reliable automation framework. With 60+ portals processed monthly and 100% quality assurance, document retrieval has shifted from a bottleneck to a competitive advantage for the client."</w:t>
      </w:r>
    </w:p>
    <w:p xmlns:wp14="http://schemas.microsoft.com/office/word/2010/wordml" w:rsidP="510A09C8" wp14:paraId="25CF4839" wp14:textId="2632290E">
      <w:pPr>
        <w:pStyle w:val="Normal"/>
      </w:pPr>
      <w:r w:rsidR="1A587F52">
        <w:rPr/>
        <w:t>C</w:t>
      </w:r>
    </w:p>
    <w:p xmlns:wp14="http://schemas.microsoft.com/office/word/2010/wordml" w:rsidP="510A09C8" wp14:paraId="2C078E63" wp14:textId="5085ECAE">
      <w:pPr>
        <w:pStyle w:val="Normal"/>
      </w:pPr>
      <w:r w:rsidR="1A587F52">
        <w:rPr/>
        <w:t>Senior Technology Leader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22050D"/>
    <w:rsid w:val="1A587F52"/>
    <w:rsid w:val="510A09C8"/>
    <w:rsid w:val="5922050D"/>
    <w:rsid w:val="6D753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5F1F"/>
  <w15:chartTrackingRefBased/>
  <w15:docId w15:val="{123BF14D-649D-4896-BD38-F9998B646C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6DB7DE1EAD84796A55800A2E90673" ma:contentTypeVersion="14" ma:contentTypeDescription="Create a new document." ma:contentTypeScope="" ma:versionID="a66717a5bf2ff6e27aa9caa22d54f172">
  <xsd:schema xmlns:xsd="http://www.w3.org/2001/XMLSchema" xmlns:xs="http://www.w3.org/2001/XMLSchema" xmlns:p="http://schemas.microsoft.com/office/2006/metadata/properties" xmlns:ns2="7144c92d-b878-4fc0-b875-7e4870118288" xmlns:ns3="bef4366a-e93d-4d2f-86c6-b49b0243c145" targetNamespace="http://schemas.microsoft.com/office/2006/metadata/properties" ma:root="true" ma:fieldsID="2cd9c2623d8d6994f84a011e4200a426" ns2:_="" ns3:_="">
    <xsd:import namespace="7144c92d-b878-4fc0-b875-7e4870118288"/>
    <xsd:import namespace="bef4366a-e93d-4d2f-86c6-b49b0243c1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4c92d-b878-4fc0-b875-7e487011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daf0d4-761f-4fa1-9c5b-c385cc5d6b6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f4366a-e93d-4d2f-86c6-b49b0243c1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c9d789-9616-4fa6-ad22-ea0e03470929}" ma:internalName="TaxCatchAll" ma:showField="CatchAllData" ma:web="bef4366a-e93d-4d2f-86c6-b49b0243c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44c92d-b878-4fc0-b875-7e4870118288">
      <Terms xmlns="http://schemas.microsoft.com/office/infopath/2007/PartnerControls"/>
    </lcf76f155ced4ddcb4097134ff3c332f>
    <TaxCatchAll xmlns="bef4366a-e93d-4d2f-86c6-b49b0243c145" xsi:nil="true"/>
  </documentManagement>
</p:properties>
</file>

<file path=customXml/itemProps1.xml><?xml version="1.0" encoding="utf-8"?>
<ds:datastoreItem xmlns:ds="http://schemas.openxmlformats.org/officeDocument/2006/customXml" ds:itemID="{8F66EE85-9BF1-4CF8-AE52-09CF0504C0FC}"/>
</file>

<file path=customXml/itemProps2.xml><?xml version="1.0" encoding="utf-8"?>
<ds:datastoreItem xmlns:ds="http://schemas.openxmlformats.org/officeDocument/2006/customXml" ds:itemID="{6E01D70D-561A-46D0-B971-9447078A32B4}"/>
</file>

<file path=customXml/itemProps3.xml><?xml version="1.0" encoding="utf-8"?>
<ds:datastoreItem xmlns:ds="http://schemas.openxmlformats.org/officeDocument/2006/customXml" ds:itemID="{A5C90D34-6BA0-4339-89B8-E74D16616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Neha Kulkarni</dc:creator>
  <keywords/>
  <dc:description/>
  <lastModifiedBy>Neha Kulkarni</lastModifiedBy>
  <dcterms:created xsi:type="dcterms:W3CDTF">2026-07-13T09:37:37.0000000Z</dcterms:created>
  <dcterms:modified xsi:type="dcterms:W3CDTF">2026-07-13T09:39:10.6306230Z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0x01010012E6DB7DE1EAD84796A55800A2E90673</vt:lpwstr>
  </property>
  <property fmtid="{D5CDD505-2E9C-101B-9397-08002B2CF9AE}" pid="3" name="MediaServiceImageTags">
    <vt:lpwstr/>
  </property>
</Properties>
</file>