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7255" w14:textId="39A58D88" w:rsidR="006C70FA" w:rsidRPr="00B53350" w:rsidRDefault="006C70FA" w:rsidP="006C70FA">
      <w:pPr>
        <w:rPr>
          <w:rFonts w:ascii="Times New Roman" w:hAnsi="Times New Roman" w:cs="Times New Roman"/>
        </w:rPr>
      </w:pPr>
      <w:r w:rsidRPr="00B53350">
        <w:rPr>
          <w:rFonts w:ascii="Times New Roman" w:hAnsi="Times New Roman" w:cs="Times New Roman"/>
          <w:b/>
          <w:bCs/>
        </w:rPr>
        <w:t xml:space="preserve">                                                                   SIMATS ENGINEERING</w:t>
      </w:r>
    </w:p>
    <w:p w14:paraId="411D243C" w14:textId="2EB573FA" w:rsidR="006C70FA" w:rsidRPr="00B53350" w:rsidRDefault="006C70FA" w:rsidP="006C70FA">
      <w:pPr>
        <w:rPr>
          <w:rFonts w:ascii="Times New Roman" w:hAnsi="Times New Roman" w:cs="Times New Roman"/>
          <w:b/>
          <w:bCs/>
        </w:rPr>
      </w:pPr>
      <w:r w:rsidRPr="00B53350">
        <w:rPr>
          <w:rFonts w:ascii="Times New Roman" w:hAnsi="Times New Roman" w:cs="Times New Roman"/>
          <w:b/>
          <w:bCs/>
        </w:rPr>
        <w:t xml:space="preserve">                                                                   </w:t>
      </w:r>
      <w:r w:rsidR="00B53350" w:rsidRPr="00B53350">
        <w:rPr>
          <w:rFonts w:ascii="Times New Roman" w:hAnsi="Times New Roman" w:cs="Times New Roman"/>
          <w:b/>
          <w:bCs/>
        </w:rPr>
        <w:t xml:space="preserve">         </w:t>
      </w:r>
      <w:r w:rsidRPr="00B53350">
        <w:rPr>
          <w:rFonts w:ascii="Times New Roman" w:hAnsi="Times New Roman" w:cs="Times New Roman"/>
          <w:b/>
          <w:bCs/>
        </w:rPr>
        <w:t xml:space="preserve"> </w:t>
      </w:r>
      <w:r w:rsidR="00B53350" w:rsidRPr="00B53350">
        <w:rPr>
          <w:rFonts w:ascii="Times New Roman" w:hAnsi="Times New Roman" w:cs="Times New Roman"/>
          <w:b/>
          <w:bCs/>
        </w:rPr>
        <w:t>CO2 AT</w:t>
      </w:r>
      <w:r w:rsidR="00CF6BD6">
        <w:rPr>
          <w:rFonts w:ascii="Times New Roman" w:hAnsi="Times New Roman" w:cs="Times New Roman"/>
          <w:b/>
          <w:bCs/>
        </w:rPr>
        <w:t>3</w:t>
      </w:r>
    </w:p>
    <w:p w14:paraId="07D4C1FB" w14:textId="77777777" w:rsidR="006C70FA" w:rsidRPr="00B53350" w:rsidRDefault="006C70FA" w:rsidP="006C70FA">
      <w:pPr>
        <w:rPr>
          <w:rFonts w:ascii="Times New Roman" w:hAnsi="Times New Roman" w:cs="Times New Roman"/>
          <w:b/>
          <w:bCs/>
        </w:rPr>
      </w:pPr>
    </w:p>
    <w:p w14:paraId="0FBF1C7B" w14:textId="2C991D43" w:rsidR="006C70FA" w:rsidRPr="00B53350" w:rsidRDefault="006C70FA" w:rsidP="006C70FA">
      <w:pPr>
        <w:rPr>
          <w:rFonts w:ascii="Times New Roman" w:hAnsi="Times New Roman" w:cs="Times New Roman"/>
          <w:b/>
          <w:bCs/>
        </w:rPr>
      </w:pPr>
      <w:r w:rsidRPr="00B53350">
        <w:rPr>
          <w:rFonts w:ascii="Times New Roman" w:hAnsi="Times New Roman" w:cs="Times New Roman"/>
          <w:b/>
          <w:bCs/>
        </w:rPr>
        <w:t xml:space="preserve">COURSE NAME: </w:t>
      </w:r>
      <w:r w:rsidR="00B53350" w:rsidRPr="00B53350">
        <w:rPr>
          <w:rFonts w:ascii="Times New Roman" w:hAnsi="Times New Roman" w:cs="Times New Roman"/>
          <w:b/>
          <w:bCs/>
        </w:rPr>
        <w:t xml:space="preserve">Software Testing                                            </w:t>
      </w:r>
      <w:r w:rsidRPr="00B53350">
        <w:rPr>
          <w:rFonts w:ascii="Times New Roman" w:hAnsi="Times New Roman" w:cs="Times New Roman"/>
          <w:b/>
          <w:bCs/>
        </w:rPr>
        <w:t xml:space="preserve">Name: </w:t>
      </w:r>
      <w:proofErr w:type="spellStart"/>
      <w:proofErr w:type="gramStart"/>
      <w:r w:rsidRPr="00B53350">
        <w:rPr>
          <w:rFonts w:ascii="Times New Roman" w:hAnsi="Times New Roman" w:cs="Times New Roman"/>
          <w:b/>
          <w:bCs/>
        </w:rPr>
        <w:t>K.Aswathi</w:t>
      </w:r>
      <w:proofErr w:type="spellEnd"/>
      <w:proofErr w:type="gramEnd"/>
      <w:r w:rsidRPr="00B53350">
        <w:rPr>
          <w:rFonts w:ascii="Times New Roman" w:hAnsi="Times New Roman" w:cs="Times New Roman"/>
          <w:b/>
          <w:bCs/>
        </w:rPr>
        <w:t xml:space="preserve"> </w:t>
      </w:r>
    </w:p>
    <w:p w14:paraId="4FB5C2E6" w14:textId="637202A7" w:rsidR="006C70FA" w:rsidRPr="00B53350" w:rsidRDefault="006C70FA" w:rsidP="006C70FA">
      <w:pPr>
        <w:rPr>
          <w:rFonts w:ascii="Times New Roman" w:hAnsi="Times New Roman" w:cs="Times New Roman"/>
          <w:b/>
          <w:bCs/>
        </w:rPr>
      </w:pPr>
      <w:r w:rsidRPr="00B53350">
        <w:rPr>
          <w:rFonts w:ascii="Times New Roman" w:hAnsi="Times New Roman" w:cs="Times New Roman"/>
          <w:b/>
          <w:bCs/>
        </w:rPr>
        <w:t>COURSE CODE:</w:t>
      </w:r>
      <w:r w:rsidRPr="00B53350">
        <w:rPr>
          <w:rFonts w:ascii="Times New Roman" w:hAnsi="Times New Roman" w:cs="Times New Roman"/>
        </w:rPr>
        <w:t xml:space="preserve"> </w:t>
      </w:r>
      <w:r w:rsidR="00B53350" w:rsidRPr="00B53350">
        <w:rPr>
          <w:rFonts w:ascii="Times New Roman" w:hAnsi="Times New Roman" w:cs="Times New Roman"/>
          <w:b/>
          <w:bCs/>
        </w:rPr>
        <w:t>CSA37</w:t>
      </w:r>
      <w:r w:rsidRPr="00B53350">
        <w:rPr>
          <w:rFonts w:ascii="Times New Roman" w:hAnsi="Times New Roman" w:cs="Times New Roman"/>
          <w:b/>
          <w:bCs/>
        </w:rPr>
        <w:t xml:space="preserve">                                                             Reg Num: 192421079 </w:t>
      </w:r>
    </w:p>
    <w:p w14:paraId="69298128" w14:textId="77777777" w:rsidR="00B53350" w:rsidRDefault="00B53350" w:rsidP="00B53350">
      <w:pPr>
        <w:rPr>
          <w:rFonts w:ascii="Times New Roman" w:hAnsi="Times New Roman" w:cs="Times New Roman"/>
          <w:b/>
          <w:bCs/>
        </w:rPr>
      </w:pPr>
    </w:p>
    <w:p w14:paraId="3318C0B3" w14:textId="77777777" w:rsidR="00B53350" w:rsidRDefault="00B53350" w:rsidP="00B53350">
      <w:pPr>
        <w:rPr>
          <w:rFonts w:ascii="Times New Roman" w:hAnsi="Times New Roman" w:cs="Times New Roman"/>
          <w:b/>
          <w:bCs/>
        </w:rPr>
      </w:pPr>
    </w:p>
    <w:p w14:paraId="5556AEE8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Q1. Error Analysis of an Online Examination System</w:t>
      </w:r>
    </w:p>
    <w:p w14:paraId="7980EE31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a) Expected and actual behavior: The system should allow examination access only to students who meet the 75% attendance requirement and have valid registration. Allowing ineligible students or rejecting eligible students indicates a validation error.</w:t>
      </w:r>
    </w:p>
    <w:p w14:paraId="623ECDED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b) Testing techniques:</w:t>
      </w:r>
    </w:p>
    <w:p w14:paraId="1E6EEE51" w14:textId="77777777" w:rsidR="00CF6BD6" w:rsidRPr="00CF6BD6" w:rsidRDefault="00CF6BD6" w:rsidP="00CF6BD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Equivalence Class Partitioning: Test attendance below 75%, at least 75%, and invalid attendance values.</w:t>
      </w:r>
    </w:p>
    <w:p w14:paraId="20B95E83" w14:textId="77777777" w:rsidR="00CF6BD6" w:rsidRPr="00CF6BD6" w:rsidRDefault="00CF6BD6" w:rsidP="00CF6BD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Boundary Value Analysis: Test 74%, 75%, and 76% attendance.</w:t>
      </w:r>
    </w:p>
    <w:p w14:paraId="026B8D34" w14:textId="77777777" w:rsidR="00CF6BD6" w:rsidRPr="00CF6BD6" w:rsidRDefault="00CF6BD6" w:rsidP="00CF6BD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Random Testing: Enter random attendance percentages, registration numbers, and student details to identify unexpected errors.</w:t>
      </w:r>
    </w:p>
    <w:p w14:paraId="7314AD8C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c) Black-box testing: Use decision tables to test combinations of registration status, attendance eligibility, and examination payment. Use state transition testing to verify movement from registration to eligibility verification and examination access.</w:t>
      </w:r>
    </w:p>
    <w:p w14:paraId="7B52D3C3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d) Selenium execution: Automate login and examination access tests using Selenium WebDriver. Record expected results, actual results, failures, and screenshots for each test case.</w:t>
      </w:r>
    </w:p>
    <w:p w14:paraId="3392D301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e) Test adequacy: Check whether all requirements and boundary conditions are tested. Prioritize unauthorized examination access and incorrect eligibility rejection. Add tests for invalid registration, duplicate accounts, and session expiry.</w:t>
      </w:r>
    </w:p>
    <w:p w14:paraId="22B5AE3F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Q2. Error Analysis of a Student Grade Calculator</w:t>
      </w:r>
    </w:p>
    <w:p w14:paraId="2EEA7B68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a) Source code analysis: Examine the Java program for incorrect grade conditions, missing mark validations, improper operators, and incorrect handling of boundary values.</w:t>
      </w:r>
    </w:p>
    <w:p w14:paraId="748D1A6C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b) Testing techniques:</w:t>
      </w:r>
    </w:p>
    <w:p w14:paraId="643B92AD" w14:textId="77777777" w:rsidR="00CF6BD6" w:rsidRPr="00CF6BD6" w:rsidRDefault="00CF6BD6" w:rsidP="00CF6BD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Equivalence Class Partitioning: Test valid marks (0–100) and invalid marks (below 0 or above 100).</w:t>
      </w:r>
    </w:p>
    <w:p w14:paraId="5C76D0FC" w14:textId="77777777" w:rsidR="00CF6BD6" w:rsidRPr="00CF6BD6" w:rsidRDefault="00CF6BD6" w:rsidP="00CF6BD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lastRenderedPageBreak/>
        <w:t>Boundary Value Analysis: Test 0, 1, 99, and 100, along with values immediately around each grade boundary.</w:t>
      </w:r>
    </w:p>
    <w:p w14:paraId="553C4117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c) Control Flow Graph: Draw the CFG using program statements and decision branches. Calculate cyclomatic complexity using \(V(G)=E-N+2P\), where E is the number of edges, N is the number of nodes, and P is the number of connected components. Design tests for independent paths.</w:t>
      </w:r>
    </w:p>
    <w:p w14:paraId="0399FEA1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 xml:space="preserve">d) JUnit and </w:t>
      </w:r>
      <w:proofErr w:type="spellStart"/>
      <w:r w:rsidRPr="00CF6BD6">
        <w:rPr>
          <w:rFonts w:ascii="Times New Roman" w:hAnsi="Times New Roman" w:cs="Times New Roman"/>
        </w:rPr>
        <w:t>JaCoCo</w:t>
      </w:r>
      <w:proofErr w:type="spellEnd"/>
      <w:r w:rsidRPr="00CF6BD6">
        <w:rPr>
          <w:rFonts w:ascii="Times New Roman" w:hAnsi="Times New Roman" w:cs="Times New Roman"/>
        </w:rPr>
        <w:t xml:space="preserve">: Create unit tests for valid marks, invalid marks, and grade boundaries. Use </w:t>
      </w:r>
      <w:proofErr w:type="spellStart"/>
      <w:r w:rsidRPr="00CF6BD6">
        <w:rPr>
          <w:rFonts w:ascii="Times New Roman" w:hAnsi="Times New Roman" w:cs="Times New Roman"/>
        </w:rPr>
        <w:t>JaCoCo</w:t>
      </w:r>
      <w:proofErr w:type="spellEnd"/>
      <w:r w:rsidRPr="00CF6BD6">
        <w:rPr>
          <w:rFonts w:ascii="Times New Roman" w:hAnsi="Times New Roman" w:cs="Times New Roman"/>
        </w:rPr>
        <w:t xml:space="preserve"> to measure statement and branch coverage and identify untested conditions.</w:t>
      </w:r>
    </w:p>
    <w:p w14:paraId="45CA0FD9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e) Mutation testing: Introduce small changes, such as replacing &gt;= with &gt;. Check whether tests detect the changes. Improve the test suite to detect logical errors and verify the corrected program.</w:t>
      </w:r>
    </w:p>
    <w:p w14:paraId="73CEDBDC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Q3. Error Analysis of an Online Banking Application</w:t>
      </w:r>
    </w:p>
    <w:p w14:paraId="61D57391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a) Expected and actual behavior: Valid transfers should succeed, while invalid transfers should be rejected with appropriate error messages. Compare API requests and responses to identify incorrect status codes, invalid transactions, and inconsistent transaction statuses.</w:t>
      </w:r>
    </w:p>
    <w:p w14:paraId="54BF6A33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b) Testing techniques:</w:t>
      </w:r>
    </w:p>
    <w:p w14:paraId="4E5A0F47" w14:textId="77777777" w:rsidR="00CF6BD6" w:rsidRPr="00CF6BD6" w:rsidRDefault="00CF6BD6" w:rsidP="00CF6BD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Equivalence Class Partitioning: Test valid and invalid account numbers, amounts, and balances.</w:t>
      </w:r>
    </w:p>
    <w:p w14:paraId="7008EE15" w14:textId="77777777" w:rsidR="00CF6BD6" w:rsidRPr="00CF6BD6" w:rsidRDefault="00CF6BD6" w:rsidP="00CF6BD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Boundary Value Analysis: Test zero, minimum, maximum, and insufficient-balance transfer amounts.</w:t>
      </w:r>
    </w:p>
    <w:p w14:paraId="21A28CEC" w14:textId="77777777" w:rsidR="00CF6BD6" w:rsidRPr="00CF6BD6" w:rsidRDefault="00CF6BD6" w:rsidP="00CF6BD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Random Testing: Generate random transfer amounts and account details.</w:t>
      </w:r>
    </w:p>
    <w:p w14:paraId="740505C9" w14:textId="77777777" w:rsidR="00CF6BD6" w:rsidRPr="00CF6BD6" w:rsidRDefault="00CF6BD6" w:rsidP="00CF6BD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Decision Tables: Test combinations of authentication, account validity, and sufficient balance.</w:t>
      </w:r>
    </w:p>
    <w:p w14:paraId="7FBBD7DE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c) Test design: Use use-case testing for fund transfers, state transition testing for pending, successful, and failed transactions, and pairwise testing for combinations of browsers, network types, authentication, and repeated requests.</w:t>
      </w:r>
    </w:p>
    <w:p w14:paraId="6455568F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d) Postman execution: Execute API requests and document request details, response codes, expected results, actual results, and transaction IDs. Test network failures and repeated requests to detect duplicate transfers.</w:t>
      </w:r>
    </w:p>
    <w:p w14:paraId="38E68FFB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e) Test adequacy: Use requirement traceability and risk coverage to identify missing tests. Source-code statement coverage, branch coverage, and path coverage cannot normally be measured without source code or suitable instrumentation.</w:t>
      </w:r>
    </w:p>
    <w:p w14:paraId="002E5678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Q4. Error Analysis of a COTS Learning Management System</w:t>
      </w:r>
    </w:p>
    <w:p w14:paraId="0CB7FB9C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lastRenderedPageBreak/>
        <w:t>a) Reverse engineering: Observe the LMS inputs, outputs, screens, and workflows to identify errors in login, course registration, assignment uploads, and result viewing.</w:t>
      </w:r>
    </w:p>
    <w:p w14:paraId="093C4420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b) Testing techniques:</w:t>
      </w:r>
    </w:p>
    <w:p w14:paraId="680E472C" w14:textId="77777777" w:rsidR="00CF6BD6" w:rsidRPr="00CF6BD6" w:rsidRDefault="00CF6BD6" w:rsidP="00CF6BD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Equivalence Class Partitioning: Test valid and invalid login credentials and file formats.</w:t>
      </w:r>
    </w:p>
    <w:p w14:paraId="06CD3F7A" w14:textId="77777777" w:rsidR="00CF6BD6" w:rsidRPr="00CF6BD6" w:rsidRDefault="00CF6BD6" w:rsidP="00CF6BD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Boundary Value Analysis: Test maximum upload size and file-size limits.</w:t>
      </w:r>
    </w:p>
    <w:p w14:paraId="0B08EBC3" w14:textId="77777777" w:rsidR="00CF6BD6" w:rsidRPr="00CF6BD6" w:rsidRDefault="00CF6BD6" w:rsidP="00CF6BD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Exploratory Testing: Explore different workflows and unusual user actions.</w:t>
      </w:r>
    </w:p>
    <w:p w14:paraId="70495368" w14:textId="77777777" w:rsidR="00CF6BD6" w:rsidRPr="00CF6BD6" w:rsidRDefault="00CF6BD6" w:rsidP="00CF6BD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Error Guessing: Test interrupted uploads, expired sessions, and unsupported browsers.</w:t>
      </w:r>
    </w:p>
    <w:p w14:paraId="4811A621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c) Tool execution: Use Selenium WebDriver to test functionality and browser compatibility. Use Apache JMeter to measure response time, throughput, and error rates under expected peak loads.</w:t>
      </w:r>
    </w:p>
    <w:p w14:paraId="681F28D0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d) Testing limitations: Since the source code is unavailable, internal CFGs, independent execution paths, and source-code coverage cannot normally be determined. Testing must rely on observable behavior and available logs or instrumentation.</w:t>
      </w:r>
    </w:p>
    <w:p w14:paraId="0E6D91D3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e) Test adequacy: Evaluate functional coverage, browser compatibility, and performance against predefined acceptance criteria. Recommend acceptance only if critical requirements pass and performance remains within the specified limits.</w:t>
      </w:r>
    </w:p>
    <w:p w14:paraId="1C801276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Q5. Error Analysis of a Student Result-Processing Program</w:t>
      </w:r>
    </w:p>
    <w:p w14:paraId="7851054A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a) Program analysis: Inspect loops, variable initialization, conditions, and variable usage. Look for incorrect totals, skipped students, uninitialized variables, invalid marks, and incorrect pass/fail decisions.</w:t>
      </w:r>
    </w:p>
    <w:p w14:paraId="5744F293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b) Testing techniques:</w:t>
      </w:r>
    </w:p>
    <w:p w14:paraId="0B1AD3A3" w14:textId="77777777" w:rsidR="00CF6BD6" w:rsidRPr="00CF6BD6" w:rsidRDefault="00CF6BD6" w:rsidP="00CF6BD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Boundary Value Testing: Test marks of 0, 1, 99, and 100, along with student and subject count limits.</w:t>
      </w:r>
    </w:p>
    <w:p w14:paraId="1F35CCB7" w14:textId="77777777" w:rsidR="00CF6BD6" w:rsidRPr="00CF6BD6" w:rsidRDefault="00CF6BD6" w:rsidP="00CF6BD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Equivalence Class Testing: Test valid and invalid marks, counts, and input formats.</w:t>
      </w:r>
    </w:p>
    <w:p w14:paraId="6DFB3A4E" w14:textId="77777777" w:rsidR="00CF6BD6" w:rsidRPr="00CF6BD6" w:rsidRDefault="00CF6BD6" w:rsidP="00CF6BD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Error Guessing: Check empty inputs, negative marks, zero subjects, repeated records, and incorrect loop limits.</w:t>
      </w:r>
    </w:p>
    <w:p w14:paraId="59F8BA85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>c) CFG and cyclomatic complexity: Draw a Control Flow Graph representing statements, loops, and decisions. Calculate \(V(G)=E-N+2P\) and design tests for independent paths, loop execution zero times, once, and multiple times, and both pass and fail outcomes.</w:t>
      </w:r>
    </w:p>
    <w:p w14:paraId="361867A5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t xml:space="preserve">d) Testing tools: Use </w:t>
      </w:r>
      <w:proofErr w:type="spellStart"/>
      <w:r w:rsidRPr="00CF6BD6">
        <w:rPr>
          <w:rFonts w:ascii="Times New Roman" w:hAnsi="Times New Roman" w:cs="Times New Roman"/>
        </w:rPr>
        <w:t>pytest</w:t>
      </w:r>
      <w:proofErr w:type="spellEnd"/>
      <w:r w:rsidRPr="00CF6BD6">
        <w:rPr>
          <w:rFonts w:ascii="Times New Roman" w:hAnsi="Times New Roman" w:cs="Times New Roman"/>
        </w:rPr>
        <w:t xml:space="preserve"> to execute test cases and Coverage.py to measure statement and branch coverage. Apply data-flow testing to detect incorrect variable definitions and uses. Use mutation testing to check whether tests detect altered conditions and calculations.</w:t>
      </w:r>
    </w:p>
    <w:p w14:paraId="614CEAEC" w14:textId="77777777" w:rsidR="00CF6BD6" w:rsidRPr="00CF6BD6" w:rsidRDefault="00CF6BD6" w:rsidP="00CF6BD6">
      <w:pPr>
        <w:rPr>
          <w:rFonts w:ascii="Times New Roman" w:hAnsi="Times New Roman" w:cs="Times New Roman"/>
        </w:rPr>
      </w:pPr>
      <w:r w:rsidRPr="00CF6BD6">
        <w:rPr>
          <w:rFonts w:ascii="Times New Roman" w:hAnsi="Times New Roman" w:cs="Times New Roman"/>
        </w:rPr>
        <w:lastRenderedPageBreak/>
        <w:t>e) Test adequacy: Review statement coverage, branch coverage, independent-path considerations, data-flow coverage, and mutation results. Add tests for uncovered branches, invalid inputs, loop boundaries, and grade decisions before releasing the program.</w:t>
      </w:r>
    </w:p>
    <w:p w14:paraId="383DB370" w14:textId="77777777" w:rsidR="00B53350" w:rsidRPr="00E62A14" w:rsidRDefault="00B53350" w:rsidP="00CF6BD6">
      <w:pPr>
        <w:rPr>
          <w:rFonts w:ascii="Times New Roman" w:hAnsi="Times New Roman" w:cs="Times New Roman"/>
          <w:b/>
          <w:bCs/>
        </w:rPr>
      </w:pPr>
    </w:p>
    <w:sectPr w:rsidR="00B53350" w:rsidRPr="00E62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6547"/>
    <w:multiLevelType w:val="multilevel"/>
    <w:tmpl w:val="2AC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5089"/>
    <w:multiLevelType w:val="multilevel"/>
    <w:tmpl w:val="B11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85BF6"/>
    <w:multiLevelType w:val="multilevel"/>
    <w:tmpl w:val="469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E3D45"/>
    <w:multiLevelType w:val="multilevel"/>
    <w:tmpl w:val="887E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D7D34"/>
    <w:multiLevelType w:val="multilevel"/>
    <w:tmpl w:val="2342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25EA9"/>
    <w:multiLevelType w:val="multilevel"/>
    <w:tmpl w:val="64A6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9730C"/>
    <w:multiLevelType w:val="multilevel"/>
    <w:tmpl w:val="A5BC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B608D"/>
    <w:multiLevelType w:val="multilevel"/>
    <w:tmpl w:val="898C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FE64CE"/>
    <w:multiLevelType w:val="multilevel"/>
    <w:tmpl w:val="03A8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94BE8"/>
    <w:multiLevelType w:val="multilevel"/>
    <w:tmpl w:val="7C0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F619E"/>
    <w:multiLevelType w:val="multilevel"/>
    <w:tmpl w:val="5DC4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45E62"/>
    <w:multiLevelType w:val="multilevel"/>
    <w:tmpl w:val="247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E1E12"/>
    <w:multiLevelType w:val="multilevel"/>
    <w:tmpl w:val="B50A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D1D07"/>
    <w:multiLevelType w:val="multilevel"/>
    <w:tmpl w:val="833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A715F"/>
    <w:multiLevelType w:val="multilevel"/>
    <w:tmpl w:val="593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F41DD"/>
    <w:multiLevelType w:val="multilevel"/>
    <w:tmpl w:val="E658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A688C"/>
    <w:multiLevelType w:val="multilevel"/>
    <w:tmpl w:val="34D2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A5C76"/>
    <w:multiLevelType w:val="multilevel"/>
    <w:tmpl w:val="ED9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7086E"/>
    <w:multiLevelType w:val="multilevel"/>
    <w:tmpl w:val="2C96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707CD"/>
    <w:multiLevelType w:val="multilevel"/>
    <w:tmpl w:val="0374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46796"/>
    <w:multiLevelType w:val="multilevel"/>
    <w:tmpl w:val="6FB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615D"/>
    <w:multiLevelType w:val="multilevel"/>
    <w:tmpl w:val="D1A8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D20B6"/>
    <w:multiLevelType w:val="multilevel"/>
    <w:tmpl w:val="4758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995D87"/>
    <w:multiLevelType w:val="multilevel"/>
    <w:tmpl w:val="7B56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27ED9"/>
    <w:multiLevelType w:val="multilevel"/>
    <w:tmpl w:val="47A8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564EE8"/>
    <w:multiLevelType w:val="multilevel"/>
    <w:tmpl w:val="D318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B51D32"/>
    <w:multiLevelType w:val="multilevel"/>
    <w:tmpl w:val="8700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E6CDA"/>
    <w:multiLevelType w:val="multilevel"/>
    <w:tmpl w:val="813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C370F"/>
    <w:multiLevelType w:val="multilevel"/>
    <w:tmpl w:val="0D8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67C39"/>
    <w:multiLevelType w:val="multilevel"/>
    <w:tmpl w:val="B30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C09A9"/>
    <w:multiLevelType w:val="multilevel"/>
    <w:tmpl w:val="A56E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881BD5"/>
    <w:multiLevelType w:val="multilevel"/>
    <w:tmpl w:val="CAE4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371FE1"/>
    <w:multiLevelType w:val="multilevel"/>
    <w:tmpl w:val="423C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5F1C78"/>
    <w:multiLevelType w:val="multilevel"/>
    <w:tmpl w:val="DCB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71A34"/>
    <w:multiLevelType w:val="multilevel"/>
    <w:tmpl w:val="D71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161CD"/>
    <w:multiLevelType w:val="multilevel"/>
    <w:tmpl w:val="61A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411155">
    <w:abstractNumId w:val="20"/>
  </w:num>
  <w:num w:numId="2" w16cid:durableId="1705399870">
    <w:abstractNumId w:val="17"/>
  </w:num>
  <w:num w:numId="3" w16cid:durableId="1956788035">
    <w:abstractNumId w:val="27"/>
  </w:num>
  <w:num w:numId="4" w16cid:durableId="957952553">
    <w:abstractNumId w:val="14"/>
  </w:num>
  <w:num w:numId="5" w16cid:durableId="1901554868">
    <w:abstractNumId w:val="8"/>
  </w:num>
  <w:num w:numId="6" w16cid:durableId="1001734520">
    <w:abstractNumId w:val="1"/>
  </w:num>
  <w:num w:numId="7" w16cid:durableId="1126123334">
    <w:abstractNumId w:val="28"/>
  </w:num>
  <w:num w:numId="8" w16cid:durableId="1809276591">
    <w:abstractNumId w:val="35"/>
  </w:num>
  <w:num w:numId="9" w16cid:durableId="1241133379">
    <w:abstractNumId w:val="11"/>
  </w:num>
  <w:num w:numId="10" w16cid:durableId="1743868582">
    <w:abstractNumId w:val="3"/>
  </w:num>
  <w:num w:numId="11" w16cid:durableId="489567144">
    <w:abstractNumId w:val="0"/>
  </w:num>
  <w:num w:numId="12" w16cid:durableId="1260337018">
    <w:abstractNumId w:val="31"/>
  </w:num>
  <w:num w:numId="13" w16cid:durableId="1940214093">
    <w:abstractNumId w:val="5"/>
  </w:num>
  <w:num w:numId="14" w16cid:durableId="1143348437">
    <w:abstractNumId w:val="15"/>
  </w:num>
  <w:num w:numId="15" w16cid:durableId="1899628744">
    <w:abstractNumId w:val="16"/>
  </w:num>
  <w:num w:numId="16" w16cid:durableId="1349209317">
    <w:abstractNumId w:val="9"/>
  </w:num>
  <w:num w:numId="17" w16cid:durableId="1603610231">
    <w:abstractNumId w:val="13"/>
  </w:num>
  <w:num w:numId="18" w16cid:durableId="177278226">
    <w:abstractNumId w:val="26"/>
  </w:num>
  <w:num w:numId="19" w16cid:durableId="1576473796">
    <w:abstractNumId w:val="6"/>
  </w:num>
  <w:num w:numId="20" w16cid:durableId="307320639">
    <w:abstractNumId w:val="30"/>
  </w:num>
  <w:num w:numId="21" w16cid:durableId="233322974">
    <w:abstractNumId w:val="25"/>
  </w:num>
  <w:num w:numId="22" w16cid:durableId="245766380">
    <w:abstractNumId w:val="32"/>
  </w:num>
  <w:num w:numId="23" w16cid:durableId="1013073057">
    <w:abstractNumId w:val="19"/>
  </w:num>
  <w:num w:numId="24" w16cid:durableId="628629592">
    <w:abstractNumId w:val="18"/>
  </w:num>
  <w:num w:numId="25" w16cid:durableId="707730206">
    <w:abstractNumId w:val="23"/>
  </w:num>
  <w:num w:numId="26" w16cid:durableId="1896771901">
    <w:abstractNumId w:val="7"/>
  </w:num>
  <w:num w:numId="27" w16cid:durableId="428621224">
    <w:abstractNumId w:val="4"/>
  </w:num>
  <w:num w:numId="28" w16cid:durableId="864175013">
    <w:abstractNumId w:val="22"/>
  </w:num>
  <w:num w:numId="29" w16cid:durableId="557790393">
    <w:abstractNumId w:val="21"/>
  </w:num>
  <w:num w:numId="30" w16cid:durableId="2144959021">
    <w:abstractNumId w:val="24"/>
  </w:num>
  <w:num w:numId="31" w16cid:durableId="576593468">
    <w:abstractNumId w:val="12"/>
  </w:num>
  <w:num w:numId="32" w16cid:durableId="535969025">
    <w:abstractNumId w:val="34"/>
  </w:num>
  <w:num w:numId="33" w16cid:durableId="590814559">
    <w:abstractNumId w:val="2"/>
  </w:num>
  <w:num w:numId="34" w16cid:durableId="2062046988">
    <w:abstractNumId w:val="33"/>
  </w:num>
  <w:num w:numId="35" w16cid:durableId="1714112161">
    <w:abstractNumId w:val="10"/>
  </w:num>
  <w:num w:numId="36" w16cid:durableId="211651735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FA"/>
    <w:rsid w:val="00063C7C"/>
    <w:rsid w:val="00117ADC"/>
    <w:rsid w:val="002B2B36"/>
    <w:rsid w:val="002F0F22"/>
    <w:rsid w:val="00502EFA"/>
    <w:rsid w:val="005E458B"/>
    <w:rsid w:val="006C70FA"/>
    <w:rsid w:val="0094323B"/>
    <w:rsid w:val="00A42141"/>
    <w:rsid w:val="00B23DD2"/>
    <w:rsid w:val="00B53350"/>
    <w:rsid w:val="00B61211"/>
    <w:rsid w:val="00C8616D"/>
    <w:rsid w:val="00CF6BD6"/>
    <w:rsid w:val="00E62A14"/>
    <w:rsid w:val="00ED7FBF"/>
    <w:rsid w:val="00FF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3778"/>
  <w15:chartTrackingRefBased/>
  <w15:docId w15:val="{7582FEBE-5724-446F-8482-3276815B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2A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1011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Ashwathi Kumaran</dc:creator>
  <cp:keywords/>
  <dc:description/>
  <cp:lastModifiedBy>Ashwathi Kumaran</cp:lastModifiedBy>
  <cp:revision>2</cp:revision>
  <dcterms:created xsi:type="dcterms:W3CDTF">2026-10-28T04:02:00Z</dcterms:created>
  <dcterms:modified xsi:type="dcterms:W3CDTF">2026-10-28T04:02:00Z</dcterms:modified>
</cp:coreProperties>
</file>