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Health Patient Portal UX Redesign — Proposal</w:t>
      </w:r>
    </w:p>
    <w:p>
      <w:pPr>
        <w:pStyle w:val="Heading1"/>
      </w:pPr>
      <w:r>
        <w:t>Overview</w:t>
      </w:r>
    </w:p>
    <w:p>
      <w:r>
        <w:t>DFFRNT proposes a full UX redesign of the Aurora Health patient portal, covering appointment booking, test results, and secure messaging. Fixed price: $240,000. Duration: 16 weeks.</w:t>
      </w:r>
    </w:p>
    <w:p>
      <w:pPr>
        <w:pStyle w:val="Heading1"/>
      </w:pPr>
      <w:r>
        <w:t>Team</w:t>
      </w:r>
    </w:p>
    <w:p>
      <w:r>
        <w:t>One engagement lead (Sofia Marchetti), two product designers, and one UX researcher, supported part-time by an accessibility specialist.</w:t>
      </w:r>
    </w:p>
    <w:p>
      <w:pPr>
        <w:pStyle w:val="Heading1"/>
      </w:pPr>
      <w:r>
        <w:t>Phases</w:t>
      </w:r>
    </w:p>
    <w:p>
      <w:r>
        <w:t>Discovery — 4 weeks: stakeholder interviews, analytics review, and 20 patient interviews.</w:t>
      </w:r>
    </w:p>
    <w:p>
      <w:r>
        <w:t>Design — 8 weeks: information architecture, design system build, and high-fidelity prototypes across web and mobile.</w:t>
      </w:r>
    </w:p>
    <w:p>
      <w:r>
        <w:t>Validation — 4 weeks: three rounds of moderated usability testing and an accessibility audit.</w:t>
      </w:r>
    </w:p>
    <w:p>
      <w:pPr>
        <w:pStyle w:val="Heading1"/>
      </w:pPr>
      <w:r>
        <w:t>Deliverables</w:t>
      </w:r>
    </w:p>
    <w:p>
      <w:r>
        <w:t>Research findings report, a reusable design system, a WCAG 2.2 AA accessibility audit, and a clickable prototype covering the top eight patient tasks.</w:t>
      </w:r>
    </w:p>
    <w:p>
      <w:pPr>
        <w:pStyle w:val="Heading1"/>
      </w:pPr>
      <w:r>
        <w:t>Success metrics</w:t>
      </w:r>
    </w:p>
    <w:p>
      <w:r>
        <w:t>Raise first-attempt task completion by 25% and reduce portal-related support calls by 30% within two quarters of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