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C62D" w14:textId="3F5FD239" w:rsidR="00C24EBF" w:rsidRPr="00C24EBF" w:rsidRDefault="00C24EBF" w:rsidP="00C24EBF">
      <w:pPr>
        <w:jc w:val="center"/>
        <w:rPr>
          <w:rFonts w:asciiTheme="majorHAnsi" w:hAnsiTheme="majorHAnsi" w:cstheme="majorHAnsi"/>
          <w:b/>
          <w:bCs/>
          <w:sz w:val="24"/>
          <w:szCs w:val="24"/>
        </w:rPr>
      </w:pPr>
      <w:r w:rsidRPr="00C24EBF">
        <w:rPr>
          <w:rFonts w:asciiTheme="majorHAnsi" w:hAnsiTheme="majorHAnsi" w:cstheme="majorHAnsi"/>
          <w:b/>
          <w:bCs/>
          <w:sz w:val="24"/>
          <w:szCs w:val="24"/>
        </w:rPr>
        <w:t xml:space="preserve">Daily Slot Configuration </w:t>
      </w:r>
    </w:p>
    <w:p w14:paraId="799A7B52" w14:textId="7517C015" w:rsidR="00C24EBF" w:rsidRPr="00C24EBF" w:rsidRDefault="00C24EBF" w:rsidP="00C24EBF">
      <w:pPr>
        <w:jc w:val="both"/>
        <w:rPr>
          <w:rFonts w:asciiTheme="majorHAnsi" w:hAnsiTheme="majorHAnsi" w:cstheme="majorHAnsi"/>
          <w:sz w:val="24"/>
          <w:szCs w:val="24"/>
        </w:rPr>
      </w:pPr>
      <w:r w:rsidRPr="00C24EBF">
        <w:rPr>
          <w:rFonts w:asciiTheme="majorHAnsi" w:hAnsiTheme="majorHAnsi" w:cstheme="majorHAnsi"/>
          <w:sz w:val="24"/>
          <w:szCs w:val="24"/>
        </w:rPr>
        <w:t>The daily slot configuration is determined based on multiple operational variables, including vessel category, direction of transit, applicable restrictions, and the allocation of slots across different operational periods. This structure supports the Dynamic Slot Management System in evaluating availability, vessel mix, and triggering Special Competitions</w:t>
      </w:r>
      <w:r w:rsidR="00730EAA">
        <w:rPr>
          <w:rFonts w:asciiTheme="majorHAnsi" w:hAnsiTheme="majorHAnsi" w:cstheme="majorHAnsi"/>
          <w:sz w:val="24"/>
          <w:szCs w:val="24"/>
        </w:rPr>
        <w:t xml:space="preserve">, </w:t>
      </w:r>
      <w:r w:rsidRPr="00C24EBF">
        <w:rPr>
          <w:rFonts w:asciiTheme="majorHAnsi" w:hAnsiTheme="majorHAnsi" w:cstheme="majorHAnsi"/>
          <w:sz w:val="24"/>
          <w:szCs w:val="24"/>
        </w:rPr>
        <w:t>First Come–First Serve (FCFS) availability when applicable</w:t>
      </w:r>
      <w:r w:rsidR="000F5A6A">
        <w:rPr>
          <w:rFonts w:asciiTheme="majorHAnsi" w:hAnsiTheme="majorHAnsi" w:cstheme="majorHAnsi"/>
          <w:sz w:val="24"/>
          <w:szCs w:val="24"/>
        </w:rPr>
        <w:t xml:space="preserve"> or</w:t>
      </w:r>
      <w:r w:rsidR="000F5A6A" w:rsidRPr="000F5A6A">
        <w:rPr>
          <w:rFonts w:asciiTheme="majorHAnsi" w:hAnsiTheme="majorHAnsi" w:cstheme="majorHAnsi"/>
          <w:sz w:val="24"/>
          <w:szCs w:val="24"/>
        </w:rPr>
        <w:t xml:space="preserve"> </w:t>
      </w:r>
      <w:r w:rsidR="000F5A6A">
        <w:rPr>
          <w:rFonts w:asciiTheme="majorHAnsi" w:hAnsiTheme="majorHAnsi" w:cstheme="majorHAnsi"/>
          <w:sz w:val="24"/>
          <w:szCs w:val="24"/>
        </w:rPr>
        <w:t>auction</w:t>
      </w:r>
      <w:r w:rsidRPr="00C24EBF">
        <w:rPr>
          <w:rFonts w:asciiTheme="majorHAnsi" w:hAnsiTheme="majorHAnsi" w:cstheme="majorHAnsi"/>
          <w:sz w:val="24"/>
          <w:szCs w:val="24"/>
        </w:rPr>
        <w:t>. Additionally, the system can analyze operational movements and considerations inside the booking application to ensure proper slot allocation.</w:t>
      </w:r>
    </w:p>
    <w:p w14:paraId="3679E3DD"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Slot Distribution by Category and Period</w:t>
      </w: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011"/>
        <w:gridCol w:w="984"/>
        <w:gridCol w:w="978"/>
        <w:gridCol w:w="984"/>
        <w:gridCol w:w="984"/>
        <w:gridCol w:w="1109"/>
        <w:gridCol w:w="1155"/>
        <w:gridCol w:w="1009"/>
      </w:tblGrid>
      <w:tr w:rsidR="00C24EBF" w:rsidRPr="00C24EBF" w14:paraId="3FEDA293" w14:textId="77777777" w:rsidTr="00C24EBF">
        <w:trPr>
          <w:trHeight w:val="1562"/>
        </w:trPr>
        <w:tc>
          <w:tcPr>
            <w:tcW w:w="1605" w:type="dxa"/>
          </w:tcPr>
          <w:p w14:paraId="4C488CD9"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CATEGORY</w:t>
            </w:r>
          </w:p>
        </w:tc>
        <w:tc>
          <w:tcPr>
            <w:tcW w:w="1011" w:type="dxa"/>
          </w:tcPr>
          <w:p w14:paraId="165035A7"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Special Period</w:t>
            </w:r>
          </w:p>
        </w:tc>
        <w:tc>
          <w:tcPr>
            <w:tcW w:w="984" w:type="dxa"/>
          </w:tcPr>
          <w:p w14:paraId="1E2712D3"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Period 1 (90 Days)</w:t>
            </w:r>
          </w:p>
        </w:tc>
        <w:tc>
          <w:tcPr>
            <w:tcW w:w="978" w:type="dxa"/>
          </w:tcPr>
          <w:p w14:paraId="5C09E33F" w14:textId="288275BF"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LoTSA ≤</w:t>
            </w:r>
            <w:r w:rsidR="00626398">
              <w:rPr>
                <w:rFonts w:asciiTheme="majorHAnsi" w:hAnsiTheme="majorHAnsi" w:cstheme="majorHAnsi"/>
                <w:b/>
                <w:bCs/>
                <w:sz w:val="24"/>
                <w:szCs w:val="24"/>
              </w:rPr>
              <w:t>5</w:t>
            </w:r>
            <w:r w:rsidRPr="00C24EBF">
              <w:rPr>
                <w:rFonts w:asciiTheme="majorHAnsi" w:hAnsiTheme="majorHAnsi" w:cstheme="majorHAnsi"/>
                <w:b/>
                <w:bCs/>
                <w:sz w:val="24"/>
                <w:szCs w:val="24"/>
              </w:rPr>
              <w:t>0 Days</w:t>
            </w:r>
          </w:p>
        </w:tc>
        <w:tc>
          <w:tcPr>
            <w:tcW w:w="984" w:type="dxa"/>
          </w:tcPr>
          <w:p w14:paraId="025FC361"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Period 1A (30–15 Days)</w:t>
            </w:r>
          </w:p>
        </w:tc>
        <w:tc>
          <w:tcPr>
            <w:tcW w:w="984" w:type="dxa"/>
          </w:tcPr>
          <w:p w14:paraId="2ED70B66"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Period 2 (14–8 Days)</w:t>
            </w:r>
          </w:p>
        </w:tc>
        <w:tc>
          <w:tcPr>
            <w:tcW w:w="1109" w:type="dxa"/>
          </w:tcPr>
          <w:p w14:paraId="0ADD1383"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Subtotal</w:t>
            </w:r>
          </w:p>
        </w:tc>
        <w:tc>
          <w:tcPr>
            <w:tcW w:w="1155" w:type="dxa"/>
          </w:tcPr>
          <w:p w14:paraId="5E424FB2" w14:textId="77777777" w:rsidR="00C24EBF" w:rsidRPr="00C24EBF" w:rsidRDefault="00C24EBF" w:rsidP="00C24EBF">
            <w:pPr>
              <w:spacing w:after="360"/>
              <w:jc w:val="center"/>
              <w:rPr>
                <w:rFonts w:asciiTheme="majorHAnsi" w:hAnsiTheme="majorHAnsi" w:cstheme="majorHAnsi"/>
                <w:b/>
                <w:bCs/>
                <w:sz w:val="24"/>
                <w:szCs w:val="24"/>
              </w:rPr>
            </w:pPr>
            <w:r w:rsidRPr="00C24EBF">
              <w:rPr>
                <w:rFonts w:asciiTheme="majorHAnsi" w:hAnsiTheme="majorHAnsi" w:cstheme="majorHAnsi"/>
                <w:b/>
                <w:bCs/>
                <w:sz w:val="24"/>
                <w:szCs w:val="24"/>
              </w:rPr>
              <w:t>Auctions</w:t>
            </w:r>
          </w:p>
        </w:tc>
        <w:tc>
          <w:tcPr>
            <w:tcW w:w="1009" w:type="dxa"/>
          </w:tcPr>
          <w:p w14:paraId="30F847F7"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TOTAL</w:t>
            </w:r>
          </w:p>
        </w:tc>
      </w:tr>
      <w:tr w:rsidR="00C24EBF" w:rsidRPr="00C24EBF" w14:paraId="41ECE467" w14:textId="77777777" w:rsidTr="00C24EBF">
        <w:trPr>
          <w:trHeight w:val="463"/>
        </w:trPr>
        <w:tc>
          <w:tcPr>
            <w:tcW w:w="1605" w:type="dxa"/>
          </w:tcPr>
          <w:p w14:paraId="1A82C50F" w14:textId="77777777" w:rsidR="00C24EBF" w:rsidRPr="00C24EBF" w:rsidRDefault="00C24EBF" w:rsidP="00C24EBF">
            <w:pPr>
              <w:rPr>
                <w:rFonts w:asciiTheme="majorHAnsi" w:hAnsiTheme="majorHAnsi" w:cstheme="majorHAnsi"/>
                <w:sz w:val="24"/>
                <w:szCs w:val="24"/>
              </w:rPr>
            </w:pPr>
            <w:proofErr w:type="spellStart"/>
            <w:r w:rsidRPr="00C24EBF">
              <w:rPr>
                <w:rFonts w:asciiTheme="majorHAnsi" w:hAnsiTheme="majorHAnsi" w:cstheme="majorHAnsi"/>
                <w:sz w:val="24"/>
                <w:szCs w:val="24"/>
              </w:rPr>
              <w:t>Neopanamax</w:t>
            </w:r>
            <w:proofErr w:type="spellEnd"/>
          </w:p>
        </w:tc>
        <w:tc>
          <w:tcPr>
            <w:tcW w:w="1011" w:type="dxa"/>
          </w:tcPr>
          <w:p w14:paraId="25CE9A41"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w:t>
            </w:r>
          </w:p>
        </w:tc>
        <w:tc>
          <w:tcPr>
            <w:tcW w:w="984" w:type="dxa"/>
          </w:tcPr>
          <w:p w14:paraId="0200863C"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w:t>
            </w:r>
          </w:p>
        </w:tc>
        <w:tc>
          <w:tcPr>
            <w:tcW w:w="978" w:type="dxa"/>
          </w:tcPr>
          <w:p w14:paraId="692A5E5F"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3</w:t>
            </w:r>
          </w:p>
        </w:tc>
        <w:tc>
          <w:tcPr>
            <w:tcW w:w="984" w:type="dxa"/>
          </w:tcPr>
          <w:p w14:paraId="197353A9"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3</w:t>
            </w:r>
          </w:p>
        </w:tc>
        <w:tc>
          <w:tcPr>
            <w:tcW w:w="984" w:type="dxa"/>
          </w:tcPr>
          <w:p w14:paraId="785D2926"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2</w:t>
            </w:r>
            <w:r w:rsidRPr="00C24EBF">
              <w:rPr>
                <w:rFonts w:asciiTheme="majorHAnsi" w:hAnsiTheme="majorHAnsi" w:cstheme="majorHAnsi"/>
                <w:b/>
                <w:bCs/>
                <w:sz w:val="24"/>
                <w:szCs w:val="24"/>
              </w:rPr>
              <w:t>**</w:t>
            </w:r>
          </w:p>
        </w:tc>
        <w:tc>
          <w:tcPr>
            <w:tcW w:w="1109" w:type="dxa"/>
          </w:tcPr>
          <w:p w14:paraId="29007DD5"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9</w:t>
            </w:r>
          </w:p>
        </w:tc>
        <w:tc>
          <w:tcPr>
            <w:tcW w:w="1155" w:type="dxa"/>
          </w:tcPr>
          <w:p w14:paraId="12E824EE"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w:t>
            </w:r>
          </w:p>
        </w:tc>
        <w:tc>
          <w:tcPr>
            <w:tcW w:w="1009" w:type="dxa"/>
          </w:tcPr>
          <w:p w14:paraId="6EDD7C0D"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10</w:t>
            </w:r>
          </w:p>
        </w:tc>
      </w:tr>
      <w:tr w:rsidR="00C24EBF" w:rsidRPr="00C24EBF" w14:paraId="136B4917" w14:textId="77777777" w:rsidTr="00C24EBF">
        <w:trPr>
          <w:trHeight w:val="463"/>
        </w:trPr>
        <w:tc>
          <w:tcPr>
            <w:tcW w:w="1605" w:type="dxa"/>
          </w:tcPr>
          <w:p w14:paraId="380309A0"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Supers</w:t>
            </w:r>
          </w:p>
        </w:tc>
        <w:tc>
          <w:tcPr>
            <w:tcW w:w="1011" w:type="dxa"/>
          </w:tcPr>
          <w:p w14:paraId="67952088"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3</w:t>
            </w:r>
          </w:p>
        </w:tc>
        <w:tc>
          <w:tcPr>
            <w:tcW w:w="984" w:type="dxa"/>
          </w:tcPr>
          <w:p w14:paraId="5F0DE057"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6</w:t>
            </w:r>
          </w:p>
        </w:tc>
        <w:tc>
          <w:tcPr>
            <w:tcW w:w="978" w:type="dxa"/>
          </w:tcPr>
          <w:p w14:paraId="326448C4"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N/A</w:t>
            </w:r>
          </w:p>
        </w:tc>
        <w:tc>
          <w:tcPr>
            <w:tcW w:w="984" w:type="dxa"/>
          </w:tcPr>
          <w:p w14:paraId="4C4854E7"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N/A</w:t>
            </w:r>
          </w:p>
        </w:tc>
        <w:tc>
          <w:tcPr>
            <w:tcW w:w="984" w:type="dxa"/>
          </w:tcPr>
          <w:p w14:paraId="0DEE099F"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10</w:t>
            </w:r>
          </w:p>
        </w:tc>
        <w:tc>
          <w:tcPr>
            <w:tcW w:w="1109" w:type="dxa"/>
          </w:tcPr>
          <w:p w14:paraId="7FF3DB38"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19</w:t>
            </w:r>
          </w:p>
        </w:tc>
        <w:tc>
          <w:tcPr>
            <w:tcW w:w="1155" w:type="dxa"/>
          </w:tcPr>
          <w:p w14:paraId="492DF7F7"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w:t>
            </w:r>
          </w:p>
        </w:tc>
        <w:tc>
          <w:tcPr>
            <w:tcW w:w="1009" w:type="dxa"/>
          </w:tcPr>
          <w:p w14:paraId="038EAC0E"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20</w:t>
            </w:r>
          </w:p>
        </w:tc>
      </w:tr>
      <w:tr w:rsidR="00C24EBF" w:rsidRPr="00C24EBF" w14:paraId="4171ECC2" w14:textId="77777777" w:rsidTr="00C24EBF">
        <w:trPr>
          <w:trHeight w:val="455"/>
        </w:trPr>
        <w:tc>
          <w:tcPr>
            <w:tcW w:w="1605" w:type="dxa"/>
          </w:tcPr>
          <w:p w14:paraId="15DFAD15"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Regular</w:t>
            </w:r>
          </w:p>
        </w:tc>
        <w:tc>
          <w:tcPr>
            <w:tcW w:w="1011" w:type="dxa"/>
          </w:tcPr>
          <w:p w14:paraId="40FFBB2C"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2</w:t>
            </w:r>
          </w:p>
        </w:tc>
        <w:tc>
          <w:tcPr>
            <w:tcW w:w="984" w:type="dxa"/>
          </w:tcPr>
          <w:p w14:paraId="2DBC57D5"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w:t>
            </w:r>
          </w:p>
        </w:tc>
        <w:tc>
          <w:tcPr>
            <w:tcW w:w="978" w:type="dxa"/>
          </w:tcPr>
          <w:p w14:paraId="2D825FD8"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N/A</w:t>
            </w:r>
          </w:p>
        </w:tc>
        <w:tc>
          <w:tcPr>
            <w:tcW w:w="984" w:type="dxa"/>
          </w:tcPr>
          <w:p w14:paraId="7DA3B6A9"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N/A</w:t>
            </w:r>
          </w:p>
        </w:tc>
        <w:tc>
          <w:tcPr>
            <w:tcW w:w="984" w:type="dxa"/>
          </w:tcPr>
          <w:p w14:paraId="0CA35F65"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2</w:t>
            </w:r>
          </w:p>
        </w:tc>
        <w:tc>
          <w:tcPr>
            <w:tcW w:w="1109" w:type="dxa"/>
          </w:tcPr>
          <w:p w14:paraId="728F4BAD"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5</w:t>
            </w:r>
          </w:p>
        </w:tc>
        <w:tc>
          <w:tcPr>
            <w:tcW w:w="1155" w:type="dxa"/>
          </w:tcPr>
          <w:p w14:paraId="7E572F91" w14:textId="77777777" w:rsidR="00C24EBF" w:rsidRPr="00C24EBF" w:rsidRDefault="00C24EBF" w:rsidP="00C24EBF">
            <w:pPr>
              <w:rPr>
                <w:rFonts w:asciiTheme="majorHAnsi" w:hAnsiTheme="majorHAnsi" w:cstheme="majorHAnsi"/>
                <w:sz w:val="24"/>
                <w:szCs w:val="24"/>
              </w:rPr>
            </w:pPr>
            <w:r w:rsidRPr="00C24EBF">
              <w:rPr>
                <w:rFonts w:asciiTheme="majorHAnsi" w:hAnsiTheme="majorHAnsi" w:cstheme="majorHAnsi"/>
                <w:sz w:val="24"/>
                <w:szCs w:val="24"/>
              </w:rPr>
              <w:t>1</w:t>
            </w:r>
          </w:p>
        </w:tc>
        <w:tc>
          <w:tcPr>
            <w:tcW w:w="1009" w:type="dxa"/>
          </w:tcPr>
          <w:p w14:paraId="71C8DA77"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6</w:t>
            </w:r>
          </w:p>
        </w:tc>
      </w:tr>
      <w:tr w:rsidR="00C24EBF" w:rsidRPr="00C24EBF" w14:paraId="54D2C90A" w14:textId="77777777" w:rsidTr="00C24EBF">
        <w:trPr>
          <w:trHeight w:val="463"/>
        </w:trPr>
        <w:tc>
          <w:tcPr>
            <w:tcW w:w="1605" w:type="dxa"/>
          </w:tcPr>
          <w:p w14:paraId="4A94AD1C"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Total</w:t>
            </w:r>
          </w:p>
        </w:tc>
        <w:tc>
          <w:tcPr>
            <w:tcW w:w="1011" w:type="dxa"/>
          </w:tcPr>
          <w:p w14:paraId="44C1F4D2"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6</w:t>
            </w:r>
          </w:p>
        </w:tc>
        <w:tc>
          <w:tcPr>
            <w:tcW w:w="984" w:type="dxa"/>
          </w:tcPr>
          <w:p w14:paraId="5FD9FA79"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7</w:t>
            </w:r>
          </w:p>
        </w:tc>
        <w:tc>
          <w:tcPr>
            <w:tcW w:w="978" w:type="dxa"/>
          </w:tcPr>
          <w:p w14:paraId="486ADA29"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3</w:t>
            </w:r>
          </w:p>
        </w:tc>
        <w:tc>
          <w:tcPr>
            <w:tcW w:w="984" w:type="dxa"/>
          </w:tcPr>
          <w:p w14:paraId="46402771"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2</w:t>
            </w:r>
          </w:p>
        </w:tc>
        <w:tc>
          <w:tcPr>
            <w:tcW w:w="984" w:type="dxa"/>
          </w:tcPr>
          <w:p w14:paraId="2635FE02"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14</w:t>
            </w:r>
          </w:p>
        </w:tc>
        <w:tc>
          <w:tcPr>
            <w:tcW w:w="1109" w:type="dxa"/>
          </w:tcPr>
          <w:p w14:paraId="005E520C"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33</w:t>
            </w:r>
          </w:p>
        </w:tc>
        <w:tc>
          <w:tcPr>
            <w:tcW w:w="1155" w:type="dxa"/>
          </w:tcPr>
          <w:p w14:paraId="3D7E3621"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3</w:t>
            </w:r>
          </w:p>
        </w:tc>
        <w:tc>
          <w:tcPr>
            <w:tcW w:w="1009" w:type="dxa"/>
          </w:tcPr>
          <w:p w14:paraId="2DEF6A6E"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36</w:t>
            </w:r>
          </w:p>
        </w:tc>
      </w:tr>
    </w:tbl>
    <w:p w14:paraId="3FC8ACDB" w14:textId="77777777" w:rsidR="00C24EBF" w:rsidRPr="00C24EBF" w:rsidRDefault="00C24EBF" w:rsidP="00C24EBF">
      <w:pPr>
        <w:rPr>
          <w:rFonts w:asciiTheme="majorHAnsi" w:hAnsiTheme="majorHAnsi" w:cstheme="majorHAnsi"/>
          <w:sz w:val="24"/>
          <w:szCs w:val="24"/>
        </w:rPr>
      </w:pPr>
    </w:p>
    <w:p w14:paraId="0F8B5067" w14:textId="77777777" w:rsidR="00C24EBF" w:rsidRPr="00C24EBF" w:rsidRDefault="00C24EBF" w:rsidP="00C24EBF">
      <w:pPr>
        <w:rPr>
          <w:rFonts w:asciiTheme="majorHAnsi" w:hAnsiTheme="majorHAnsi" w:cstheme="majorHAnsi"/>
          <w:b/>
          <w:bCs/>
          <w:sz w:val="24"/>
          <w:szCs w:val="24"/>
        </w:rPr>
      </w:pPr>
      <w:r w:rsidRPr="00C24EBF">
        <w:rPr>
          <w:rFonts w:asciiTheme="majorHAnsi" w:hAnsiTheme="majorHAnsi" w:cstheme="majorHAnsi"/>
          <w:b/>
          <w:bCs/>
          <w:sz w:val="24"/>
          <w:szCs w:val="24"/>
        </w:rPr>
        <w:t>Notes</w:t>
      </w:r>
    </w:p>
    <w:p w14:paraId="6E984014" w14:textId="43A12FC7" w:rsidR="00C24EBF" w:rsidRPr="00C24EBF" w:rsidRDefault="00C24EBF" w:rsidP="00C24EBF">
      <w:pPr>
        <w:pStyle w:val="ListParagraph"/>
        <w:numPr>
          <w:ilvl w:val="0"/>
          <w:numId w:val="10"/>
        </w:numPr>
        <w:rPr>
          <w:rFonts w:asciiTheme="majorHAnsi" w:hAnsiTheme="majorHAnsi" w:cstheme="majorHAnsi"/>
          <w:sz w:val="24"/>
          <w:szCs w:val="24"/>
        </w:rPr>
      </w:pPr>
      <w:r w:rsidRPr="00C24EBF">
        <w:rPr>
          <w:rFonts w:asciiTheme="majorHAnsi" w:hAnsiTheme="majorHAnsi" w:cstheme="majorHAnsi"/>
          <w:sz w:val="24"/>
          <w:szCs w:val="24"/>
        </w:rPr>
        <w:t>Unused slots from one period are carried over to the next period.</w:t>
      </w:r>
    </w:p>
    <w:p w14:paraId="61DF361A" w14:textId="0D3B8CA7" w:rsidR="00C24EBF" w:rsidRPr="00C24EBF" w:rsidRDefault="00C24EBF" w:rsidP="00C24EBF">
      <w:pPr>
        <w:pStyle w:val="ListParagraph"/>
        <w:numPr>
          <w:ilvl w:val="0"/>
          <w:numId w:val="10"/>
        </w:numPr>
        <w:rPr>
          <w:rFonts w:asciiTheme="majorHAnsi" w:hAnsiTheme="majorHAnsi" w:cstheme="majorHAnsi"/>
          <w:sz w:val="24"/>
          <w:szCs w:val="24"/>
        </w:rPr>
      </w:pPr>
      <w:r w:rsidRPr="00C24EBF">
        <w:rPr>
          <w:rFonts w:asciiTheme="majorHAnsi" w:hAnsiTheme="majorHAnsi" w:cstheme="majorHAnsi"/>
          <w:sz w:val="24"/>
          <w:szCs w:val="24"/>
        </w:rPr>
        <w:t>**</w:t>
      </w:r>
      <w:r w:rsidR="00432506">
        <w:rPr>
          <w:rFonts w:asciiTheme="majorHAnsi" w:hAnsiTheme="majorHAnsi" w:cstheme="majorHAnsi"/>
          <w:sz w:val="24"/>
          <w:szCs w:val="24"/>
        </w:rPr>
        <w:t xml:space="preserve"> </w:t>
      </w:r>
      <w:r w:rsidRPr="00C24EBF">
        <w:rPr>
          <w:rFonts w:asciiTheme="majorHAnsi" w:hAnsiTheme="majorHAnsi" w:cstheme="majorHAnsi"/>
          <w:sz w:val="24"/>
          <w:szCs w:val="24"/>
        </w:rPr>
        <w:t xml:space="preserve">Period 2 for </w:t>
      </w:r>
      <w:proofErr w:type="spellStart"/>
      <w:r w:rsidRPr="00C24EBF">
        <w:rPr>
          <w:rFonts w:asciiTheme="majorHAnsi" w:hAnsiTheme="majorHAnsi" w:cstheme="majorHAnsi"/>
          <w:sz w:val="24"/>
          <w:szCs w:val="24"/>
        </w:rPr>
        <w:t>Neopanamax</w:t>
      </w:r>
      <w:proofErr w:type="spellEnd"/>
      <w:r w:rsidRPr="00C24EBF">
        <w:rPr>
          <w:rFonts w:asciiTheme="majorHAnsi" w:hAnsiTheme="majorHAnsi" w:cstheme="majorHAnsi"/>
          <w:sz w:val="24"/>
          <w:szCs w:val="24"/>
        </w:rPr>
        <w:t xml:space="preserve"> includes one conditioned slot.</w:t>
      </w:r>
    </w:p>
    <w:p w14:paraId="4B2B6095" w14:textId="77AF97EE" w:rsidR="00C24EBF" w:rsidRPr="00C24EBF" w:rsidRDefault="00C24EBF" w:rsidP="00C24EBF">
      <w:pPr>
        <w:pStyle w:val="ListParagraph"/>
        <w:numPr>
          <w:ilvl w:val="0"/>
          <w:numId w:val="10"/>
        </w:numPr>
        <w:rPr>
          <w:rFonts w:asciiTheme="majorHAnsi" w:hAnsiTheme="majorHAnsi" w:cstheme="majorHAnsi"/>
          <w:sz w:val="24"/>
          <w:szCs w:val="24"/>
        </w:rPr>
      </w:pPr>
      <w:r w:rsidRPr="00C24EBF">
        <w:rPr>
          <w:rFonts w:asciiTheme="majorHAnsi" w:hAnsiTheme="majorHAnsi" w:cstheme="majorHAnsi"/>
          <w:sz w:val="24"/>
          <w:szCs w:val="24"/>
        </w:rPr>
        <w:t>* An asterisk indicates an applicable period with zero assigned base slots.</w:t>
      </w:r>
    </w:p>
    <w:p w14:paraId="238E5291" w14:textId="77777777" w:rsidR="00432506" w:rsidRDefault="00C24EBF" w:rsidP="00432506">
      <w:pPr>
        <w:pStyle w:val="ListParagraph"/>
        <w:numPr>
          <w:ilvl w:val="0"/>
          <w:numId w:val="10"/>
        </w:numPr>
        <w:rPr>
          <w:rFonts w:asciiTheme="majorHAnsi" w:hAnsiTheme="majorHAnsi" w:cstheme="majorHAnsi"/>
          <w:sz w:val="24"/>
          <w:szCs w:val="24"/>
        </w:rPr>
      </w:pPr>
      <w:r w:rsidRPr="00C24EBF">
        <w:rPr>
          <w:rFonts w:asciiTheme="majorHAnsi" w:hAnsiTheme="majorHAnsi" w:cstheme="majorHAnsi"/>
          <w:sz w:val="24"/>
          <w:szCs w:val="24"/>
        </w:rPr>
        <w:t>N/A indicates the period does not apply to this vessel category.</w:t>
      </w:r>
    </w:p>
    <w:p w14:paraId="19BE3108" w14:textId="6ACE9F13" w:rsidR="00432506" w:rsidRPr="00432506" w:rsidRDefault="00C24EBF" w:rsidP="00432506">
      <w:pPr>
        <w:rPr>
          <w:rFonts w:asciiTheme="majorHAnsi" w:hAnsiTheme="majorHAnsi" w:cstheme="majorHAnsi"/>
          <w:b/>
          <w:bCs/>
          <w:sz w:val="24"/>
          <w:szCs w:val="24"/>
        </w:rPr>
      </w:pPr>
      <w:r w:rsidRPr="00432506">
        <w:rPr>
          <w:rFonts w:asciiTheme="majorHAnsi" w:hAnsiTheme="majorHAnsi" w:cstheme="majorHAnsi"/>
          <w:b/>
          <w:bCs/>
          <w:sz w:val="24"/>
          <w:szCs w:val="24"/>
        </w:rPr>
        <w:t>Definitions of Periods and Columns</w:t>
      </w:r>
    </w:p>
    <w:p w14:paraId="0F2FDEF3" w14:textId="2B12FCDF"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 xml:space="preserve">Special Period: </w:t>
      </w:r>
      <w:r w:rsidR="008259D1" w:rsidRPr="008259D1">
        <w:rPr>
          <w:rFonts w:asciiTheme="majorHAnsi" w:hAnsiTheme="majorHAnsi" w:cstheme="majorHAnsi"/>
          <w:sz w:val="24"/>
          <w:szCs w:val="24"/>
        </w:rPr>
        <w:t>From 730 to 366 days prior to the requested transit date</w:t>
      </w:r>
      <w:r w:rsidR="008259D1">
        <w:rPr>
          <w:rFonts w:asciiTheme="majorHAnsi" w:hAnsiTheme="majorHAnsi" w:cstheme="majorHAnsi"/>
          <w:sz w:val="24"/>
          <w:szCs w:val="24"/>
        </w:rPr>
        <w:t xml:space="preserve"> </w:t>
      </w:r>
      <w:r w:rsidR="00B60167">
        <w:rPr>
          <w:rFonts w:asciiTheme="majorHAnsi" w:hAnsiTheme="majorHAnsi" w:cstheme="majorHAnsi"/>
          <w:sz w:val="24"/>
          <w:szCs w:val="24"/>
        </w:rPr>
        <w:t xml:space="preserve">Exclusivity </w:t>
      </w:r>
      <w:r w:rsidR="008259D1">
        <w:rPr>
          <w:rFonts w:asciiTheme="majorHAnsi" w:hAnsiTheme="majorHAnsi" w:cstheme="majorHAnsi"/>
          <w:sz w:val="24"/>
          <w:szCs w:val="24"/>
        </w:rPr>
        <w:t xml:space="preserve">for </w:t>
      </w:r>
      <w:r w:rsidR="00B60167" w:rsidRPr="00B60167">
        <w:rPr>
          <w:rFonts w:asciiTheme="majorHAnsi" w:hAnsiTheme="majorHAnsi" w:cstheme="majorHAnsi"/>
          <w:sz w:val="24"/>
          <w:szCs w:val="24"/>
        </w:rPr>
        <w:t>Passenger Vessel Allocations</w:t>
      </w:r>
      <w:r w:rsidRPr="00432506">
        <w:rPr>
          <w:rFonts w:asciiTheme="majorHAnsi" w:hAnsiTheme="majorHAnsi" w:cstheme="majorHAnsi"/>
          <w:sz w:val="24"/>
          <w:szCs w:val="24"/>
        </w:rPr>
        <w:t>.</w:t>
      </w:r>
    </w:p>
    <w:p w14:paraId="3A88DA88" w14:textId="6771800F"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Period 1 (90 Days): Slot allocation window beginning 90 days prior to transit.</w:t>
      </w:r>
    </w:p>
    <w:p w14:paraId="2F346D79" w14:textId="75CE383E"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LoTSA (≤50 Days): Slots designated for Long-Term Slot Allocation customers equal or less than 50 days in advance.</w:t>
      </w:r>
    </w:p>
    <w:p w14:paraId="09587B2D" w14:textId="05E6216D"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Period 1A (30–15 Days): Intermediate window covering 30 to 15 days before transit.</w:t>
      </w:r>
    </w:p>
    <w:p w14:paraId="227A1403" w14:textId="1792EE95"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lastRenderedPageBreak/>
        <w:t xml:space="preserve">Period 2 (14–8 Days): Short-term window for final slot allocation; includes one conditioned slot for </w:t>
      </w:r>
      <w:proofErr w:type="spellStart"/>
      <w:r w:rsidRPr="00432506">
        <w:rPr>
          <w:rFonts w:asciiTheme="majorHAnsi" w:hAnsiTheme="majorHAnsi" w:cstheme="majorHAnsi"/>
          <w:sz w:val="24"/>
          <w:szCs w:val="24"/>
        </w:rPr>
        <w:t>Neopanamax</w:t>
      </w:r>
      <w:proofErr w:type="spellEnd"/>
      <w:r w:rsidRPr="00432506">
        <w:rPr>
          <w:rFonts w:asciiTheme="majorHAnsi" w:hAnsiTheme="majorHAnsi" w:cstheme="majorHAnsi"/>
          <w:sz w:val="24"/>
          <w:szCs w:val="24"/>
        </w:rPr>
        <w:t>.</w:t>
      </w:r>
    </w:p>
    <w:p w14:paraId="405E8670" w14:textId="4C11EF1E"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 xml:space="preserve">Subtotal: Total base slots per </w:t>
      </w:r>
      <w:proofErr w:type="gramStart"/>
      <w:r w:rsidRPr="00432506">
        <w:rPr>
          <w:rFonts w:asciiTheme="majorHAnsi" w:hAnsiTheme="majorHAnsi" w:cstheme="majorHAnsi"/>
          <w:sz w:val="24"/>
          <w:szCs w:val="24"/>
        </w:rPr>
        <w:t>category before</w:t>
      </w:r>
      <w:proofErr w:type="gramEnd"/>
      <w:r w:rsidRPr="00432506">
        <w:rPr>
          <w:rFonts w:asciiTheme="majorHAnsi" w:hAnsiTheme="majorHAnsi" w:cstheme="majorHAnsi"/>
          <w:sz w:val="24"/>
          <w:szCs w:val="24"/>
        </w:rPr>
        <w:t xml:space="preserve"> including auction slots.</w:t>
      </w:r>
    </w:p>
    <w:p w14:paraId="05585E3E" w14:textId="12F9B6D0" w:rsidR="00C24EBF" w:rsidRPr="00432506"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Auctions: Category-based slots assigned specifically for auctions.</w:t>
      </w:r>
    </w:p>
    <w:p w14:paraId="2A24250D" w14:textId="29EF0092" w:rsidR="00A44065" w:rsidRDefault="00C24EBF" w:rsidP="00072A7B">
      <w:pPr>
        <w:pStyle w:val="ListParagraph"/>
        <w:numPr>
          <w:ilvl w:val="1"/>
          <w:numId w:val="23"/>
        </w:numPr>
        <w:rPr>
          <w:rFonts w:asciiTheme="majorHAnsi" w:hAnsiTheme="majorHAnsi" w:cstheme="majorHAnsi"/>
          <w:sz w:val="24"/>
          <w:szCs w:val="24"/>
        </w:rPr>
      </w:pPr>
      <w:r w:rsidRPr="00432506">
        <w:rPr>
          <w:rFonts w:asciiTheme="majorHAnsi" w:hAnsiTheme="majorHAnsi" w:cstheme="majorHAnsi"/>
          <w:sz w:val="24"/>
          <w:szCs w:val="24"/>
        </w:rPr>
        <w:t xml:space="preserve">TOTAL: </w:t>
      </w:r>
      <w:proofErr w:type="gramStart"/>
      <w:r w:rsidRPr="00432506">
        <w:rPr>
          <w:rFonts w:asciiTheme="majorHAnsi" w:hAnsiTheme="majorHAnsi" w:cstheme="majorHAnsi"/>
          <w:sz w:val="24"/>
          <w:szCs w:val="24"/>
        </w:rPr>
        <w:t>Sum of Subtotal</w:t>
      </w:r>
      <w:proofErr w:type="gramEnd"/>
      <w:r w:rsidRPr="00432506">
        <w:rPr>
          <w:rFonts w:asciiTheme="majorHAnsi" w:hAnsiTheme="majorHAnsi" w:cstheme="majorHAnsi"/>
          <w:sz w:val="24"/>
          <w:szCs w:val="24"/>
        </w:rPr>
        <w:t xml:space="preserve"> + Auctions per vessel category.</w:t>
      </w:r>
    </w:p>
    <w:p w14:paraId="7D1D94D7" w14:textId="7027360E" w:rsidR="00A44065" w:rsidRPr="00A44065" w:rsidRDefault="00A44065" w:rsidP="00A44065">
      <w:pPr>
        <w:rPr>
          <w:rFonts w:asciiTheme="majorHAnsi" w:hAnsiTheme="majorHAnsi" w:cstheme="majorHAnsi"/>
          <w:b/>
          <w:bCs/>
          <w:sz w:val="24"/>
          <w:szCs w:val="24"/>
        </w:rPr>
      </w:pPr>
      <w:r w:rsidRPr="00A44065">
        <w:rPr>
          <w:rFonts w:asciiTheme="majorHAnsi" w:hAnsiTheme="majorHAnsi" w:cstheme="majorHAnsi"/>
          <w:b/>
          <w:bCs/>
          <w:sz w:val="24"/>
          <w:szCs w:val="24"/>
        </w:rPr>
        <w:t xml:space="preserve">Restrictions by Vessel Category </w:t>
      </w:r>
    </w:p>
    <w:p w14:paraId="72E4011A" w14:textId="77777777" w:rsidR="00A44065" w:rsidRPr="00A44065" w:rsidRDefault="00A44065" w:rsidP="00A44065">
      <w:pPr>
        <w:rPr>
          <w:rFonts w:asciiTheme="majorHAnsi" w:hAnsiTheme="majorHAnsi" w:cstheme="majorHAnsi"/>
          <w:b/>
          <w:bCs/>
          <w:sz w:val="24"/>
          <w:szCs w:val="24"/>
        </w:rPr>
      </w:pPr>
      <w:proofErr w:type="spellStart"/>
      <w:r w:rsidRPr="00A44065">
        <w:rPr>
          <w:rFonts w:asciiTheme="majorHAnsi" w:hAnsiTheme="majorHAnsi" w:cstheme="majorHAnsi"/>
          <w:b/>
          <w:bCs/>
          <w:sz w:val="24"/>
          <w:szCs w:val="24"/>
        </w:rPr>
        <w:t>Neopanamax</w:t>
      </w:r>
      <w:proofErr w:type="spellEnd"/>
      <w:r w:rsidRPr="00A44065">
        <w:rPr>
          <w:rFonts w:asciiTheme="majorHAnsi" w:hAnsiTheme="majorHAnsi" w:cstheme="majorHAnsi"/>
          <w:b/>
          <w:bCs/>
          <w:sz w:val="24"/>
          <w:szCs w:val="24"/>
        </w:rPr>
        <w:t xml:space="preserve"> Restrictions</w:t>
      </w:r>
    </w:p>
    <w:p w14:paraId="300B2C2C" w14:textId="2B7C623C" w:rsidR="00A44065" w:rsidRPr="00A44065" w:rsidRDefault="00A44065" w:rsidP="00A44065">
      <w:pPr>
        <w:pStyle w:val="ListParagraph"/>
        <w:numPr>
          <w:ilvl w:val="1"/>
          <w:numId w:val="16"/>
        </w:numPr>
        <w:rPr>
          <w:rFonts w:asciiTheme="majorHAnsi" w:hAnsiTheme="majorHAnsi" w:cstheme="majorHAnsi"/>
          <w:sz w:val="24"/>
          <w:szCs w:val="24"/>
        </w:rPr>
      </w:pPr>
      <w:r w:rsidRPr="00A44065">
        <w:rPr>
          <w:rFonts w:asciiTheme="majorHAnsi" w:hAnsiTheme="majorHAnsi" w:cstheme="majorHAnsi"/>
          <w:sz w:val="24"/>
          <w:szCs w:val="24"/>
        </w:rPr>
        <w:t xml:space="preserve">Maximum of 4 </w:t>
      </w:r>
      <w:proofErr w:type="spellStart"/>
      <w:r w:rsidRPr="00A44065">
        <w:rPr>
          <w:rFonts w:asciiTheme="majorHAnsi" w:hAnsiTheme="majorHAnsi" w:cstheme="majorHAnsi"/>
          <w:sz w:val="24"/>
          <w:szCs w:val="24"/>
        </w:rPr>
        <w:t>Neopanamax</w:t>
      </w:r>
      <w:proofErr w:type="spellEnd"/>
      <w:r w:rsidRPr="00A44065">
        <w:rPr>
          <w:rFonts w:asciiTheme="majorHAnsi" w:hAnsiTheme="majorHAnsi" w:cstheme="majorHAnsi"/>
          <w:sz w:val="24"/>
          <w:szCs w:val="24"/>
        </w:rPr>
        <w:t xml:space="preserve"> vessels per direction under normal conditions.</w:t>
      </w:r>
    </w:p>
    <w:p w14:paraId="37AA52DA" w14:textId="0A3B5995" w:rsidR="00A44065" w:rsidRPr="00A44065" w:rsidRDefault="00A44065" w:rsidP="00A44065">
      <w:pPr>
        <w:pStyle w:val="ListParagraph"/>
        <w:numPr>
          <w:ilvl w:val="1"/>
          <w:numId w:val="16"/>
        </w:numPr>
        <w:rPr>
          <w:rFonts w:asciiTheme="majorHAnsi" w:hAnsiTheme="majorHAnsi" w:cstheme="majorHAnsi"/>
          <w:sz w:val="24"/>
          <w:szCs w:val="24"/>
        </w:rPr>
      </w:pPr>
      <w:r w:rsidRPr="00A44065">
        <w:rPr>
          <w:rFonts w:asciiTheme="majorHAnsi" w:hAnsiTheme="majorHAnsi" w:cstheme="majorHAnsi"/>
          <w:sz w:val="24"/>
          <w:szCs w:val="24"/>
        </w:rPr>
        <w:t>Maximum 1 daylight-restricted</w:t>
      </w:r>
      <w:r w:rsidR="009240AF">
        <w:rPr>
          <w:rFonts w:asciiTheme="majorHAnsi" w:hAnsiTheme="majorHAnsi" w:cstheme="majorHAnsi"/>
          <w:sz w:val="24"/>
          <w:szCs w:val="24"/>
        </w:rPr>
        <w:t xml:space="preserve"> (HML)</w:t>
      </w:r>
      <w:r w:rsidRPr="00A44065">
        <w:rPr>
          <w:rFonts w:asciiTheme="majorHAnsi" w:hAnsiTheme="majorHAnsi" w:cstheme="majorHAnsi"/>
          <w:sz w:val="24"/>
          <w:szCs w:val="24"/>
        </w:rPr>
        <w:t xml:space="preserve"> vessel per direction.</w:t>
      </w:r>
    </w:p>
    <w:p w14:paraId="1C3937E2" w14:textId="2D05EAA8" w:rsidR="00A44065" w:rsidRPr="00A44065" w:rsidRDefault="00A44065" w:rsidP="00A44065">
      <w:pPr>
        <w:pStyle w:val="ListParagraph"/>
        <w:numPr>
          <w:ilvl w:val="1"/>
          <w:numId w:val="16"/>
        </w:numPr>
        <w:rPr>
          <w:rFonts w:asciiTheme="majorHAnsi" w:hAnsiTheme="majorHAnsi" w:cstheme="majorHAnsi"/>
          <w:sz w:val="24"/>
          <w:szCs w:val="24"/>
        </w:rPr>
      </w:pPr>
      <w:r w:rsidRPr="00A44065">
        <w:rPr>
          <w:rFonts w:asciiTheme="majorHAnsi" w:hAnsiTheme="majorHAnsi" w:cstheme="majorHAnsi"/>
          <w:sz w:val="24"/>
          <w:szCs w:val="24"/>
        </w:rPr>
        <w:t xml:space="preserve">Maximum of 2 LNG vessels per day, depending </w:t>
      </w:r>
      <w:proofErr w:type="gramStart"/>
      <w:r w:rsidRPr="00A44065">
        <w:rPr>
          <w:rFonts w:asciiTheme="majorHAnsi" w:hAnsiTheme="majorHAnsi" w:cstheme="majorHAnsi"/>
          <w:sz w:val="24"/>
          <w:szCs w:val="24"/>
        </w:rPr>
        <w:t>of</w:t>
      </w:r>
      <w:proofErr w:type="gramEnd"/>
      <w:r w:rsidRPr="00A44065">
        <w:rPr>
          <w:rFonts w:asciiTheme="majorHAnsi" w:hAnsiTheme="majorHAnsi" w:cstheme="majorHAnsi"/>
          <w:sz w:val="24"/>
          <w:szCs w:val="24"/>
        </w:rPr>
        <w:t xml:space="preserve"> the restriction </w:t>
      </w:r>
      <w:r w:rsidR="00EF125F">
        <w:rPr>
          <w:rFonts w:asciiTheme="majorHAnsi" w:hAnsiTheme="majorHAnsi" w:cstheme="majorHAnsi"/>
          <w:sz w:val="24"/>
          <w:szCs w:val="24"/>
        </w:rPr>
        <w:t xml:space="preserve">previously </w:t>
      </w:r>
      <w:r w:rsidR="0058783E">
        <w:rPr>
          <w:rFonts w:asciiTheme="majorHAnsi" w:hAnsiTheme="majorHAnsi" w:cstheme="majorHAnsi"/>
          <w:sz w:val="24"/>
          <w:szCs w:val="24"/>
        </w:rPr>
        <w:t xml:space="preserve">assigned </w:t>
      </w:r>
      <w:r w:rsidRPr="00A44065">
        <w:rPr>
          <w:rFonts w:asciiTheme="majorHAnsi" w:hAnsiTheme="majorHAnsi" w:cstheme="majorHAnsi"/>
          <w:sz w:val="24"/>
          <w:szCs w:val="24"/>
        </w:rPr>
        <w:t>in a specific date (1 N/B – 1 S/</w:t>
      </w:r>
      <w:proofErr w:type="gramStart"/>
      <w:r w:rsidRPr="00A44065">
        <w:rPr>
          <w:rFonts w:asciiTheme="majorHAnsi" w:hAnsiTheme="majorHAnsi" w:cstheme="majorHAnsi"/>
          <w:sz w:val="24"/>
          <w:szCs w:val="24"/>
        </w:rPr>
        <w:t>B )</w:t>
      </w:r>
      <w:proofErr w:type="gramEnd"/>
      <w:r w:rsidRPr="00A44065">
        <w:rPr>
          <w:rFonts w:asciiTheme="majorHAnsi" w:hAnsiTheme="majorHAnsi" w:cstheme="majorHAnsi"/>
          <w:sz w:val="24"/>
          <w:szCs w:val="24"/>
        </w:rPr>
        <w:t xml:space="preserve"> (2N/B).</w:t>
      </w:r>
    </w:p>
    <w:p w14:paraId="5A21A5E7" w14:textId="00A9F1E5" w:rsidR="00A44065" w:rsidRPr="00A44065" w:rsidRDefault="00A44065" w:rsidP="00A44065">
      <w:pPr>
        <w:pStyle w:val="ListParagraph"/>
        <w:numPr>
          <w:ilvl w:val="1"/>
          <w:numId w:val="16"/>
        </w:numPr>
        <w:rPr>
          <w:rFonts w:asciiTheme="majorHAnsi" w:hAnsiTheme="majorHAnsi" w:cstheme="majorHAnsi"/>
          <w:sz w:val="24"/>
          <w:szCs w:val="24"/>
        </w:rPr>
      </w:pPr>
      <w:r w:rsidRPr="00A44065">
        <w:rPr>
          <w:rFonts w:asciiTheme="majorHAnsi" w:hAnsiTheme="majorHAnsi" w:cstheme="majorHAnsi"/>
          <w:sz w:val="24"/>
          <w:szCs w:val="24"/>
        </w:rPr>
        <w:t xml:space="preserve">Conditioned slot (Period 2) allowed only for vessels with </w:t>
      </w:r>
      <w:r w:rsidR="0058783E" w:rsidRPr="0058783E">
        <w:rPr>
          <w:rFonts w:asciiTheme="majorHAnsi" w:hAnsiTheme="majorHAnsi" w:cstheme="majorHAnsi"/>
          <w:sz w:val="24"/>
          <w:szCs w:val="24"/>
        </w:rPr>
        <w:t>daylight-restricted (HML)</w:t>
      </w:r>
      <w:r w:rsidRPr="00A44065">
        <w:rPr>
          <w:rFonts w:asciiTheme="majorHAnsi" w:hAnsiTheme="majorHAnsi" w:cstheme="majorHAnsi"/>
          <w:sz w:val="24"/>
          <w:szCs w:val="24"/>
        </w:rPr>
        <w:t xml:space="preserve"> = </w:t>
      </w:r>
      <w:r w:rsidR="0058783E">
        <w:rPr>
          <w:rFonts w:asciiTheme="majorHAnsi" w:hAnsiTheme="majorHAnsi" w:cstheme="majorHAnsi"/>
          <w:sz w:val="24"/>
          <w:szCs w:val="24"/>
        </w:rPr>
        <w:t>“</w:t>
      </w:r>
      <w:r w:rsidRPr="00A44065">
        <w:rPr>
          <w:rFonts w:asciiTheme="majorHAnsi" w:hAnsiTheme="majorHAnsi" w:cstheme="majorHAnsi"/>
          <w:sz w:val="24"/>
          <w:szCs w:val="24"/>
        </w:rPr>
        <w:t>C</w:t>
      </w:r>
      <w:r w:rsidR="0058783E">
        <w:rPr>
          <w:rFonts w:asciiTheme="majorHAnsi" w:hAnsiTheme="majorHAnsi" w:cstheme="majorHAnsi"/>
          <w:sz w:val="24"/>
          <w:szCs w:val="24"/>
        </w:rPr>
        <w:t>”</w:t>
      </w:r>
      <w:r w:rsidRPr="00A44065">
        <w:rPr>
          <w:rFonts w:asciiTheme="majorHAnsi" w:hAnsiTheme="majorHAnsi" w:cstheme="majorHAnsi"/>
          <w:sz w:val="24"/>
          <w:szCs w:val="24"/>
        </w:rPr>
        <w:t xml:space="preserve"> meeting dimensional limits (LOA, beam, draft).</w:t>
      </w:r>
    </w:p>
    <w:p w14:paraId="57E66FB9" w14:textId="13597C2B" w:rsidR="00A44065" w:rsidRPr="00A44065" w:rsidRDefault="00A44065" w:rsidP="00A44065">
      <w:pPr>
        <w:pStyle w:val="ListParagraph"/>
        <w:numPr>
          <w:ilvl w:val="1"/>
          <w:numId w:val="16"/>
        </w:numPr>
        <w:rPr>
          <w:rFonts w:asciiTheme="majorHAnsi" w:hAnsiTheme="majorHAnsi" w:cstheme="majorHAnsi"/>
          <w:sz w:val="24"/>
          <w:szCs w:val="24"/>
        </w:rPr>
      </w:pPr>
      <w:r w:rsidRPr="00A44065">
        <w:rPr>
          <w:rFonts w:asciiTheme="majorHAnsi" w:hAnsiTheme="majorHAnsi" w:cstheme="majorHAnsi"/>
          <w:sz w:val="24"/>
          <w:szCs w:val="24"/>
        </w:rPr>
        <w:t>Vessels with HML = D or M count as double restriction for LNG and are excluded from certain booking windows. HML = M vessels cannot participate in swaps, Substitution or change date.</w:t>
      </w:r>
    </w:p>
    <w:p w14:paraId="3E59001F" w14:textId="0853B867" w:rsidR="00A44065" w:rsidRPr="00A44065" w:rsidRDefault="00A44065" w:rsidP="00A44065">
      <w:pPr>
        <w:rPr>
          <w:rFonts w:asciiTheme="majorHAnsi" w:hAnsiTheme="majorHAnsi" w:cstheme="majorHAnsi"/>
          <w:b/>
          <w:bCs/>
          <w:sz w:val="24"/>
          <w:szCs w:val="24"/>
        </w:rPr>
      </w:pPr>
      <w:r w:rsidRPr="00A44065">
        <w:rPr>
          <w:rFonts w:asciiTheme="majorHAnsi" w:hAnsiTheme="majorHAnsi" w:cstheme="majorHAnsi" w:hint="eastAsia"/>
          <w:b/>
          <w:bCs/>
          <w:sz w:val="24"/>
          <w:szCs w:val="24"/>
        </w:rPr>
        <w:t xml:space="preserve">Period 1A prioritizes segments in this order: Full Container </w:t>
      </w:r>
      <w:r w:rsidRPr="00A44065">
        <w:rPr>
          <w:rFonts w:asciiTheme="majorHAnsi" w:hAnsiTheme="majorHAnsi" w:cstheme="majorHAnsi" w:hint="eastAsia"/>
          <w:b/>
          <w:bCs/>
          <w:sz w:val="24"/>
          <w:szCs w:val="24"/>
        </w:rPr>
        <w:t>→</w:t>
      </w:r>
      <w:r w:rsidRPr="00A44065">
        <w:rPr>
          <w:rFonts w:asciiTheme="majorHAnsi" w:hAnsiTheme="majorHAnsi" w:cstheme="majorHAnsi" w:hint="eastAsia"/>
          <w:b/>
          <w:bCs/>
          <w:sz w:val="24"/>
          <w:szCs w:val="24"/>
        </w:rPr>
        <w:t xml:space="preserve"> LNG </w:t>
      </w:r>
      <w:r w:rsidRPr="00A44065">
        <w:rPr>
          <w:rFonts w:asciiTheme="majorHAnsi" w:hAnsiTheme="majorHAnsi" w:cstheme="majorHAnsi" w:hint="eastAsia"/>
          <w:b/>
          <w:bCs/>
          <w:sz w:val="24"/>
          <w:szCs w:val="24"/>
        </w:rPr>
        <w:t>→</w:t>
      </w:r>
      <w:r w:rsidRPr="00A44065">
        <w:rPr>
          <w:rFonts w:asciiTheme="majorHAnsi" w:hAnsiTheme="majorHAnsi" w:cstheme="majorHAnsi" w:hint="eastAsia"/>
          <w:b/>
          <w:bCs/>
          <w:sz w:val="24"/>
          <w:szCs w:val="24"/>
        </w:rPr>
        <w:t xml:space="preserve"> LPG </w:t>
      </w:r>
      <w:r w:rsidRPr="00A44065">
        <w:rPr>
          <w:rFonts w:asciiTheme="majorHAnsi" w:hAnsiTheme="majorHAnsi" w:cstheme="majorHAnsi" w:hint="eastAsia"/>
          <w:b/>
          <w:bCs/>
          <w:sz w:val="24"/>
          <w:szCs w:val="24"/>
        </w:rPr>
        <w:t>→</w:t>
      </w:r>
      <w:r w:rsidRPr="00A44065">
        <w:rPr>
          <w:rFonts w:asciiTheme="majorHAnsi" w:hAnsiTheme="majorHAnsi" w:cstheme="majorHAnsi" w:hint="eastAsia"/>
          <w:b/>
          <w:bCs/>
          <w:sz w:val="24"/>
          <w:szCs w:val="24"/>
        </w:rPr>
        <w:t xml:space="preserve"> Vehicle Carrier/</w:t>
      </w:r>
      <w:proofErr w:type="spellStart"/>
      <w:r w:rsidRPr="00A44065">
        <w:rPr>
          <w:rFonts w:asciiTheme="majorHAnsi" w:hAnsiTheme="majorHAnsi" w:cstheme="majorHAnsi" w:hint="eastAsia"/>
          <w:b/>
          <w:bCs/>
          <w:sz w:val="24"/>
          <w:szCs w:val="24"/>
        </w:rPr>
        <w:t>RoRo</w:t>
      </w:r>
      <w:proofErr w:type="spellEnd"/>
      <w:r w:rsidRPr="00A44065">
        <w:rPr>
          <w:rFonts w:asciiTheme="majorHAnsi" w:hAnsiTheme="majorHAnsi" w:cstheme="majorHAnsi" w:hint="eastAsia"/>
          <w:b/>
          <w:bCs/>
          <w:sz w:val="24"/>
          <w:szCs w:val="24"/>
        </w:rPr>
        <w:t>.</w:t>
      </w:r>
    </w:p>
    <w:p w14:paraId="77667F06" w14:textId="77777777" w:rsidR="00A44065" w:rsidRPr="00A44065" w:rsidRDefault="00A44065" w:rsidP="00A44065">
      <w:pPr>
        <w:rPr>
          <w:rFonts w:asciiTheme="majorHAnsi" w:hAnsiTheme="majorHAnsi" w:cstheme="majorHAnsi"/>
          <w:b/>
          <w:bCs/>
          <w:sz w:val="24"/>
          <w:szCs w:val="24"/>
        </w:rPr>
      </w:pPr>
      <w:r w:rsidRPr="00A44065">
        <w:rPr>
          <w:rFonts w:asciiTheme="majorHAnsi" w:hAnsiTheme="majorHAnsi" w:cstheme="majorHAnsi"/>
          <w:b/>
          <w:bCs/>
          <w:sz w:val="24"/>
          <w:szCs w:val="24"/>
        </w:rPr>
        <w:t>Supers Restrictions</w:t>
      </w:r>
    </w:p>
    <w:p w14:paraId="3223FA3F" w14:textId="6E9688A0" w:rsidR="00A44065" w:rsidRPr="00A44065" w:rsidRDefault="00A44065" w:rsidP="00A44065">
      <w:pPr>
        <w:pStyle w:val="ListParagraph"/>
        <w:numPr>
          <w:ilvl w:val="1"/>
          <w:numId w:val="18"/>
        </w:numPr>
        <w:rPr>
          <w:rFonts w:asciiTheme="majorHAnsi" w:hAnsiTheme="majorHAnsi" w:cstheme="majorHAnsi"/>
          <w:sz w:val="24"/>
          <w:szCs w:val="24"/>
        </w:rPr>
      </w:pPr>
      <w:r w:rsidRPr="00A44065">
        <w:rPr>
          <w:rFonts w:asciiTheme="majorHAnsi" w:hAnsiTheme="majorHAnsi" w:cstheme="majorHAnsi"/>
          <w:sz w:val="24"/>
          <w:szCs w:val="24"/>
        </w:rPr>
        <w:t>Maximum 10 supers per direction under normal conditions.</w:t>
      </w:r>
    </w:p>
    <w:p w14:paraId="29442079" w14:textId="59450457" w:rsidR="00A44065" w:rsidRPr="00A44065" w:rsidRDefault="00A44065" w:rsidP="00A44065">
      <w:pPr>
        <w:pStyle w:val="ListParagraph"/>
        <w:numPr>
          <w:ilvl w:val="1"/>
          <w:numId w:val="18"/>
        </w:numPr>
        <w:rPr>
          <w:rFonts w:asciiTheme="majorHAnsi" w:hAnsiTheme="majorHAnsi" w:cstheme="majorHAnsi"/>
          <w:sz w:val="24"/>
          <w:szCs w:val="24"/>
        </w:rPr>
      </w:pPr>
      <w:r w:rsidRPr="00A44065">
        <w:rPr>
          <w:rFonts w:asciiTheme="majorHAnsi" w:hAnsiTheme="majorHAnsi" w:cstheme="majorHAnsi"/>
          <w:sz w:val="24"/>
          <w:szCs w:val="24"/>
        </w:rPr>
        <w:t>Maximum 4 daylight-restricted (HML) supers per direction.</w:t>
      </w:r>
    </w:p>
    <w:p w14:paraId="359E96C7" w14:textId="0DEFE69C" w:rsidR="00A44065" w:rsidRPr="00A44065" w:rsidRDefault="00A44065" w:rsidP="00A44065">
      <w:pPr>
        <w:pStyle w:val="ListParagraph"/>
        <w:numPr>
          <w:ilvl w:val="1"/>
          <w:numId w:val="18"/>
        </w:numPr>
        <w:rPr>
          <w:rFonts w:asciiTheme="majorHAnsi" w:hAnsiTheme="majorHAnsi" w:cstheme="majorHAnsi"/>
          <w:sz w:val="24"/>
          <w:szCs w:val="24"/>
        </w:rPr>
      </w:pPr>
      <w:r w:rsidRPr="00A44065">
        <w:rPr>
          <w:rFonts w:asciiTheme="majorHAnsi" w:hAnsiTheme="majorHAnsi" w:cstheme="majorHAnsi"/>
          <w:sz w:val="24"/>
          <w:szCs w:val="24"/>
        </w:rPr>
        <w:t>Combined daylight-restricted vessels cannot exceed 8 per day.</w:t>
      </w:r>
    </w:p>
    <w:p w14:paraId="6528C55F" w14:textId="5CA9DF83" w:rsidR="00A44065" w:rsidRPr="00A44065" w:rsidRDefault="00A44065" w:rsidP="00A44065">
      <w:pPr>
        <w:pStyle w:val="ListParagraph"/>
        <w:numPr>
          <w:ilvl w:val="1"/>
          <w:numId w:val="18"/>
        </w:numPr>
        <w:rPr>
          <w:rFonts w:asciiTheme="majorHAnsi" w:hAnsiTheme="majorHAnsi" w:cstheme="majorHAnsi"/>
          <w:sz w:val="24"/>
          <w:szCs w:val="24"/>
        </w:rPr>
      </w:pPr>
      <w:r w:rsidRPr="00A44065">
        <w:rPr>
          <w:rFonts w:asciiTheme="majorHAnsi" w:hAnsiTheme="majorHAnsi" w:cstheme="majorHAnsi"/>
          <w:sz w:val="24"/>
          <w:szCs w:val="24"/>
        </w:rPr>
        <w:t>Maximum 2 slots per customer code per day (auction slots exempt).</w:t>
      </w:r>
    </w:p>
    <w:p w14:paraId="6828A8FF" w14:textId="04F532E1" w:rsidR="00A44065" w:rsidRPr="00A44065" w:rsidRDefault="00A44065" w:rsidP="00A44065">
      <w:pPr>
        <w:pStyle w:val="ListParagraph"/>
        <w:numPr>
          <w:ilvl w:val="1"/>
          <w:numId w:val="18"/>
        </w:numPr>
        <w:rPr>
          <w:rFonts w:asciiTheme="majorHAnsi" w:hAnsiTheme="majorHAnsi" w:cstheme="majorHAnsi"/>
          <w:sz w:val="24"/>
          <w:szCs w:val="24"/>
        </w:rPr>
      </w:pPr>
      <w:r w:rsidRPr="00A44065">
        <w:rPr>
          <w:rFonts w:asciiTheme="majorHAnsi" w:hAnsiTheme="majorHAnsi" w:cstheme="majorHAnsi"/>
          <w:sz w:val="24"/>
          <w:szCs w:val="24"/>
        </w:rPr>
        <w:t xml:space="preserve">HML = </w:t>
      </w:r>
      <w:r w:rsidR="00503455" w:rsidRPr="00503455">
        <w:rPr>
          <w:rFonts w:asciiTheme="majorHAnsi" w:hAnsiTheme="majorHAnsi" w:cstheme="majorHAnsi"/>
          <w:sz w:val="24"/>
          <w:szCs w:val="24"/>
        </w:rPr>
        <w:t>M vessels cannot participate in swaps, Substitution or change date.</w:t>
      </w:r>
    </w:p>
    <w:p w14:paraId="7AE83685" w14:textId="77777777" w:rsidR="00A44065" w:rsidRPr="00A44065" w:rsidRDefault="00A44065" w:rsidP="00A44065">
      <w:pPr>
        <w:rPr>
          <w:rFonts w:asciiTheme="majorHAnsi" w:hAnsiTheme="majorHAnsi" w:cstheme="majorHAnsi"/>
          <w:b/>
          <w:bCs/>
          <w:sz w:val="24"/>
          <w:szCs w:val="24"/>
        </w:rPr>
      </w:pPr>
      <w:r w:rsidRPr="00A44065">
        <w:rPr>
          <w:rFonts w:asciiTheme="majorHAnsi" w:hAnsiTheme="majorHAnsi" w:cstheme="majorHAnsi"/>
          <w:b/>
          <w:bCs/>
          <w:sz w:val="24"/>
          <w:szCs w:val="24"/>
        </w:rPr>
        <w:t>Regular Vessel Restrictions</w:t>
      </w:r>
    </w:p>
    <w:p w14:paraId="39807E22" w14:textId="2ADD58D9" w:rsidR="00A44065" w:rsidRPr="00A44065" w:rsidRDefault="00A44065" w:rsidP="00A44065">
      <w:pPr>
        <w:pStyle w:val="ListParagraph"/>
        <w:numPr>
          <w:ilvl w:val="1"/>
          <w:numId w:val="20"/>
        </w:numPr>
        <w:rPr>
          <w:rFonts w:asciiTheme="majorHAnsi" w:hAnsiTheme="majorHAnsi" w:cstheme="majorHAnsi"/>
          <w:sz w:val="24"/>
          <w:szCs w:val="24"/>
        </w:rPr>
      </w:pPr>
      <w:r w:rsidRPr="00A44065">
        <w:rPr>
          <w:rFonts w:asciiTheme="majorHAnsi" w:hAnsiTheme="majorHAnsi" w:cstheme="majorHAnsi"/>
          <w:sz w:val="24"/>
          <w:szCs w:val="24"/>
        </w:rPr>
        <w:t>Maximum 3 regular vessels per direction under normal conditions.</w:t>
      </w:r>
    </w:p>
    <w:p w14:paraId="1173B4E6" w14:textId="1212C474" w:rsidR="00A44065" w:rsidRPr="00A44065" w:rsidRDefault="00A44065" w:rsidP="00A44065">
      <w:pPr>
        <w:pStyle w:val="ListParagraph"/>
        <w:numPr>
          <w:ilvl w:val="1"/>
          <w:numId w:val="20"/>
        </w:numPr>
        <w:rPr>
          <w:rFonts w:asciiTheme="majorHAnsi" w:hAnsiTheme="majorHAnsi" w:cstheme="majorHAnsi"/>
          <w:sz w:val="24"/>
          <w:szCs w:val="24"/>
        </w:rPr>
      </w:pPr>
      <w:r w:rsidRPr="00A44065">
        <w:rPr>
          <w:rFonts w:asciiTheme="majorHAnsi" w:hAnsiTheme="majorHAnsi" w:cstheme="majorHAnsi"/>
          <w:sz w:val="24"/>
          <w:szCs w:val="24"/>
        </w:rPr>
        <w:t>Maximum 1 restricted regular vessel per direction (Clear-Cut, Daylight, Daylight-in-the-Cut).</w:t>
      </w:r>
    </w:p>
    <w:p w14:paraId="1EEF872A" w14:textId="3C67E155" w:rsidR="00A44065" w:rsidRPr="00A44065" w:rsidRDefault="00A44065" w:rsidP="00A44065">
      <w:pPr>
        <w:pStyle w:val="ListParagraph"/>
        <w:numPr>
          <w:ilvl w:val="1"/>
          <w:numId w:val="20"/>
        </w:numPr>
        <w:rPr>
          <w:rFonts w:asciiTheme="majorHAnsi" w:hAnsiTheme="majorHAnsi" w:cstheme="majorHAnsi"/>
          <w:sz w:val="24"/>
          <w:szCs w:val="24"/>
        </w:rPr>
      </w:pPr>
      <w:r w:rsidRPr="00A44065">
        <w:rPr>
          <w:rFonts w:asciiTheme="majorHAnsi" w:hAnsiTheme="majorHAnsi" w:cstheme="majorHAnsi"/>
          <w:sz w:val="24"/>
          <w:szCs w:val="24"/>
        </w:rPr>
        <w:t>Maximum total of 2 restricted regular vessels per day.</w:t>
      </w:r>
    </w:p>
    <w:p w14:paraId="273AB7FA" w14:textId="33F444F5" w:rsidR="00FE0BB5" w:rsidRPr="00D47061" w:rsidRDefault="00FE0BB5" w:rsidP="00C24EBF">
      <w:pPr>
        <w:rPr>
          <w:rFonts w:asciiTheme="majorHAnsi" w:hAnsiTheme="majorHAnsi" w:cstheme="majorHAnsi"/>
          <w:b/>
          <w:bCs/>
          <w:sz w:val="24"/>
          <w:szCs w:val="24"/>
        </w:rPr>
      </w:pPr>
    </w:p>
    <w:sectPr w:rsidR="00FE0BB5" w:rsidRPr="00D470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717FC"/>
    <w:multiLevelType w:val="hybridMultilevel"/>
    <w:tmpl w:val="7AE4165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9C1A70"/>
    <w:multiLevelType w:val="hybridMultilevel"/>
    <w:tmpl w:val="C51E8330"/>
    <w:lvl w:ilvl="0" w:tplc="F79CA93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414F0"/>
    <w:multiLevelType w:val="hybridMultilevel"/>
    <w:tmpl w:val="C33419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F5CF5"/>
    <w:multiLevelType w:val="hybridMultilevel"/>
    <w:tmpl w:val="FEDE243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AA1B5B"/>
    <w:multiLevelType w:val="hybridMultilevel"/>
    <w:tmpl w:val="6044719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7D6789B"/>
    <w:multiLevelType w:val="hybridMultilevel"/>
    <w:tmpl w:val="46D0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9D5DEA"/>
    <w:multiLevelType w:val="hybridMultilevel"/>
    <w:tmpl w:val="C3CA93C8"/>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0F79AE"/>
    <w:multiLevelType w:val="hybridMultilevel"/>
    <w:tmpl w:val="6380C184"/>
    <w:lvl w:ilvl="0" w:tplc="FFFFFFFF">
      <w:start w:val="1"/>
      <w:numFmt w:val="bullet"/>
      <w:lvlText w:val="o"/>
      <w:lvlJc w:val="left"/>
      <w:pPr>
        <w:ind w:left="720" w:hanging="360"/>
      </w:pPr>
      <w:rPr>
        <w:rFonts w:ascii="Courier New" w:hAnsi="Courier New" w:cs="Courier New"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4CD5053"/>
    <w:multiLevelType w:val="hybridMultilevel"/>
    <w:tmpl w:val="7FDEE6C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5513A8"/>
    <w:multiLevelType w:val="hybridMultilevel"/>
    <w:tmpl w:val="9D2E89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4959A9"/>
    <w:multiLevelType w:val="hybridMultilevel"/>
    <w:tmpl w:val="9A203FBA"/>
    <w:lvl w:ilvl="0" w:tplc="0409000B">
      <w:start w:val="1"/>
      <w:numFmt w:val="bullet"/>
      <w:lvlText w:val=""/>
      <w:lvlJc w:val="left"/>
      <w:pPr>
        <w:ind w:left="360" w:hanging="360"/>
      </w:pPr>
      <w:rPr>
        <w:rFonts w:ascii="Wingdings" w:hAnsi="Wingdings" w:hint="default"/>
      </w:rPr>
    </w:lvl>
    <w:lvl w:ilvl="1" w:tplc="4C385CE0">
      <w:start w:val="5"/>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0B772C"/>
    <w:multiLevelType w:val="hybridMultilevel"/>
    <w:tmpl w:val="28604B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4605D"/>
    <w:multiLevelType w:val="hybridMultilevel"/>
    <w:tmpl w:val="32F2BB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395031"/>
    <w:multiLevelType w:val="hybridMultilevel"/>
    <w:tmpl w:val="64C2F6D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14620">
    <w:abstractNumId w:val="8"/>
  </w:num>
  <w:num w:numId="2" w16cid:durableId="569341682">
    <w:abstractNumId w:val="6"/>
  </w:num>
  <w:num w:numId="3" w16cid:durableId="1267614451">
    <w:abstractNumId w:val="5"/>
  </w:num>
  <w:num w:numId="4" w16cid:durableId="1109816390">
    <w:abstractNumId w:val="4"/>
  </w:num>
  <w:num w:numId="5" w16cid:durableId="1125463478">
    <w:abstractNumId w:val="7"/>
  </w:num>
  <w:num w:numId="6" w16cid:durableId="119881010">
    <w:abstractNumId w:val="3"/>
  </w:num>
  <w:num w:numId="7" w16cid:durableId="874006187">
    <w:abstractNumId w:val="2"/>
  </w:num>
  <w:num w:numId="8" w16cid:durableId="713967641">
    <w:abstractNumId w:val="1"/>
  </w:num>
  <w:num w:numId="9" w16cid:durableId="1314329858">
    <w:abstractNumId w:val="0"/>
  </w:num>
  <w:num w:numId="10" w16cid:durableId="1814714101">
    <w:abstractNumId w:val="19"/>
  </w:num>
  <w:num w:numId="11" w16cid:durableId="384833749">
    <w:abstractNumId w:val="10"/>
  </w:num>
  <w:num w:numId="12" w16cid:durableId="1352532459">
    <w:abstractNumId w:val="18"/>
  </w:num>
  <w:num w:numId="13" w16cid:durableId="2084791366">
    <w:abstractNumId w:val="11"/>
  </w:num>
  <w:num w:numId="14" w16cid:durableId="762871737">
    <w:abstractNumId w:val="14"/>
  </w:num>
  <w:num w:numId="15" w16cid:durableId="607276238">
    <w:abstractNumId w:val="13"/>
  </w:num>
  <w:num w:numId="16" w16cid:durableId="1361055675">
    <w:abstractNumId w:val="9"/>
  </w:num>
  <w:num w:numId="17" w16cid:durableId="623849476">
    <w:abstractNumId w:val="20"/>
  </w:num>
  <w:num w:numId="18" w16cid:durableId="810293488">
    <w:abstractNumId w:val="15"/>
  </w:num>
  <w:num w:numId="19" w16cid:durableId="398400682">
    <w:abstractNumId w:val="22"/>
  </w:num>
  <w:num w:numId="20" w16cid:durableId="2013482585">
    <w:abstractNumId w:val="12"/>
  </w:num>
  <w:num w:numId="21" w16cid:durableId="380178498">
    <w:abstractNumId w:val="21"/>
  </w:num>
  <w:num w:numId="22" w16cid:durableId="1198934709">
    <w:abstractNumId w:val="17"/>
  </w:num>
  <w:num w:numId="23" w16cid:durableId="17150374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986"/>
    <w:rsid w:val="0006063C"/>
    <w:rsid w:val="00072A7B"/>
    <w:rsid w:val="000F5A6A"/>
    <w:rsid w:val="0015074B"/>
    <w:rsid w:val="0029575C"/>
    <w:rsid w:val="0029639D"/>
    <w:rsid w:val="00326F90"/>
    <w:rsid w:val="00363A69"/>
    <w:rsid w:val="003F1D50"/>
    <w:rsid w:val="00432506"/>
    <w:rsid w:val="004A2ABB"/>
    <w:rsid w:val="00503455"/>
    <w:rsid w:val="0058783E"/>
    <w:rsid w:val="00626398"/>
    <w:rsid w:val="00681CAF"/>
    <w:rsid w:val="00730EAA"/>
    <w:rsid w:val="008259D1"/>
    <w:rsid w:val="008F0C43"/>
    <w:rsid w:val="009240AF"/>
    <w:rsid w:val="00A20DDC"/>
    <w:rsid w:val="00A44065"/>
    <w:rsid w:val="00AA1D8D"/>
    <w:rsid w:val="00B47730"/>
    <w:rsid w:val="00B60167"/>
    <w:rsid w:val="00C24EBF"/>
    <w:rsid w:val="00C47804"/>
    <w:rsid w:val="00CB0664"/>
    <w:rsid w:val="00CF4278"/>
    <w:rsid w:val="00D47061"/>
    <w:rsid w:val="00ED25F0"/>
    <w:rsid w:val="00EF125F"/>
    <w:rsid w:val="00FC693F"/>
    <w:rsid w:val="00FE0B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7DC3D"/>
  <w14:defaultImageDpi w14:val="300"/>
  <w15:docId w15:val="{2349DE08-79FE-49A7-BC13-97AE6BD4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504</Words>
  <Characters>2700</Characters>
  <Application>Microsoft Office Word</Application>
  <DocSecurity>0</DocSecurity>
  <Lines>100</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josanunez - Josse Nuñez</cp:lastModifiedBy>
  <cp:revision>21</cp:revision>
  <dcterms:created xsi:type="dcterms:W3CDTF">2026-02-12T22:44:00Z</dcterms:created>
  <dcterms:modified xsi:type="dcterms:W3CDTF">2026-02-13T17:18:00Z</dcterms:modified>
  <cp:category/>
</cp:coreProperties>
</file>