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footer1.xml" ContentType="application/vnd.openxmlformats-officedocument.wordprocessingml.footer+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spacing w:before="0" w:after="40"/>
        <w:rPr/>
      </w:pPr>
      <w:r>
        <w:rPr>
          <w:b/>
          <w:bCs/>
          <w:color w:val="1F3A5F"/>
          <w:sz w:val="36"/>
          <w:szCs w:val="36"/>
        </w:rPr>
        <w:t>Call Recording with Exotel</w:t>
      </w:r>
    </w:p>
    <w:p>
      <w:pPr>
        <w:pStyle w:val="Normal"/>
        <w:pBdr>
          <w:bottom w:val="single" w:sz="8" w:space="4" w:color="1F5FAE"/>
        </w:pBdr>
        <w:spacing w:before="0" w:after="160"/>
        <w:rPr/>
      </w:pPr>
      <w:r>
        <w:rPr>
          <w:color w:val="5A6472"/>
          <w:sz w:val="20"/>
          <w:szCs w:val="20"/>
        </w:rPr>
        <w:t>October 2026</w:t>
      </w:r>
    </w:p>
    <w:p>
      <w:pPr>
        <w:pStyle w:val="Normal"/>
        <w:spacing w:lineRule="exact" w:line="300" w:before="0" w:after="140"/>
        <w:rPr/>
      </w:pPr>
      <w:r>
        <w:rPr/>
        <w:t>Right now, call recordings have to be uploaded to the app manually. To overcome this, we will integrate Exotel, which records calls directly. The recording is then saved and analysed in the app automatically.</w:t>
      </w:r>
    </w:p>
    <w:p>
      <w:pPr>
        <w:pStyle w:val="Heading2"/>
        <w:spacing w:lineRule="exact" w:line="300" w:before="0" w:after="140"/>
        <w:rPr/>
      </w:pPr>
      <w:r>
        <w:rPr/>
        <w:t>About Exotel</w:t>
      </w:r>
    </w:p>
    <w:p>
      <w:pPr>
        <w:pStyle w:val="Normal"/>
        <w:spacing w:lineRule="exact" w:line="300" w:before="0" w:after="140"/>
        <w:rPr/>
      </w:pPr>
      <w:r>
        <w:rPr/>
        <w:t xml:space="preserve">Exotel is an Indian business calling company, </w:t>
      </w:r>
      <w:r>
        <w:rPr/>
        <w:t>w</w:t>
      </w:r>
      <w:r>
        <w:rPr/>
        <w:t xml:space="preserve">ith Exotel, the clinic gets its own business phone number. Patients always see this clinic number when they are called, never a counsellor’s personal number. Every call made through Exotel can be recorded automatically and securely, so no conversation is lost </w:t>
      </w:r>
      <w:r>
        <w:rPr/>
        <w:t>and then we will use the Exotel API to get the recordings into our app.</w:t>
      </w:r>
    </w:p>
    <w:p>
      <w:pPr>
        <w:pStyle w:val="Normal"/>
        <w:spacing w:lineRule="exact" w:line="300" w:before="0" w:after="140"/>
        <w:rPr/>
      </w:pPr>
      <w:r>
        <w:rPr/>
      </w:r>
    </w:p>
    <w:p>
      <w:pPr>
        <w:pStyle w:val="Heading2"/>
        <w:rPr/>
      </w:pPr>
      <w:r>
        <w:rPr/>
        <w:t>Workflow</w:t>
      </w:r>
    </w:p>
    <w:p>
      <w:pPr>
        <w:pStyle w:val="ListParagraph"/>
        <w:numPr>
          <w:ilvl w:val="0"/>
          <w:numId w:val="1"/>
        </w:numPr>
        <w:spacing w:lineRule="exact" w:line="290" w:before="0" w:after="90"/>
        <w:rPr/>
      </w:pPr>
      <w:r>
        <w:rPr>
          <w:lang w:val="en-IN"/>
        </w:rPr>
        <w:t>The counsellor opens the patient in the app and presses the Call button</w:t>
      </w:r>
      <w:r>
        <w:rPr/>
        <w:t>.</w:t>
      </w:r>
    </w:p>
    <w:p>
      <w:pPr>
        <w:pStyle w:val="ListParagraph"/>
        <w:numPr>
          <w:ilvl w:val="0"/>
          <w:numId w:val="1"/>
        </w:numPr>
        <w:spacing w:lineRule="exact" w:line="290" w:before="0" w:after="90"/>
        <w:rPr/>
      </w:pPr>
      <w:r>
        <w:rPr>
          <w:lang w:val="en-IN"/>
        </w:rPr>
        <w:t>The counsellor’s mobile rings first, from the clinic number. They answer.</w:t>
      </w:r>
      <w:r>
        <w:rPr/>
        <w:t xml:space="preserve">  </w:t>
      </w:r>
    </w:p>
    <w:p>
      <w:pPr>
        <w:pStyle w:val="ListParagraph"/>
        <w:numPr>
          <w:ilvl w:val="0"/>
          <w:numId w:val="1"/>
        </w:numPr>
        <w:spacing w:lineRule="exact" w:line="290" w:before="0" w:after="90"/>
        <w:rPr/>
      </w:pPr>
      <w:r>
        <w:rPr>
          <w:lang w:val="en-IN"/>
        </w:rPr>
        <w:t>The patient is then dialled automatically and sees the clinic number calling.</w:t>
      </w:r>
      <w:r>
        <w:rPr/>
        <w:t xml:space="preserve">  </w:t>
      </w:r>
    </w:p>
    <w:p>
      <w:pPr>
        <w:pStyle w:val="ListParagraph"/>
        <w:numPr>
          <w:ilvl w:val="0"/>
          <w:numId w:val="1"/>
        </w:numPr>
        <w:spacing w:lineRule="exact" w:line="290" w:before="0" w:after="90"/>
        <w:rPr/>
      </w:pPr>
      <w:r>
        <w:rPr>
          <w:lang w:val="en-IN"/>
        </w:rPr>
        <w:t>They talk as normal. The call is recorded in the background.</w:t>
      </w:r>
      <w:r>
        <w:rPr/>
        <w:t xml:space="preserve">  </w:t>
      </w:r>
    </w:p>
    <w:p>
      <w:pPr>
        <w:pStyle w:val="ListParagraph"/>
        <w:numPr>
          <w:ilvl w:val="0"/>
          <w:numId w:val="1"/>
        </w:numPr>
        <w:spacing w:lineRule="exact" w:line="290" w:before="0" w:after="90"/>
        <w:rPr/>
      </w:pPr>
      <w:r>
        <w:rPr>
          <w:lang w:val="en-IN"/>
        </w:rPr>
        <w:t>After hanging up, the recording and analysis appear on the patient’s page within a minute or two.</w:t>
      </w:r>
      <w:r>
        <w:rPr/>
        <w:t xml:space="preserve">  </w:t>
      </w:r>
    </w:p>
    <w:p>
      <w:pPr>
        <w:pStyle w:val="Heading2"/>
        <w:rPr/>
      </w:pPr>
      <w:r>
        <w:rPr/>
        <w:t>Pricing (Exotel prepaid plans)</w:t>
      </w:r>
    </w:p>
    <w:p>
      <w:pPr>
        <w:pStyle w:val="Normal"/>
        <w:rPr/>
      </w:pPr>
      <w:r>
        <w:rPr>
          <w:lang w:val="en-IN"/>
        </w:rPr>
        <w:t>Exotel sells prepaid plans. Each plan includes a fixed rental for the period plus a balance of “credits” that calls are charged from. One credit equals ₹1. Call recording is included in every plan at no extra cost.</w:t>
      </w:r>
      <w:r>
        <w:rPr/>
        <w:t xml:space="preserve">  </w:t>
      </w:r>
    </w:p>
    <w:p>
      <w:pPr>
        <w:pStyle w:val="Normal"/>
        <w:rPr/>
      </w:pPr>
      <w:r>
        <w:rPr/>
      </w:r>
    </w:p>
    <w:tbl>
      <w:tblPr>
        <w:tblW w:w="9026" w:type="dxa"/>
        <w:jc w:val="left"/>
        <w:tblInd w:w="0" w:type="dxa"/>
        <w:tblCellMar>
          <w:top w:w="90" w:type="dxa"/>
          <w:left w:w="120" w:type="dxa"/>
          <w:bottom w:w="90" w:type="dxa"/>
          <w:right w:w="120" w:type="dxa"/>
        </w:tblCellMar>
      </w:tblPr>
      <w:tblGrid>
        <w:gridCol w:w="1700"/>
        <w:gridCol w:w="1400"/>
        <w:gridCol w:w="1400"/>
        <w:gridCol w:w="1500"/>
        <w:gridCol w:w="1400"/>
        <w:gridCol w:w="1625"/>
      </w:tblGrid>
      <w:tr>
        <w:trPr>
          <w:tblHeader w:val="true"/>
        </w:trPr>
        <w:tc>
          <w:tcPr>
            <w:tcW w:w="1700" w:type="dxa"/>
            <w:tcBorders>
              <w:top w:val="single" w:sz="4" w:space="0" w:color="C9D3E0"/>
              <w:left w:val="single" w:sz="4" w:space="0" w:color="C9D3E0"/>
              <w:bottom w:val="single" w:sz="4" w:space="0" w:color="C9D3E0"/>
              <w:right w:val="single" w:sz="4" w:space="0" w:color="C9D3E0"/>
            </w:tcBorders>
            <w:shd w:color="auto" w:fill="1F3A5F" w:val="clear"/>
          </w:tcPr>
          <w:p>
            <w:pPr>
              <w:pStyle w:val="Normal"/>
              <w:spacing w:before="0" w:after="0"/>
              <w:rPr/>
            </w:pPr>
            <w:r>
              <w:rPr>
                <w:b/>
                <w:bCs/>
                <w:color w:val="FFFFFF"/>
                <w:sz w:val="20"/>
                <w:szCs w:val="20"/>
              </w:rPr>
              <w:t>Plan</w:t>
            </w:r>
          </w:p>
        </w:tc>
        <w:tc>
          <w:tcPr>
            <w:tcW w:w="1400" w:type="dxa"/>
            <w:tcBorders>
              <w:top w:val="single" w:sz="4" w:space="0" w:color="C9D3E0"/>
              <w:left w:val="single" w:sz="4" w:space="0" w:color="C9D3E0"/>
              <w:bottom w:val="single" w:sz="4" w:space="0" w:color="C9D3E0"/>
              <w:right w:val="single" w:sz="4" w:space="0" w:color="C9D3E0"/>
            </w:tcBorders>
            <w:shd w:color="auto" w:fill="1F3A5F" w:val="clear"/>
          </w:tcPr>
          <w:p>
            <w:pPr>
              <w:pStyle w:val="Normal"/>
              <w:spacing w:before="0" w:after="0"/>
              <w:rPr/>
            </w:pPr>
            <w:r>
              <w:rPr>
                <w:b/>
                <w:bCs/>
                <w:color w:val="FFFFFF"/>
                <w:sz w:val="20"/>
                <w:szCs w:val="20"/>
              </w:rPr>
              <w:t>Price</w:t>
            </w:r>
          </w:p>
        </w:tc>
        <w:tc>
          <w:tcPr>
            <w:tcW w:w="1400" w:type="dxa"/>
            <w:tcBorders>
              <w:top w:val="single" w:sz="4" w:space="0" w:color="C9D3E0"/>
              <w:left w:val="single" w:sz="4" w:space="0" w:color="C9D3E0"/>
              <w:bottom w:val="single" w:sz="4" w:space="0" w:color="C9D3E0"/>
              <w:right w:val="single" w:sz="4" w:space="0" w:color="C9D3E0"/>
            </w:tcBorders>
            <w:shd w:color="auto" w:fill="1F3A5F" w:val="clear"/>
          </w:tcPr>
          <w:p>
            <w:pPr>
              <w:pStyle w:val="Normal"/>
              <w:spacing w:before="0" w:after="0"/>
              <w:rPr/>
            </w:pPr>
            <w:r>
              <w:rPr>
                <w:b/>
                <w:bCs/>
                <w:color w:val="FFFFFF"/>
                <w:sz w:val="20"/>
                <w:szCs w:val="20"/>
              </w:rPr>
              <w:t>Valid for</w:t>
            </w:r>
          </w:p>
        </w:tc>
        <w:tc>
          <w:tcPr>
            <w:tcW w:w="1500" w:type="dxa"/>
            <w:tcBorders>
              <w:top w:val="single" w:sz="4" w:space="0" w:color="C9D3E0"/>
              <w:left w:val="single" w:sz="4" w:space="0" w:color="C9D3E0"/>
              <w:bottom w:val="single" w:sz="4" w:space="0" w:color="C9D3E0"/>
              <w:right w:val="single" w:sz="4" w:space="0" w:color="C9D3E0"/>
            </w:tcBorders>
            <w:shd w:color="auto" w:fill="1F3A5F" w:val="clear"/>
          </w:tcPr>
          <w:p>
            <w:pPr>
              <w:pStyle w:val="Normal"/>
              <w:spacing w:before="0" w:after="0"/>
              <w:rPr/>
            </w:pPr>
            <w:r>
              <w:rPr>
                <w:b/>
                <w:bCs/>
                <w:color w:val="FFFFFF"/>
                <w:sz w:val="20"/>
                <w:szCs w:val="20"/>
              </w:rPr>
              <w:t>Call credit</w:t>
            </w:r>
          </w:p>
        </w:tc>
        <w:tc>
          <w:tcPr>
            <w:tcW w:w="1400" w:type="dxa"/>
            <w:tcBorders>
              <w:top w:val="single" w:sz="4" w:space="0" w:color="C9D3E0"/>
              <w:left w:val="single" w:sz="4" w:space="0" w:color="C9D3E0"/>
              <w:bottom w:val="single" w:sz="4" w:space="0" w:color="C9D3E0"/>
              <w:right w:val="single" w:sz="4" w:space="0" w:color="C9D3E0"/>
            </w:tcBorders>
            <w:shd w:color="auto" w:fill="1F3A5F" w:val="clear"/>
          </w:tcPr>
          <w:p>
            <w:pPr>
              <w:pStyle w:val="Normal"/>
              <w:spacing w:before="0" w:after="0"/>
              <w:rPr/>
            </w:pPr>
            <w:r>
              <w:rPr>
                <w:b/>
                <w:bCs/>
                <w:color w:val="FFFFFF"/>
                <w:sz w:val="20"/>
                <w:szCs w:val="20"/>
              </w:rPr>
              <w:t>Clinic numbers</w:t>
            </w:r>
          </w:p>
        </w:tc>
        <w:tc>
          <w:tcPr>
            <w:tcW w:w="1625" w:type="dxa"/>
            <w:tcBorders>
              <w:top w:val="single" w:sz="4" w:space="0" w:color="C9D3E0"/>
              <w:left w:val="single" w:sz="4" w:space="0" w:color="C9D3E0"/>
              <w:bottom w:val="single" w:sz="4" w:space="0" w:color="C9D3E0"/>
              <w:right w:val="single" w:sz="4" w:space="0" w:color="C9D3E0"/>
            </w:tcBorders>
            <w:shd w:color="auto" w:fill="1F3A5F" w:val="clear"/>
          </w:tcPr>
          <w:p>
            <w:pPr>
              <w:pStyle w:val="Normal"/>
              <w:spacing w:before="0" w:after="0"/>
              <w:rPr/>
            </w:pPr>
            <w:r>
              <w:rPr>
                <w:b/>
                <w:bCs/>
                <w:color w:val="FFFFFF"/>
                <w:sz w:val="20"/>
                <w:szCs w:val="20"/>
              </w:rPr>
              <w:t>Counsellors</w:t>
            </w:r>
          </w:p>
        </w:tc>
      </w:tr>
      <w:tr>
        <w:trPr/>
        <w:tc>
          <w:tcPr>
            <w:tcW w:w="1700" w:type="dxa"/>
            <w:tcBorders>
              <w:top w:val="single" w:sz="4" w:space="0" w:color="C9D3E0"/>
              <w:left w:val="single" w:sz="4" w:space="0" w:color="C9D3E0"/>
              <w:bottom w:val="single" w:sz="4" w:space="0" w:color="C9D3E0"/>
              <w:right w:val="single" w:sz="4" w:space="0" w:color="C9D3E0"/>
            </w:tcBorders>
            <w:shd w:fill="auto" w:val="clear"/>
          </w:tcPr>
          <w:p>
            <w:pPr>
              <w:pStyle w:val="Normal"/>
              <w:spacing w:before="0" w:after="0"/>
              <w:rPr/>
            </w:pPr>
            <w:r>
              <w:rPr>
                <w:b/>
                <w:bCs/>
                <w:sz w:val="20"/>
                <w:szCs w:val="20"/>
              </w:rPr>
              <w:t>Dabbler</w:t>
            </w:r>
          </w:p>
        </w:tc>
        <w:tc>
          <w:tcPr>
            <w:tcW w:w="1400" w:type="dxa"/>
            <w:tcBorders>
              <w:top w:val="single" w:sz="4" w:space="0" w:color="C9D3E0"/>
              <w:left w:val="single" w:sz="4" w:space="0" w:color="C9D3E0"/>
              <w:bottom w:val="single" w:sz="4" w:space="0" w:color="C9D3E0"/>
              <w:right w:val="single" w:sz="4" w:space="0" w:color="C9D3E0"/>
            </w:tcBorders>
            <w:shd w:fill="auto" w:val="clear"/>
          </w:tcPr>
          <w:p>
            <w:pPr>
              <w:pStyle w:val="Normal"/>
              <w:spacing w:before="0" w:after="0"/>
              <w:rPr/>
            </w:pPr>
            <w:r>
              <w:rPr>
                <w:b w:val="false"/>
                <w:bCs w:val="false"/>
                <w:sz w:val="20"/>
                <w:szCs w:val="20"/>
              </w:rPr>
              <w:t>₹</w:t>
            </w:r>
            <w:r>
              <w:rPr>
                <w:b w:val="false"/>
                <w:bCs w:val="false"/>
                <w:sz w:val="20"/>
                <w:szCs w:val="20"/>
              </w:rPr>
              <w:t>9,999</w:t>
            </w:r>
          </w:p>
        </w:tc>
        <w:tc>
          <w:tcPr>
            <w:tcW w:w="1400" w:type="dxa"/>
            <w:tcBorders>
              <w:top w:val="single" w:sz="4" w:space="0" w:color="C9D3E0"/>
              <w:left w:val="single" w:sz="4" w:space="0" w:color="C9D3E0"/>
              <w:bottom w:val="single" w:sz="4" w:space="0" w:color="C9D3E0"/>
              <w:right w:val="single" w:sz="4" w:space="0" w:color="C9D3E0"/>
            </w:tcBorders>
            <w:shd w:fill="auto" w:val="clear"/>
          </w:tcPr>
          <w:p>
            <w:pPr>
              <w:pStyle w:val="Normal"/>
              <w:spacing w:before="0" w:after="0"/>
              <w:rPr/>
            </w:pPr>
            <w:r>
              <w:rPr>
                <w:b w:val="false"/>
                <w:bCs w:val="false"/>
                <w:sz w:val="20"/>
                <w:szCs w:val="20"/>
              </w:rPr>
              <w:t>5 months</w:t>
            </w:r>
          </w:p>
        </w:tc>
        <w:tc>
          <w:tcPr>
            <w:tcW w:w="1500" w:type="dxa"/>
            <w:tcBorders>
              <w:top w:val="single" w:sz="4" w:space="0" w:color="C9D3E0"/>
              <w:left w:val="single" w:sz="4" w:space="0" w:color="C9D3E0"/>
              <w:bottom w:val="single" w:sz="4" w:space="0" w:color="C9D3E0"/>
              <w:right w:val="single" w:sz="4" w:space="0" w:color="C9D3E0"/>
            </w:tcBorders>
            <w:shd w:fill="auto" w:val="clear"/>
          </w:tcPr>
          <w:p>
            <w:pPr>
              <w:pStyle w:val="Normal"/>
              <w:spacing w:before="0" w:after="0"/>
              <w:rPr/>
            </w:pPr>
            <w:r>
              <w:rPr>
                <w:b w:val="false"/>
                <w:bCs w:val="false"/>
                <w:sz w:val="20"/>
                <w:szCs w:val="20"/>
              </w:rPr>
              <w:t>5,000</w:t>
            </w:r>
          </w:p>
        </w:tc>
        <w:tc>
          <w:tcPr>
            <w:tcW w:w="1400" w:type="dxa"/>
            <w:tcBorders>
              <w:top w:val="single" w:sz="4" w:space="0" w:color="C9D3E0"/>
              <w:left w:val="single" w:sz="4" w:space="0" w:color="C9D3E0"/>
              <w:bottom w:val="single" w:sz="4" w:space="0" w:color="C9D3E0"/>
              <w:right w:val="single" w:sz="4" w:space="0" w:color="C9D3E0"/>
            </w:tcBorders>
            <w:shd w:fill="auto" w:val="clear"/>
          </w:tcPr>
          <w:p>
            <w:pPr>
              <w:pStyle w:val="Normal"/>
              <w:spacing w:before="0" w:after="0"/>
              <w:rPr/>
            </w:pPr>
            <w:r>
              <w:rPr>
                <w:b w:val="false"/>
                <w:bCs w:val="false"/>
                <w:sz w:val="20"/>
                <w:szCs w:val="20"/>
              </w:rPr>
              <w:t>1</w:t>
            </w:r>
          </w:p>
        </w:tc>
        <w:tc>
          <w:tcPr>
            <w:tcW w:w="1625" w:type="dxa"/>
            <w:tcBorders>
              <w:top w:val="single" w:sz="4" w:space="0" w:color="C9D3E0"/>
              <w:left w:val="single" w:sz="4" w:space="0" w:color="C9D3E0"/>
              <w:bottom w:val="single" w:sz="4" w:space="0" w:color="C9D3E0"/>
              <w:right w:val="single" w:sz="4" w:space="0" w:color="C9D3E0"/>
            </w:tcBorders>
            <w:shd w:fill="auto" w:val="clear"/>
          </w:tcPr>
          <w:p>
            <w:pPr>
              <w:pStyle w:val="Normal"/>
              <w:spacing w:before="0" w:after="0"/>
              <w:rPr/>
            </w:pPr>
            <w:r>
              <w:rPr>
                <w:b w:val="false"/>
                <w:bCs w:val="false"/>
                <w:sz w:val="20"/>
                <w:szCs w:val="20"/>
              </w:rPr>
              <w:t>Up to 3</w:t>
            </w:r>
          </w:p>
        </w:tc>
      </w:tr>
      <w:tr>
        <w:trPr/>
        <w:tc>
          <w:tcPr>
            <w:tcW w:w="1700" w:type="dxa"/>
            <w:tcBorders>
              <w:top w:val="single" w:sz="4" w:space="0" w:color="C9D3E0"/>
              <w:left w:val="single" w:sz="4" w:space="0" w:color="C9D3E0"/>
              <w:bottom w:val="single" w:sz="4" w:space="0" w:color="C9D3E0"/>
              <w:right w:val="single" w:sz="4" w:space="0" w:color="C9D3E0"/>
            </w:tcBorders>
            <w:shd w:color="auto" w:fill="F6F8FB" w:val="clear"/>
          </w:tcPr>
          <w:p>
            <w:pPr>
              <w:pStyle w:val="Normal"/>
              <w:spacing w:before="0" w:after="0"/>
              <w:rPr/>
            </w:pPr>
            <w:r>
              <w:rPr>
                <w:b/>
                <w:bCs/>
                <w:sz w:val="20"/>
                <w:szCs w:val="20"/>
              </w:rPr>
              <w:t>Believer</w:t>
            </w:r>
          </w:p>
        </w:tc>
        <w:tc>
          <w:tcPr>
            <w:tcW w:w="1400" w:type="dxa"/>
            <w:tcBorders>
              <w:top w:val="single" w:sz="4" w:space="0" w:color="C9D3E0"/>
              <w:left w:val="single" w:sz="4" w:space="0" w:color="C9D3E0"/>
              <w:bottom w:val="single" w:sz="4" w:space="0" w:color="C9D3E0"/>
              <w:right w:val="single" w:sz="4" w:space="0" w:color="C9D3E0"/>
            </w:tcBorders>
            <w:shd w:color="auto" w:fill="F6F8FB" w:val="clear"/>
          </w:tcPr>
          <w:p>
            <w:pPr>
              <w:pStyle w:val="Normal"/>
              <w:spacing w:before="0" w:after="0"/>
              <w:rPr/>
            </w:pPr>
            <w:r>
              <w:rPr>
                <w:b w:val="false"/>
                <w:bCs w:val="false"/>
                <w:sz w:val="20"/>
                <w:szCs w:val="20"/>
              </w:rPr>
              <w:t>₹</w:t>
            </w:r>
            <w:r>
              <w:rPr>
                <w:b w:val="false"/>
                <w:bCs w:val="false"/>
                <w:sz w:val="20"/>
                <w:szCs w:val="20"/>
              </w:rPr>
              <w:t>19,999</w:t>
            </w:r>
          </w:p>
        </w:tc>
        <w:tc>
          <w:tcPr>
            <w:tcW w:w="1400" w:type="dxa"/>
            <w:tcBorders>
              <w:top w:val="single" w:sz="4" w:space="0" w:color="C9D3E0"/>
              <w:left w:val="single" w:sz="4" w:space="0" w:color="C9D3E0"/>
              <w:bottom w:val="single" w:sz="4" w:space="0" w:color="C9D3E0"/>
              <w:right w:val="single" w:sz="4" w:space="0" w:color="C9D3E0"/>
            </w:tcBorders>
            <w:shd w:color="auto" w:fill="F6F8FB" w:val="clear"/>
          </w:tcPr>
          <w:p>
            <w:pPr>
              <w:pStyle w:val="Normal"/>
              <w:spacing w:before="0" w:after="0"/>
              <w:rPr/>
            </w:pPr>
            <w:r>
              <w:rPr>
                <w:b w:val="false"/>
                <w:bCs w:val="false"/>
                <w:sz w:val="20"/>
                <w:szCs w:val="20"/>
              </w:rPr>
              <w:t>11 months</w:t>
            </w:r>
          </w:p>
        </w:tc>
        <w:tc>
          <w:tcPr>
            <w:tcW w:w="1500" w:type="dxa"/>
            <w:tcBorders>
              <w:top w:val="single" w:sz="4" w:space="0" w:color="C9D3E0"/>
              <w:left w:val="single" w:sz="4" w:space="0" w:color="C9D3E0"/>
              <w:bottom w:val="single" w:sz="4" w:space="0" w:color="C9D3E0"/>
              <w:right w:val="single" w:sz="4" w:space="0" w:color="C9D3E0"/>
            </w:tcBorders>
            <w:shd w:color="auto" w:fill="F6F8FB" w:val="clear"/>
          </w:tcPr>
          <w:p>
            <w:pPr>
              <w:pStyle w:val="Normal"/>
              <w:spacing w:before="0" w:after="0"/>
              <w:rPr/>
            </w:pPr>
            <w:r>
              <w:rPr>
                <w:b w:val="false"/>
                <w:bCs w:val="false"/>
                <w:sz w:val="20"/>
                <w:szCs w:val="20"/>
              </w:rPr>
              <w:t>9,500</w:t>
            </w:r>
          </w:p>
        </w:tc>
        <w:tc>
          <w:tcPr>
            <w:tcW w:w="1400" w:type="dxa"/>
            <w:tcBorders>
              <w:top w:val="single" w:sz="4" w:space="0" w:color="C9D3E0"/>
              <w:left w:val="single" w:sz="4" w:space="0" w:color="C9D3E0"/>
              <w:bottom w:val="single" w:sz="4" w:space="0" w:color="C9D3E0"/>
              <w:right w:val="single" w:sz="4" w:space="0" w:color="C9D3E0"/>
            </w:tcBorders>
            <w:shd w:color="auto" w:fill="F6F8FB" w:val="clear"/>
          </w:tcPr>
          <w:p>
            <w:pPr>
              <w:pStyle w:val="Normal"/>
              <w:spacing w:before="0" w:after="0"/>
              <w:rPr/>
            </w:pPr>
            <w:r>
              <w:rPr>
                <w:b w:val="false"/>
                <w:bCs w:val="false"/>
                <w:sz w:val="20"/>
                <w:szCs w:val="20"/>
              </w:rPr>
              <w:t>2</w:t>
            </w:r>
          </w:p>
        </w:tc>
        <w:tc>
          <w:tcPr>
            <w:tcW w:w="1625" w:type="dxa"/>
            <w:tcBorders>
              <w:top w:val="single" w:sz="4" w:space="0" w:color="C9D3E0"/>
              <w:left w:val="single" w:sz="4" w:space="0" w:color="C9D3E0"/>
              <w:bottom w:val="single" w:sz="4" w:space="0" w:color="C9D3E0"/>
              <w:right w:val="single" w:sz="4" w:space="0" w:color="C9D3E0"/>
            </w:tcBorders>
            <w:shd w:color="auto" w:fill="F6F8FB" w:val="clear"/>
          </w:tcPr>
          <w:p>
            <w:pPr>
              <w:pStyle w:val="Normal"/>
              <w:spacing w:before="0" w:after="0"/>
              <w:rPr/>
            </w:pPr>
            <w:r>
              <w:rPr>
                <w:b w:val="false"/>
                <w:bCs w:val="false"/>
                <w:sz w:val="20"/>
                <w:szCs w:val="20"/>
              </w:rPr>
              <w:t>Up to 6</w:t>
            </w:r>
          </w:p>
        </w:tc>
      </w:tr>
      <w:tr>
        <w:trPr/>
        <w:tc>
          <w:tcPr>
            <w:tcW w:w="1700" w:type="dxa"/>
            <w:tcBorders>
              <w:top w:val="single" w:sz="4" w:space="0" w:color="C9D3E0"/>
              <w:left w:val="single" w:sz="4" w:space="0" w:color="C9D3E0"/>
              <w:bottom w:val="single" w:sz="4" w:space="0" w:color="C9D3E0"/>
              <w:right w:val="single" w:sz="4" w:space="0" w:color="C9D3E0"/>
            </w:tcBorders>
            <w:shd w:fill="auto" w:val="clear"/>
          </w:tcPr>
          <w:p>
            <w:pPr>
              <w:pStyle w:val="Normal"/>
              <w:spacing w:before="0" w:after="0"/>
              <w:rPr/>
            </w:pPr>
            <w:r>
              <w:rPr>
                <w:b/>
                <w:bCs/>
                <w:sz w:val="20"/>
                <w:szCs w:val="20"/>
              </w:rPr>
              <w:t>Influencer</w:t>
            </w:r>
          </w:p>
        </w:tc>
        <w:tc>
          <w:tcPr>
            <w:tcW w:w="1400" w:type="dxa"/>
            <w:tcBorders>
              <w:top w:val="single" w:sz="4" w:space="0" w:color="C9D3E0"/>
              <w:left w:val="single" w:sz="4" w:space="0" w:color="C9D3E0"/>
              <w:bottom w:val="single" w:sz="4" w:space="0" w:color="C9D3E0"/>
              <w:right w:val="single" w:sz="4" w:space="0" w:color="C9D3E0"/>
            </w:tcBorders>
            <w:shd w:fill="auto" w:val="clear"/>
          </w:tcPr>
          <w:p>
            <w:pPr>
              <w:pStyle w:val="Normal"/>
              <w:spacing w:before="0" w:after="0"/>
              <w:rPr/>
            </w:pPr>
            <w:r>
              <w:rPr>
                <w:b w:val="false"/>
                <w:bCs w:val="false"/>
                <w:sz w:val="20"/>
                <w:szCs w:val="20"/>
              </w:rPr>
              <w:t>₹</w:t>
            </w:r>
            <w:r>
              <w:rPr>
                <w:b w:val="false"/>
                <w:bCs w:val="false"/>
                <w:sz w:val="20"/>
                <w:szCs w:val="20"/>
              </w:rPr>
              <w:t>49,499</w:t>
            </w:r>
          </w:p>
        </w:tc>
        <w:tc>
          <w:tcPr>
            <w:tcW w:w="1400" w:type="dxa"/>
            <w:tcBorders>
              <w:top w:val="single" w:sz="4" w:space="0" w:color="C9D3E0"/>
              <w:left w:val="single" w:sz="4" w:space="0" w:color="C9D3E0"/>
              <w:bottom w:val="single" w:sz="4" w:space="0" w:color="C9D3E0"/>
              <w:right w:val="single" w:sz="4" w:space="0" w:color="C9D3E0"/>
            </w:tcBorders>
            <w:shd w:fill="auto" w:val="clear"/>
          </w:tcPr>
          <w:p>
            <w:pPr>
              <w:pStyle w:val="Normal"/>
              <w:spacing w:before="0" w:after="0"/>
              <w:rPr/>
            </w:pPr>
            <w:r>
              <w:rPr>
                <w:b w:val="false"/>
                <w:bCs w:val="false"/>
                <w:sz w:val="20"/>
                <w:szCs w:val="20"/>
              </w:rPr>
              <w:t>11 months</w:t>
            </w:r>
          </w:p>
        </w:tc>
        <w:tc>
          <w:tcPr>
            <w:tcW w:w="1500" w:type="dxa"/>
            <w:tcBorders>
              <w:top w:val="single" w:sz="4" w:space="0" w:color="C9D3E0"/>
              <w:left w:val="single" w:sz="4" w:space="0" w:color="C9D3E0"/>
              <w:bottom w:val="single" w:sz="4" w:space="0" w:color="C9D3E0"/>
              <w:right w:val="single" w:sz="4" w:space="0" w:color="C9D3E0"/>
            </w:tcBorders>
            <w:shd w:fill="auto" w:val="clear"/>
          </w:tcPr>
          <w:p>
            <w:pPr>
              <w:pStyle w:val="Normal"/>
              <w:spacing w:before="0" w:after="0"/>
              <w:rPr/>
            </w:pPr>
            <w:r>
              <w:rPr>
                <w:b w:val="false"/>
                <w:bCs w:val="false"/>
                <w:sz w:val="20"/>
                <w:szCs w:val="20"/>
              </w:rPr>
              <w:t>39,000</w:t>
            </w:r>
          </w:p>
        </w:tc>
        <w:tc>
          <w:tcPr>
            <w:tcW w:w="1400" w:type="dxa"/>
            <w:tcBorders>
              <w:top w:val="single" w:sz="4" w:space="0" w:color="C9D3E0"/>
              <w:left w:val="single" w:sz="4" w:space="0" w:color="C9D3E0"/>
              <w:bottom w:val="single" w:sz="4" w:space="0" w:color="C9D3E0"/>
              <w:right w:val="single" w:sz="4" w:space="0" w:color="C9D3E0"/>
            </w:tcBorders>
            <w:shd w:fill="auto" w:val="clear"/>
          </w:tcPr>
          <w:p>
            <w:pPr>
              <w:pStyle w:val="Normal"/>
              <w:spacing w:before="0" w:after="0"/>
              <w:rPr/>
            </w:pPr>
            <w:r>
              <w:rPr>
                <w:b w:val="false"/>
                <w:bCs w:val="false"/>
                <w:sz w:val="20"/>
                <w:szCs w:val="20"/>
              </w:rPr>
              <w:t>10</w:t>
            </w:r>
          </w:p>
        </w:tc>
        <w:tc>
          <w:tcPr>
            <w:tcW w:w="1625" w:type="dxa"/>
            <w:tcBorders>
              <w:top w:val="single" w:sz="4" w:space="0" w:color="C9D3E0"/>
              <w:left w:val="single" w:sz="4" w:space="0" w:color="C9D3E0"/>
              <w:bottom w:val="single" w:sz="4" w:space="0" w:color="C9D3E0"/>
              <w:right w:val="single" w:sz="4" w:space="0" w:color="C9D3E0"/>
            </w:tcBorders>
            <w:shd w:fill="auto" w:val="clear"/>
          </w:tcPr>
          <w:p>
            <w:pPr>
              <w:pStyle w:val="Normal"/>
              <w:spacing w:before="0" w:after="0"/>
              <w:rPr/>
            </w:pPr>
            <w:r>
              <w:rPr>
                <w:b w:val="false"/>
                <w:bCs w:val="false"/>
                <w:sz w:val="20"/>
                <w:szCs w:val="20"/>
              </w:rPr>
              <w:t>Unlimited</w:t>
            </w:r>
          </w:p>
        </w:tc>
      </w:tr>
    </w:tbl>
    <w:p>
      <w:pPr>
        <w:pStyle w:val="Normal"/>
        <w:spacing w:lineRule="exact" w:line="280" w:before="100" w:after="120"/>
        <w:rPr/>
      </w:pPr>
      <w:r>
        <w:rPr>
          <w:sz w:val="20"/>
          <w:szCs w:val="20"/>
        </w:rPr>
        <w:t>Call recording is included in all plans. Calls are charged from the call credit at an estimated ₹0.50–1.50 per minute (to be confirmed by Exotel). GST may be extra.</w:t>
      </w:r>
    </w:p>
    <w:p>
      <w:pPr>
        <w:pStyle w:val="Heading2"/>
        <w:rPr/>
      </w:pPr>
      <w:r>
        <w:rPr/>
        <w:t>Setup needed from your end</w:t>
      </w:r>
    </w:p>
    <w:p>
      <w:pPr>
        <w:pStyle w:val="ListParagraph"/>
        <w:numPr>
          <w:ilvl w:val="0"/>
          <w:numId w:val="2"/>
        </w:numPr>
        <w:spacing w:lineRule="exact" w:line="290" w:before="0" w:after="80"/>
        <w:rPr/>
      </w:pPr>
      <w:r>
        <w:rPr/>
        <w:t>Buy an Exotel plan (Dabbler is enough to start).</w:t>
      </w:r>
    </w:p>
    <w:p>
      <w:pPr>
        <w:pStyle w:val="ListParagraph"/>
        <w:numPr>
          <w:ilvl w:val="0"/>
          <w:numId w:val="2"/>
        </w:numPr>
        <w:spacing w:lineRule="exact" w:line="290" w:before="0" w:after="80"/>
        <w:rPr/>
      </w:pPr>
      <w:r>
        <w:rPr/>
        <w:t>Complete Exotel’s business verification (usually 3–5 working days).</w:t>
      </w:r>
    </w:p>
    <w:p>
      <w:pPr>
        <w:pStyle w:val="ListParagraph"/>
        <w:numPr>
          <w:ilvl w:val="0"/>
          <w:numId w:val="2"/>
        </w:numPr>
        <w:spacing w:lineRule="exact" w:line="290" w:before="0" w:after="80"/>
        <w:rPr/>
      </w:pPr>
      <w:r>
        <w:rPr/>
        <w:t>Share each counsellor’s mobile number. Each counsellor should have their own MeetMind login.</w:t>
      </w:r>
    </w:p>
    <w:p>
      <w:pPr>
        <w:pStyle w:val="ListParagraph"/>
        <w:numPr>
          <w:ilvl w:val="0"/>
          <w:numId w:val="2"/>
        </w:numPr>
        <w:spacing w:lineRule="exact" w:line="290" w:before="0" w:after="80"/>
        <w:rPr/>
      </w:pPr>
      <w:r>
        <w:rPr/>
        <w:t>Approve a short message played at the start of calls, e.g. “This call may be recorded for quality purposes.”</w:t>
      </w:r>
    </w:p>
    <w:sectPr>
      <w:footerReference w:type="default" r:id="rId2"/>
      <w:type w:val="nextPage"/>
      <w:pgSz w:w="11906" w:h="16838"/>
      <w:pgMar w:left="1440" w:right="1440" w:header="0" w:top="1440" w:footer="708" w:bottom="1300" w:gutter="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Liberation Sans">
    <w:altName w:val="Arial"/>
    <w:charset w:val="00"/>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jc w:val="center"/>
      <w:rPr/>
    </w:pPr>
    <w:r>
      <w:rPr>
        <w:color w:val="5A6472"/>
        <w:sz w:val="16"/>
        <w:szCs w:val="16"/>
      </w:rPr>
      <w:t xml:space="preserve">Call Recording with Exotel  ·  Page </w:t>
    </w:r>
    <w:r>
      <w:rPr>
        <w:sz w:val="16"/>
        <w:szCs w:val="16"/>
      </w:rPr>
      <w:fldChar w:fldCharType="begin"/>
    </w:r>
    <w:r>
      <w:rPr>
        <w:sz w:val="16"/>
        <w:szCs w:val="16"/>
      </w:rPr>
      <w:instrText> PAGE </w:instrText>
    </w:r>
    <w:r>
      <w:rPr>
        <w:sz w:val="16"/>
        <w:szCs w:val="16"/>
      </w:rPr>
      <w:fldChar w:fldCharType="separate"/>
    </w:r>
    <w:r>
      <w:rPr>
        <w:sz w:val="16"/>
        <w:szCs w:val="16"/>
      </w:rPr>
      <w:t>1</w:t>
    </w:r>
    <w:r>
      <w:rPr>
        <w:sz w:val="16"/>
        <w:szCs w:val="16"/>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decimal"/>
      <w:lvlText w:val="%1."/>
      <w:lvlJc w:val="left"/>
      <w:pPr>
        <w:ind w:left="540" w:hanging="30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ind w:left="540" w:hanging="270"/>
      </w:pPr>
      <w:rPr>
        <w:rFonts w:ascii="Symbol" w:hAnsi="Symbol" w:cs="Symbol" w:hint="default"/>
        <w:rFonts w:cs="Symbol"/>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none"/>
      <w:suff w:val="nothing"/>
      <w:lvlText w:val=""/>
      <w:lvlJc w:val="left"/>
      <w:pPr>
        <w:ind w:left="0" w:hanging="0"/>
      </w:pPr>
    </w:lvl>
    <w:lvl w:ilvl="1">
      <w:start w:val="1"/>
      <w:numFmt w:val="none"/>
      <w:suff w:val="nothing"/>
      <w:lvlText w:val=""/>
      <w:lvlJc w:val="left"/>
      <w:pPr>
        <w:ind w:left="0" w:hanging="0"/>
      </w:pPr>
    </w:lvl>
    <w:lvl w:ilvl="2">
      <w:start w:val="1"/>
      <w:numFmt w:val="none"/>
      <w:suff w:val="nothing"/>
      <w:lvlText w:val=""/>
      <w:lvlJc w:val="left"/>
      <w:pPr>
        <w:ind w:left="0" w:hanging="0"/>
      </w:pPr>
    </w:lvl>
    <w:lvl w:ilvl="3">
      <w:start w:val="1"/>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220"/>
  <w:defaultTabStop w:val="72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color w:val="1F2933"/>
        <w:szCs w:val="22"/>
        <w:lang w:val="en-IN" w:eastAsia="zh-CN" w:bidi="hi-IN"/>
      </w:rPr>
    </w:rPrDefault>
    <w:pPrDefault>
      <w:pPr/>
    </w:pPrDefault>
  </w:docDefaults>
  <w:style w:type="paragraph" w:styleId="Normal" w:default="1">
    <w:name w:val="Normal"/>
    <w:qFormat/>
    <w:pPr>
      <w:widowControl/>
      <w:bidi w:val="0"/>
      <w:jc w:val="left"/>
    </w:pPr>
    <w:rPr>
      <w:rFonts w:ascii="Calibri" w:hAnsi="Calibri" w:eastAsia="Calibri" w:cs="Calibri"/>
      <w:color w:val="1F2933"/>
      <w:kern w:val="0"/>
      <w:sz w:val="22"/>
      <w:szCs w:val="22"/>
      <w:lang w:val="en-IN" w:eastAsia="zh-CN" w:bidi="hi-IN"/>
    </w:rPr>
  </w:style>
  <w:style w:type="paragraph" w:styleId="Heading1">
    <w:name w:val="Heading 1"/>
    <w:basedOn w:val="Normal"/>
    <w:next w:val="Normal"/>
    <w:qFormat/>
    <w:pPr>
      <w:spacing w:before="360" w:after="140"/>
      <w:outlineLvl w:val="0"/>
    </w:pPr>
    <w:rPr>
      <w:b/>
      <w:bCs/>
      <w:color w:val="1F3A5F"/>
      <w:sz w:val="30"/>
      <w:szCs w:val="30"/>
    </w:rPr>
  </w:style>
  <w:style w:type="paragraph" w:styleId="Heading2">
    <w:name w:val="Heading 2"/>
    <w:basedOn w:val="Normal"/>
    <w:next w:val="Normal"/>
    <w:qFormat/>
    <w:pPr>
      <w:spacing w:before="240" w:after="100"/>
      <w:outlineLvl w:val="1"/>
    </w:pPr>
    <w:rPr>
      <w:b/>
      <w:bCs/>
      <w:color w:val="1F5FAE"/>
      <w:sz w:val="24"/>
      <w:szCs w:val="24"/>
    </w:rPr>
  </w:style>
  <w:style w:type="paragraph" w:styleId="Heading3">
    <w:name w:val="Heading 3"/>
    <w:basedOn w:val="Normal"/>
    <w:next w:val="Normal"/>
    <w:qFormat/>
    <w:pPr/>
    <w:rPr>
      <w:color w:val="1F4D78"/>
      <w:sz w:val="24"/>
      <w:szCs w:val="24"/>
    </w:rPr>
  </w:style>
  <w:style w:type="paragraph" w:styleId="Heading4">
    <w:name w:val="Heading 4"/>
    <w:basedOn w:val="Normal"/>
    <w:next w:val="Normal"/>
    <w:qFormat/>
    <w:pPr/>
    <w:rPr>
      <w:i/>
      <w:iCs/>
      <w:color w:val="2E74B5"/>
    </w:rPr>
  </w:style>
  <w:style w:type="paragraph" w:styleId="Heading5">
    <w:name w:val="Heading 5"/>
    <w:basedOn w:val="Normal"/>
    <w:next w:val="Normal"/>
    <w:qFormat/>
    <w:pPr/>
    <w:rPr>
      <w:color w:val="2E74B5"/>
    </w:rPr>
  </w:style>
  <w:style w:type="paragraph" w:styleId="Heading6">
    <w:name w:val="Heading 6"/>
    <w:basedOn w:val="Normal"/>
    <w:next w:val="Normal"/>
    <w:qFormat/>
    <w:pPr/>
    <w:rPr>
      <w:color w:val="1F4D78"/>
    </w:rPr>
  </w:style>
  <w:style w:type="character" w:styleId="InternetLink">
    <w:name w:val="Internet 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Anchor">
    <w:name w:val="Footnote Anchor"/>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Anchor">
    <w:name w:val="Endnote Anchor"/>
    <w:rPr>
      <w:vertAlign w:val="superscript"/>
    </w:rPr>
  </w:style>
  <w:style w:type="character" w:styleId="EndnoteTextChar">
    <w:name w:val="Endnote Text Char"/>
    <w:link w:val="EndnoteText"/>
    <w:uiPriority w:val="99"/>
    <w:semiHidden/>
    <w:unhideWhenUsed/>
    <w:qFormat/>
    <w:rPr>
      <w:sz w:val="20"/>
      <w:szCs w:val="20"/>
    </w:rPr>
  </w:style>
  <w:style w:type="character" w:styleId="NumberingSymbols">
    <w:name w:val="Numbering Symbols"/>
    <w:qFormat/>
    <w:rPr/>
  </w:style>
  <w:style w:type="character" w:styleId="ListLabel1">
    <w:name w:val="ListLabel 1"/>
    <w:qFormat/>
    <w:rPr>
      <w:rFonts w:cs="Symbol"/>
    </w:rPr>
  </w:style>
  <w:style w:type="paragraph" w:styleId="Heading">
    <w:name w:val="Heading"/>
    <w:basedOn w:val="Normal"/>
    <w:next w:val="TextBody"/>
    <w:qFormat/>
    <w:pPr>
      <w:keepNext w:val="true"/>
      <w:spacing w:before="240" w:after="120"/>
    </w:pPr>
    <w:rPr>
      <w:rFonts w:ascii="Liberation Sans" w:hAnsi="Liberation Sans" w:eastAsia="Microsoft YaHei" w:cs="Arial"/>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Title">
    <w:name w:val="Title"/>
    <w:basedOn w:val="Normal"/>
    <w:next w:val="Normal"/>
    <w:qFormat/>
    <w:pPr/>
    <w:rPr>
      <w:sz w:val="56"/>
      <w:szCs w:val="56"/>
    </w:rPr>
  </w:style>
  <w:style w:type="paragraph" w:styleId="Strong">
    <w:name w:val="Strong"/>
    <w:basedOn w:val="Normal"/>
    <w:next w:val="Normal"/>
    <w:qFormat/>
    <w:pPr/>
    <w:rPr>
      <w:b/>
      <w:bCs/>
    </w:rPr>
  </w:style>
  <w:style w:type="paragraph" w:styleId="ListParagraph">
    <w:name w:val="List Paragraph"/>
    <w:basedOn w:val="Normal"/>
    <w:qFormat/>
    <w:pPr/>
    <w:rPr/>
  </w:style>
  <w:style w:type="paragraph" w:styleId="Footnote">
    <w:name w:val="Footnote Text"/>
    <w:basedOn w:val="Normal"/>
    <w:link w:val="FootnoteTextChar"/>
    <w:uiPriority w:val="99"/>
    <w:semiHidden/>
    <w:unhideWhenUsed/>
    <w:pPr>
      <w:spacing w:lineRule="auto" w:line="240" w:before="0" w:after="0"/>
    </w:pPr>
    <w:rPr>
      <w:sz w:val="20"/>
      <w:szCs w:val="20"/>
    </w:rPr>
  </w:style>
  <w:style w:type="paragraph" w:styleId="Endnote">
    <w:name w:val="Endnote Text"/>
    <w:basedOn w:val="Normal"/>
    <w:link w:val="EndnoteTextChar"/>
    <w:uiPriority w:val="99"/>
    <w:semiHidden/>
    <w:unhideWhenUsed/>
    <w:pPr>
      <w:spacing w:lineRule="auto" w:line="240" w:before="0" w:after="0"/>
    </w:pPr>
    <w:rPr>
      <w:sz w:val="20"/>
      <w:szCs w:val="20"/>
    </w:rPr>
  </w:style>
  <w:style w:type="paragraph" w:styleId="Footer">
    <w:name w:val="Footer"/>
    <w:basedOn w:val="Normal"/>
    <w:pPr/>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
  <TotalTime>11</TotalTime>
  <Application>LibreOffice/6.2.1.2$Windows_X86_64 LibreOffice_project/7bcb35dc3024a62dea0caee87020152d1ee96e71</Application>
  <Pages>1</Pages>
  <Words>347</Words>
  <Characters>1697</Characters>
  <CharactersWithSpaces>2001</CharactersWithSpaces>
  <Paragraphs>44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2026-10-20T10:22:40Z</dcterms:created>
  <dc:creator>MeetMind</dc:creator>
  <dc:description/>
  <dc:language>en-IN</dc:language>
  <cp:lastModifiedBy/>
  <dcterms:modified xsi:type="dcterms:W3CDTF">2026-10-20T16:15:04Z</dcterms:modified>
  <cp:revision>3</cp:revision>
  <dc:subject/>
  <dc:title>Call Recording &amp; AI Analysis with Exotel</dc:title>
</cp:coreProperties>
</file>