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07"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Innovators for Community Improvement</w:t>
      </w:r>
    </w:p>
    <w:p>
      <w:pPr>
        <w:spacing w:after="0" w:line="200" w:lineRule="exact"/>
        <w:rPr>
          <w:sz w:val="24"/>
          <w:szCs w:val="24"/>
          <w:color w:val="auto"/>
        </w:rPr>
      </w:pPr>
    </w:p>
    <w:p>
      <w:pPr>
        <w:spacing w:after="0" w:line="268" w:lineRule="exact"/>
        <w:rPr>
          <w:sz w:val="24"/>
          <w:szCs w:val="24"/>
          <w:color w:val="auto"/>
        </w:rPr>
      </w:pPr>
    </w:p>
    <w:p>
      <w:pPr>
        <w:ind w:left="360" w:right="500"/>
        <w:spacing w:after="0" w:line="274" w:lineRule="auto"/>
        <w:rPr>
          <w:sz w:val="20"/>
          <w:szCs w:val="20"/>
          <w:color w:val="auto"/>
        </w:rPr>
      </w:pPr>
      <w:r>
        <w:rPr>
          <w:rFonts w:ascii="Cambria" w:cs="Cambria" w:eastAsia="Cambria" w:hAnsi="Cambria"/>
          <w:sz w:val="22"/>
          <w:szCs w:val="22"/>
          <w:color w:val="auto"/>
        </w:rPr>
        <w:t>As time churns on, communities evolve, adapts and sometimes flourish. At the heart of every thriving community are local heroes – unassuming individuals whose visionary undertakings spur growth and inspire change. Beyond the headlines are the stories of such people who, through their resourceful tenacity, leave indelible marks across the neighborhoods they serve. It is through the rearview mirror of history that we can truly capture the essence of these forward thinkers and appreciate their lasting contributions to our modern lives.</w:t>
      </w:r>
    </w:p>
    <w:p>
      <w:pPr>
        <w:spacing w:after="0" w:line="5"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The Roots of Modern Revitalization: 2024's Pioneering Spirits</w:t>
      </w:r>
    </w:p>
    <w:p>
      <w:pPr>
        <w:spacing w:after="0" w:line="200" w:lineRule="exact"/>
        <w:rPr>
          <w:sz w:val="24"/>
          <w:szCs w:val="24"/>
          <w:color w:val="auto"/>
        </w:rPr>
      </w:pPr>
    </w:p>
    <w:p>
      <w:pPr>
        <w:spacing w:after="0" w:line="265" w:lineRule="exact"/>
        <w:rPr>
          <w:sz w:val="24"/>
          <w:szCs w:val="24"/>
          <w:color w:val="auto"/>
        </w:rPr>
      </w:pPr>
    </w:p>
    <w:p>
      <w:pPr>
        <w:ind w:left="360" w:right="460"/>
        <w:spacing w:after="0" w:line="315" w:lineRule="auto"/>
        <w:rPr>
          <w:sz w:val="20"/>
          <w:szCs w:val="20"/>
          <w:color w:val="auto"/>
        </w:rPr>
      </w:pPr>
      <w:r>
        <w:rPr>
          <w:rFonts w:ascii="Cambria" w:cs="Cambria" w:eastAsia="Cambria" w:hAnsi="Cambria"/>
          <w:sz w:val="22"/>
          <w:szCs w:val="22"/>
          <w:color w:val="auto"/>
        </w:rPr>
        <w:t>In September 2024, Anna Ramirez launched what would become the Green Canopy Project, an initiative aimed at increasing urban forestry throughout our district. Combining her passion for environmental sustainability with a sharp acumen for community engagement, Ramirez navigated the bureaucratic complexities to sew the first seeds of change. Today, clusters of native trees line our boulevards, a living legacy of Ramirez's work, providing not just beauty but also a habitat for wildlife, improved air quality, and a reduction in urban heat islands.</w:t>
      </w:r>
    </w:p>
    <w:p>
      <w:pPr>
        <w:spacing w:after="0" w:line="4" w:lineRule="exact"/>
        <w:rPr>
          <w:sz w:val="24"/>
          <w:szCs w:val="24"/>
          <w:color w:val="auto"/>
        </w:rPr>
      </w:pPr>
    </w:p>
    <w:p>
      <w:pPr>
        <w:ind w:left="360" w:right="400"/>
        <w:spacing w:after="0" w:line="274" w:lineRule="auto"/>
        <w:rPr>
          <w:sz w:val="20"/>
          <w:szCs w:val="20"/>
          <w:color w:val="auto"/>
        </w:rPr>
      </w:pPr>
      <w:r>
        <w:rPr>
          <w:rFonts w:ascii="Cambria" w:cs="Cambria" w:eastAsia="Cambria" w:hAnsi="Cambria"/>
          <w:sz w:val="22"/>
          <w:szCs w:val="22"/>
          <w:color w:val="auto"/>
        </w:rPr>
        <w:t>But Ramirez wasn't alone in her quest to improve our community from the ground up. That same year, Marcus Thompson, a retired engineer, converted a vacant lot into the Innovation Hub – a makerspace that would nurture young minds and incubate the next generation of local inventors. The hub is now a bustling center of creativity and technological discovery, functioning as a reminder of Thompson's belief in democratizing access to resources for learning and prototyping.</w:t>
      </w:r>
    </w:p>
    <w:p>
      <w:pPr>
        <w:spacing w:after="0" w:line="1"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Grassroots Growth: The Residential Renaissance of 2025</w:t>
      </w:r>
    </w:p>
    <w:p>
      <w:pPr>
        <w:spacing w:after="0" w:line="200" w:lineRule="exact"/>
        <w:rPr>
          <w:sz w:val="24"/>
          <w:szCs w:val="24"/>
          <w:color w:val="auto"/>
        </w:rPr>
      </w:pPr>
    </w:p>
    <w:p>
      <w:pPr>
        <w:spacing w:after="0" w:line="268" w:lineRule="exact"/>
        <w:rPr>
          <w:sz w:val="24"/>
          <w:szCs w:val="24"/>
          <w:color w:val="auto"/>
        </w:rPr>
      </w:pPr>
    </w:p>
    <w:p>
      <w:pPr>
        <w:ind w:left="360" w:right="380"/>
        <w:spacing w:after="0" w:line="274" w:lineRule="auto"/>
        <w:rPr>
          <w:sz w:val="20"/>
          <w:szCs w:val="20"/>
          <w:color w:val="auto"/>
        </w:rPr>
      </w:pPr>
      <w:r>
        <w:rPr>
          <w:rFonts w:ascii="Cambria" w:cs="Cambria" w:eastAsia="Cambria" w:hAnsi="Cambria"/>
          <w:sz w:val="22"/>
          <w:szCs w:val="22"/>
          <w:color w:val="auto"/>
        </w:rPr>
        <w:t>The efforts of local heroes can ripple out in unexpected directions, influencing the very fabric of our neighborhoods. In the spring of 2025, Lila Jacobs and Roberto Flores embarked on the Homestead Restoration Initiative. Aimed at refurbishing dilapidated homes in the area, the initiative brought together a volunteer corps of skilled tradespeople and enthusiastic locals. Working home by home, block by block, the initiative did more than revitalize the bricks and mortar – it stitched together a newfound sense of community and pride. As each historical home was rejuvenated, so too were the bonds among neighbors strengthened, conjuring a collective heritage in present day.</w:t>
      </w:r>
    </w:p>
    <w:p>
      <w:pPr>
        <w:spacing w:after="0" w:line="5"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A Fresh Perspective: Elevating Education in Autumn 2026</w:t>
      </w:r>
    </w:p>
    <w:p>
      <w:pPr>
        <w:spacing w:after="0" w:line="200" w:lineRule="exact"/>
        <w:rPr>
          <w:sz w:val="24"/>
          <w:szCs w:val="24"/>
          <w:color w:val="auto"/>
        </w:rPr>
      </w:pPr>
    </w:p>
    <w:p>
      <w:pPr>
        <w:spacing w:after="0" w:line="268" w:lineRule="exact"/>
        <w:rPr>
          <w:sz w:val="24"/>
          <w:szCs w:val="24"/>
          <w:color w:val="auto"/>
        </w:rPr>
      </w:pPr>
    </w:p>
    <w:p>
      <w:pPr>
        <w:ind w:left="360" w:right="760"/>
        <w:spacing w:after="0" w:line="1249" w:lineRule="auto"/>
        <w:rPr>
          <w:sz w:val="20"/>
          <w:szCs w:val="20"/>
          <w:color w:val="auto"/>
        </w:rPr>
      </w:pPr>
      <w:r>
        <w:rPr>
          <w:rFonts w:ascii="Cambria" w:cs="Cambria" w:eastAsia="Cambria" w:hAnsi="Cambria"/>
          <w:sz w:val="21"/>
          <w:szCs w:val="21"/>
          <w:color w:val="auto"/>
        </w:rPr>
        <w:t>When considering the need for educational support within our community, twin sisters Jasmine and Jade Patel stood out by opening the doors to the Learning Lighthouse in the</w:t>
      </w:r>
    </w:p>
    <w:p>
      <w:pPr>
        <w:sectPr>
          <w:pgSz w:w="12240" w:h="15947" w:orient="portrait"/>
          <w:cols w:equalWidth="0" w:num="1">
            <w:col w:w="9360"/>
          </w:cols>
          <w:pgMar w:left="1440" w:top="1246" w:right="1440" w:bottom="0" w:gutter="0" w:footer="0" w:header="0"/>
        </w:sectPr>
      </w:pPr>
    </w:p>
    <w:bookmarkStart w:id="1" w:name="page2"/>
    <w:bookmarkEnd w:id="1"/>
    <w:p>
      <w:pPr>
        <w:ind w:left="360" w:right="420"/>
        <w:spacing w:after="0" w:line="274" w:lineRule="auto"/>
        <w:rPr>
          <w:sz w:val="20"/>
          <w:szCs w:val="20"/>
          <w:color w:val="auto"/>
        </w:rPr>
      </w:pPr>
      <w:r>
        <w:rPr>
          <w:rFonts w:ascii="Cambria" w:cs="Cambria" w:eastAsia="Cambria" w:hAnsi="Cambria"/>
          <w:sz w:val="22"/>
          <w:szCs w:val="22"/>
          <w:color w:val="auto"/>
        </w:rPr>
        <w:t>autumn of 2026. Positioned as a beacon for knowledge and support, this after-school center provided a safe place for students to congregate, complete homework, and gain mentorship from local professionals. The Learning Lighthouse's focus on STEM disciplines has empowered a wide range of students, many of whom have gone on to further study and careers in cutting-edge fields. The Patels' venture is a prime example of how ardently investing in our youth serves as an investment in the potential of our community.</w:t>
      </w:r>
    </w:p>
    <w:p>
      <w:pPr>
        <w:spacing w:after="0" w:line="2"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Cultivating Culture: The Artistic Awakening of 2027</w:t>
      </w:r>
    </w:p>
    <w:p>
      <w:pPr>
        <w:spacing w:after="0" w:line="200" w:lineRule="exact"/>
        <w:rPr>
          <w:sz w:val="20"/>
          <w:szCs w:val="20"/>
          <w:color w:val="auto"/>
        </w:rPr>
      </w:pPr>
    </w:p>
    <w:p>
      <w:pPr>
        <w:spacing w:after="0" w:line="268" w:lineRule="exact"/>
        <w:rPr>
          <w:sz w:val="20"/>
          <w:szCs w:val="20"/>
          <w:color w:val="auto"/>
        </w:rPr>
      </w:pPr>
    </w:p>
    <w:p>
      <w:pPr>
        <w:ind w:left="360" w:right="440"/>
        <w:spacing w:after="0" w:line="274" w:lineRule="auto"/>
        <w:rPr>
          <w:sz w:val="20"/>
          <w:szCs w:val="20"/>
          <w:color w:val="auto"/>
        </w:rPr>
      </w:pPr>
      <w:r>
        <w:rPr>
          <w:rFonts w:ascii="Cambria" w:cs="Cambria" w:eastAsia="Cambria" w:hAnsi="Cambria"/>
          <w:sz w:val="22"/>
          <w:szCs w:val="22"/>
          <w:color w:val="auto"/>
        </w:rPr>
        <w:t>Amid the humdrum of daily lives, it's often the allure of art and culture that rejuvenates our spirit. Recognizing this, cultural advocator Emily Zhang established the Open Walls initiative in the early months of 2027, transforming bland, uninviting spaces into canvases for public art. Supporting both renowned and up-and-coming artists, Open Walls turned neglected alleyways into vibrant galleries and fostered an environment where art became an essential thread in the neighborhood's identity. Art walks, once a rarity, are now anticipated events that draw visitors far and wide – a testament to Zhang's vision of a community imbued with color, expression, and dialogue.</w:t>
      </w:r>
    </w:p>
    <w:p>
      <w:pPr>
        <w:spacing w:after="0" w:line="5"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Health and Heart: Wellbeing Warriors of 2028</w:t>
      </w:r>
    </w:p>
    <w:p>
      <w:pPr>
        <w:spacing w:after="0" w:line="200" w:lineRule="exact"/>
        <w:rPr>
          <w:sz w:val="20"/>
          <w:szCs w:val="20"/>
          <w:color w:val="auto"/>
        </w:rPr>
      </w:pPr>
    </w:p>
    <w:p>
      <w:pPr>
        <w:spacing w:after="0" w:line="268" w:lineRule="exact"/>
        <w:rPr>
          <w:sz w:val="20"/>
          <w:szCs w:val="20"/>
          <w:color w:val="auto"/>
        </w:rPr>
      </w:pPr>
    </w:p>
    <w:p>
      <w:pPr>
        <w:ind w:left="360" w:right="380"/>
        <w:spacing w:after="0" w:line="274" w:lineRule="auto"/>
        <w:rPr>
          <w:sz w:val="20"/>
          <w:szCs w:val="20"/>
          <w:color w:val="auto"/>
        </w:rPr>
      </w:pPr>
      <w:r>
        <w:rPr>
          <w:rFonts w:ascii="Cambria" w:cs="Cambria" w:eastAsia="Cambria" w:hAnsi="Cambria"/>
          <w:sz w:val="22"/>
          <w:szCs w:val="22"/>
          <w:color w:val="auto"/>
        </w:rPr>
        <w:t>Wellness goes beyond physical health - a theory that medical practitioner Dr. Elijah Kim and nutritionist Sarah Bennett brought to life with the formation of the Holistic Health Coalition in the latter half of 2028. This cooperative service offers free clinics, health education seminars, and a community garden that provides fresh produce to local residents at no cost. The coalition's dedication to combining medical expertise with preventative care initiatives replaces barriers to health with open doors, giving many in the community their first real access to comprehensive healthcare.</w:t>
      </w:r>
    </w:p>
    <w:p>
      <w:pPr>
        <w:spacing w:after="0" w:line="2"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Technological Harmony: Connectivity Champions of 2029</w:t>
      </w:r>
    </w:p>
    <w:p>
      <w:pPr>
        <w:spacing w:after="0" w:line="200" w:lineRule="exact"/>
        <w:rPr>
          <w:sz w:val="20"/>
          <w:szCs w:val="20"/>
          <w:color w:val="auto"/>
        </w:rPr>
      </w:pPr>
    </w:p>
    <w:p>
      <w:pPr>
        <w:spacing w:after="0" w:line="268" w:lineRule="exact"/>
        <w:rPr>
          <w:sz w:val="20"/>
          <w:szCs w:val="20"/>
          <w:color w:val="auto"/>
        </w:rPr>
      </w:pPr>
    </w:p>
    <w:p>
      <w:pPr>
        <w:ind w:left="360" w:right="420"/>
        <w:spacing w:after="0" w:line="274" w:lineRule="auto"/>
        <w:rPr>
          <w:sz w:val="20"/>
          <w:szCs w:val="20"/>
          <w:color w:val="auto"/>
        </w:rPr>
      </w:pPr>
      <w:r>
        <w:rPr>
          <w:rFonts w:ascii="Cambria" w:cs="Cambria" w:eastAsia="Cambria" w:hAnsi="Cambria"/>
          <w:sz w:val="22"/>
          <w:szCs w:val="22"/>
          <w:color w:val="auto"/>
        </w:rPr>
        <w:t>In more recent years, access to technology has become synonymous with opportunity. The Digital Bridge program, spearheaded by tech entrepreneur Ronan Shaw in 2029, aimed to close the digital divide. By refurbishing used electronics and setting up free Wi-Fi hotspots throughout the community, Shaw endeavored to ensure that everyone, regardless of socioeconomic circumstances, gained the digital access required to thrive in an increasingly connected world. Schools, libraries, and parks became hives of online activity, echoing Shaw's belief that the internet should be a utility as common and necessary as electricity or running water.</w:t>
      </w:r>
    </w:p>
    <w:p>
      <w:pPr>
        <w:spacing w:after="0" w:line="5"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Uniting for a Better Tomorrow</w:t>
      </w:r>
    </w:p>
    <w:p>
      <w:pPr>
        <w:spacing w:after="0" w:line="200" w:lineRule="exact"/>
        <w:rPr>
          <w:sz w:val="20"/>
          <w:szCs w:val="20"/>
          <w:color w:val="auto"/>
        </w:rPr>
      </w:pPr>
    </w:p>
    <w:p>
      <w:pPr>
        <w:spacing w:after="0" w:line="268" w:lineRule="exact"/>
        <w:rPr>
          <w:sz w:val="20"/>
          <w:szCs w:val="20"/>
          <w:color w:val="auto"/>
        </w:rPr>
      </w:pPr>
    </w:p>
    <w:p>
      <w:pPr>
        <w:ind w:left="360" w:right="580"/>
        <w:spacing w:after="0" w:line="769" w:lineRule="auto"/>
        <w:rPr>
          <w:sz w:val="20"/>
          <w:szCs w:val="20"/>
          <w:color w:val="auto"/>
        </w:rPr>
      </w:pPr>
      <w:r>
        <w:rPr>
          <w:rFonts w:ascii="Cambria" w:cs="Cambria" w:eastAsia="Cambria" w:hAnsi="Cambria"/>
          <w:sz w:val="21"/>
          <w:szCs w:val="21"/>
          <w:color w:val="auto"/>
        </w:rPr>
        <w:t>The echoes of the past reverberate within the steady rhythm of everyday life, each date ticketing away while we stand on the shoulders of these innovators and visionaries. The legacy of our local heroes is not etched merely in the recognition they received or the high</w:t>
      </w:r>
    </w:p>
    <w:p>
      <w:pPr>
        <w:sectPr>
          <w:pgSz w:w="12240" w:h="15840" w:orient="portrait"/>
          <w:cols w:equalWidth="0" w:num="1">
            <w:col w:w="9360"/>
          </w:cols>
          <w:pgMar w:left="1440" w:top="961" w:right="1440" w:bottom="22" w:gutter="0" w:footer="0" w:header="0"/>
        </w:sectPr>
      </w:pPr>
    </w:p>
    <w:bookmarkStart w:id="2" w:name="page3"/>
    <w:bookmarkEnd w:id="2"/>
    <w:p>
      <w:pPr>
        <w:ind w:left="360" w:right="880"/>
        <w:spacing w:after="0" w:line="330" w:lineRule="auto"/>
        <w:rPr>
          <w:sz w:val="20"/>
          <w:szCs w:val="20"/>
          <w:color w:val="auto"/>
        </w:rPr>
      </w:pPr>
      <w:r>
        <w:rPr>
          <w:rFonts w:ascii="Cambria" w:cs="Cambria" w:eastAsia="Cambria" w:hAnsi="Cambria"/>
          <w:sz w:val="22"/>
          <w:szCs w:val="22"/>
          <w:color w:val="auto"/>
        </w:rPr>
        <w:t>marks of grandiose events. Rather, it is continually written in the ongoing narratives of neighbors, friends, and strangers; in the smiling faces of children playing under the protective boughs of the Green Canopy Project's trees; in the bright eyes of students tinkering within the Innovation Hub's walls; in the warm satisfaction of families taking pride in their restored Homestead homes.</w:t>
      </w:r>
    </w:p>
    <w:p>
      <w:pPr>
        <w:spacing w:after="0" w:line="5" w:lineRule="exact"/>
        <w:rPr>
          <w:sz w:val="20"/>
          <w:szCs w:val="20"/>
          <w:color w:val="auto"/>
        </w:rPr>
      </w:pPr>
    </w:p>
    <w:p>
      <w:pPr>
        <w:ind w:left="360" w:right="320"/>
        <w:spacing w:after="0" w:line="427" w:lineRule="auto"/>
        <w:rPr>
          <w:sz w:val="20"/>
          <w:szCs w:val="20"/>
          <w:color w:val="auto"/>
        </w:rPr>
      </w:pPr>
      <w:r>
        <w:rPr>
          <w:rFonts w:ascii="Cambria" w:cs="Cambria" w:eastAsia="Cambria" w:hAnsi="Cambria"/>
          <w:sz w:val="22"/>
          <w:szCs w:val="22"/>
          <w:color w:val="auto"/>
        </w:rPr>
        <w:t>Their collective dedication has braided itself into the hearts of our community, a reminder that the true measure of progress is found within the imprints we leave on each other's lives. As we pay homage to these bedrocks of benevolence and service, we are reminded of the power each of us holds to contribute to the tapestry of human connection and the upliftment of the places we call home. Innovators for community improvement - the spirit of our neighborhood - live on, from one year to the next, building a resilient, inclusive, and vibrant society.</w:t>
      </w:r>
    </w:p>
    <w:sectPr>
      <w:pgSz w:w="12240" w:h="15840" w:orient="portrait"/>
      <w:cols w:equalWidth="0" w:num="1">
        <w:col w:w="9360"/>
      </w:cols>
      <w:pgMar w:left="1440" w:top="96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2024-05-31T11:16:33Z</dcterms:created>
  <dcterms:modified xsi:type="dcterms:W3CDTF">2024-05-31T11:16:33Z</dcterms:modified>
</cp:coreProperties>
</file>