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21BDFB17" wp14:paraId="2C078E63" wp14:textId="26BAE73C">
      <w:pPr>
        <w:spacing w:after="160" w:line="259" w:lineRule="auto"/>
        <w:ind w:left="216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</w:pPr>
      <w:r w:rsidRPr="21BDFB17" w:rsidR="25B5EAB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70C0"/>
          <w:sz w:val="40"/>
          <w:szCs w:val="40"/>
          <w:lang w:val="en-US"/>
        </w:rPr>
        <w:t>Optimizers Explained</w:t>
      </w:r>
    </w:p>
    <w:p w:rsidR="2C40DCAC" w:rsidP="21BDFB17" w:rsidRDefault="2C40DCAC" w14:paraId="6DDA9667" w14:textId="3DA5549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2C40DC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Optimizers are used to </w:t>
      </w:r>
      <w:r w:rsidRPr="21BDFB17" w:rsidR="2C40DC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optimize</w:t>
      </w:r>
      <w:r w:rsidRPr="21BDFB17" w:rsidR="2C40DCAC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cost function of the model.</w:t>
      </w:r>
    </w:p>
    <w:p w:rsidR="774D9642" w:rsidP="21BDFB17" w:rsidRDefault="774D9642" w14:paraId="0C7132F7" w14:textId="2F72F72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774D96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>Reference</w:t>
      </w:r>
      <w:r w:rsidRPr="21BDFB17" w:rsidR="774D96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hyperlink r:id="Rd680733e80054002">
        <w:r w:rsidRPr="21BDFB17" w:rsidR="774D96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https://www.youtube.com/watch?v=TudQZtgpoHk&amp;t=5192s</w:t>
        </w:r>
      </w:hyperlink>
    </w:p>
    <w:p w:rsidR="2C40DCAC" w:rsidP="21BDFB17" w:rsidRDefault="2C40DCAC" w14:paraId="484A9A42" w14:textId="5201BCA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21BDFB17" w:rsidR="2C40DCAC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Types of optimizers</w:t>
      </w:r>
      <w:r w:rsidRPr="21BDFB17" w:rsidR="25B5EAB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2"/>
          <w:szCs w:val="32"/>
          <w:lang w:val="en-US"/>
        </w:rPr>
        <w:t>:</w:t>
      </w:r>
    </w:p>
    <w:p w:rsidR="07E6AF40" w:rsidP="21BDFB17" w:rsidRDefault="07E6AF40" w14:paraId="742B1704" w14:textId="43FBB21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07E6AF4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Gradient Descent</w:t>
      </w:r>
    </w:p>
    <w:p w:rsidR="07E6AF40" w:rsidP="21BDFB17" w:rsidRDefault="07E6AF40" w14:paraId="61DF2039" w14:textId="24592BA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07E6AF4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Stochastic Gradient Descent (SGD)</w:t>
      </w:r>
    </w:p>
    <w:p w:rsidR="07E6AF40" w:rsidP="21BDFB17" w:rsidRDefault="07E6AF40" w14:paraId="043DBBD1" w14:textId="678DC5E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07E6AF4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Mini Batch Gradient Descent</w:t>
      </w:r>
    </w:p>
    <w:p w:rsidR="2B0CD83D" w:rsidP="21BDFB17" w:rsidRDefault="2B0CD83D" w14:paraId="09CAA269" w14:textId="6204D5C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2B0CD83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SGD with Momentum</w:t>
      </w:r>
    </w:p>
    <w:p w:rsidR="21BDFB17" w:rsidP="7BF21B01" w:rsidRDefault="21BDFB17" w14:paraId="462F691B" w14:textId="1E9BC33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BF21B01" w:rsidR="57D221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Adagrad</w:t>
      </w:r>
      <w:r w:rsidRPr="7BF21B01" w:rsidR="57D2216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(Adaptive Gradient descent)</w:t>
      </w:r>
    </w:p>
    <w:p w:rsidR="7630B4D8" w:rsidP="7BF21B01" w:rsidRDefault="7630B4D8" w14:paraId="747C1FB9" w14:textId="3C65C78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BF21B01" w:rsidR="7630B4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Adadelta and RMSProp</w:t>
      </w:r>
    </w:p>
    <w:p w:rsidR="7630B4D8" w:rsidP="7BF21B01" w:rsidRDefault="7630B4D8" w14:paraId="775054EF" w14:textId="3EF0A23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BF21B01" w:rsidR="7630B4D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Adam (combination of RMSProp and Momentum)</w:t>
      </w:r>
    </w:p>
    <w:p w:rsidR="21BDFB17" w:rsidP="21BDFB17" w:rsidRDefault="21BDFB17" w14:paraId="31D7347C" w14:textId="2D2A309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1BDFB17" w:rsidP="7BF21B01" w:rsidRDefault="21BDFB17" w14:paraId="713C11B7" w14:textId="5D56E93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1BDFB17" w:rsidP="21BDFB17" w:rsidRDefault="21BDFB17" w14:paraId="5F30D2FD" w14:textId="50F3787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07E6AF40" w:rsidP="21BDFB17" w:rsidRDefault="07E6AF40" w14:paraId="0CE7275A" w14:textId="73CBE9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1BDFB17" w:rsidR="07E6AF4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1. Gradient Descent:</w:t>
      </w:r>
      <w:r w:rsidRPr="21BDFB17" w:rsidR="75D67027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(aka Batch Gradient Descent)</w:t>
      </w:r>
    </w:p>
    <w:p w:rsidR="07E6AF40" w:rsidP="21BDFB17" w:rsidRDefault="07E6AF40" w14:paraId="38F032A6" w14:textId="6496A105">
      <w:pPr>
        <w:pStyle w:val="Normal"/>
        <w:spacing w:after="160" w:line="259" w:lineRule="auto"/>
      </w:pPr>
      <w:r w:rsidR="07E6AF40">
        <w:drawing>
          <wp:inline wp14:editId="745D7D07" wp14:anchorId="696E43B5">
            <wp:extent cx="5943600" cy="3686175"/>
            <wp:effectExtent l="0" t="0" r="0" b="0"/>
            <wp:docPr id="188862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9ae94bc63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270E9" w:rsidP="21BDFB17" w:rsidRDefault="414270E9" w14:paraId="3CA2D165" w14:textId="265F6B8B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BDFB17" w:rsidR="414270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Gradient descent is an optimization algorithm used in machine learning to minimize the cost function by iteratively adjusting parameters in the direction of the negative gradient, aiming to find the </w:t>
      </w:r>
      <w:r w:rsidRPr="21BDFB17" w:rsidR="414270E9">
        <w:rPr>
          <w:rFonts w:ascii="Calibri" w:hAnsi="Calibri" w:eastAsia="Calibri" w:cs="Calibri"/>
          <w:noProof w:val="0"/>
          <w:sz w:val="24"/>
          <w:szCs w:val="24"/>
          <w:lang w:val="en-US"/>
        </w:rPr>
        <w:t>optimal</w:t>
      </w:r>
      <w:r w:rsidRPr="21BDFB17" w:rsidR="414270E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set of parameters.</w:t>
      </w:r>
    </w:p>
    <w:p w:rsidR="78592278" w:rsidP="21BDFB17" w:rsidRDefault="78592278" w14:paraId="0FF25D22" w14:textId="3DDFC9DB">
      <w:pPr>
        <w:pStyle w:val="Heading1"/>
        <w:keepNext w:val="1"/>
        <w:keepLines w:val="1"/>
        <w:numPr>
          <w:ilvl w:val="0"/>
          <w:numId w:val="11"/>
        </w:numPr>
        <w:spacing w:before="2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 Batch Gradient Descent, all the training data is taken into consideration to take a single step. We take the average of the gradients of all the training examples and then use that mean gradient to update our parameters.</w:t>
      </w:r>
    </w:p>
    <w:p w:rsidR="78592278" w:rsidP="21BDFB17" w:rsidRDefault="78592278" w14:paraId="0A6E80D6" w14:textId="6957C384">
      <w:pPr>
        <w:pStyle w:val="Heading1"/>
        <w:keepNext w:val="1"/>
        <w:keepLines w:val="1"/>
        <w:numPr>
          <w:ilvl w:val="0"/>
          <w:numId w:val="11"/>
        </w:numPr>
        <w:spacing w:before="2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 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that’s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just one step of gradient descent in one epoch.</w:t>
      </w:r>
    </w:p>
    <w:p w:rsidR="21BDFB17" w:rsidP="21BDFB17" w:rsidRDefault="21BDFB17" w14:paraId="52AE9446" w14:textId="3C316A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78592278" w:rsidP="21BDFB17" w:rsidRDefault="78592278" w14:paraId="6082326B" w14:textId="708DB74E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Batch Gradient Descent is great for convex or 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relatively smooth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error manifolds (convex error manifold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having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</w:t>
      </w:r>
      <w:r w:rsidRPr="21BDFB17" w:rsidR="65717A5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</w:t>
      </w:r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global </w:t>
      </w:r>
      <w:bookmarkStart w:name="_Int_F0XBbxdl" w:id="1900379493"/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minima</w:t>
      </w:r>
      <w:bookmarkEnd w:id="1900379493"/>
      <w:r w:rsidRPr="21BDFB17" w:rsidR="7859227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I.e., no local minima).</w:t>
      </w:r>
    </w:p>
    <w:p w:rsidR="21BDFB17" w:rsidP="21BDFB17" w:rsidRDefault="21BDFB17" w14:paraId="4D9F0D8C" w14:textId="48E1FC4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4F7A3D4" w:rsidRDefault="14F7A3D4" w14:paraId="1B2CC1CE" w14:textId="11515257">
      <w:r w:rsidRPr="21BDFB17" w:rsidR="14F7A3D4">
        <w:rPr>
          <w:rFonts w:ascii="Calibri" w:hAnsi="Calibri" w:eastAsia="Calibri" w:cs="Calibri"/>
          <w:noProof w:val="0"/>
          <w:sz w:val="24"/>
          <w:szCs w:val="24"/>
          <w:lang w:val="en-US"/>
        </w:rPr>
        <w:t>To achieve this goal, it performs two steps iteratively:</w:t>
      </w:r>
    </w:p>
    <w:p w:rsidR="14F7A3D4" w:rsidP="21BDFB17" w:rsidRDefault="14F7A3D4" w14:paraId="18CB1F4C" w14:textId="0F2CBEE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BDFB17" w:rsidR="14F7A3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Compute the gradient </w:t>
      </w:r>
      <w:r w:rsidRPr="21BDFB17" w:rsidR="14F7A3D4">
        <w:rPr>
          <w:rFonts w:ascii="Calibri" w:hAnsi="Calibri" w:eastAsia="Calibri" w:cs="Calibri"/>
          <w:noProof w:val="0"/>
          <w:sz w:val="24"/>
          <w:szCs w:val="24"/>
          <w:lang w:val="en-US"/>
        </w:rPr>
        <w:t>(slope), the first order derivative of the function at that point</w:t>
      </w:r>
    </w:p>
    <w:p w:rsidR="14F7A3D4" w:rsidP="21BDFB17" w:rsidRDefault="14F7A3D4" w14:paraId="7CF3E675" w14:textId="5CA8465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BDFB17" w:rsidR="14F7A3D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Make a step (move) in the direction opposite to the gradient</w:t>
      </w:r>
      <w:r w:rsidRPr="21BDFB17" w:rsidR="14F7A3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opposite direction of slope </w:t>
      </w:r>
      <w:r w:rsidRPr="21BDFB17" w:rsidR="14F7A3D4">
        <w:rPr>
          <w:rFonts w:ascii="Calibri" w:hAnsi="Calibri" w:eastAsia="Calibri" w:cs="Calibri"/>
          <w:noProof w:val="0"/>
          <w:sz w:val="24"/>
          <w:szCs w:val="24"/>
          <w:lang w:val="en-US"/>
        </w:rPr>
        <w:t>increases</w:t>
      </w:r>
      <w:r w:rsidRPr="21BDFB17" w:rsidR="14F7A3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from the current point by alpha times the gradient at that point</w:t>
      </w:r>
    </w:p>
    <w:p w:rsidR="21BDFB17" w:rsidP="21BDFB17" w:rsidRDefault="21BDFB17" w14:paraId="3A8EA338" w14:textId="45813A6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C31F7A4" w:rsidP="21BDFB17" w:rsidRDefault="2C31F7A4" w14:paraId="05872511" w14:textId="59688A4B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1BDFB17" w:rsidR="2C31F7A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2. Stochastic Gradient Descent:</w:t>
      </w:r>
    </w:p>
    <w:p w:rsidR="2C31F7A4" w:rsidP="21BDFB17" w:rsidRDefault="2C31F7A4" w14:paraId="289A9DA5" w14:textId="78C9353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 Stochastic Gradient Descent (SGD), we consider just one example at a time to take a single step. </w:t>
      </w:r>
    </w:p>
    <w:p w:rsidR="2C31F7A4" w:rsidP="21BDFB17" w:rsidRDefault="2C31F7A4" w14:paraId="3EE68C86" w14:textId="494B26D4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SGD can be used for larger datasets. It converges faster when the dataset is large as it causes updates to the parameters more </w:t>
      </w: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frequently</w:t>
      </w: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2C31F7A4" w:rsidP="21BDFB17" w:rsidRDefault="2C31F7A4" w14:paraId="40933185" w14:textId="26746C16">
      <w:pPr>
        <w:pStyle w:val="ListParagraph"/>
        <w:numPr>
          <w:ilvl w:val="0"/>
          <w:numId w:val="1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Since we are considering just one example at a time the cost will fluctuate over the training examples and it will </w:t>
      </w:r>
      <w:r w:rsidRPr="21BDFB17" w:rsidR="2C31F7A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not </w:t>
      </w: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necessarily decrease. But </w:t>
      </w: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 the long run</w:t>
      </w:r>
      <w:r w:rsidRPr="21BDFB17" w:rsidR="2C31F7A4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, you will see the cost decreasing with fluctuations.</w:t>
      </w:r>
    </w:p>
    <w:p w:rsidR="21BDFB17" w:rsidP="21BDFB17" w:rsidRDefault="21BDFB17" w14:paraId="723F377B" w14:textId="7F08CE55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667E5E6B" w:rsidP="21BDFB17" w:rsidRDefault="667E5E6B" w14:paraId="186988C3" w14:textId="35E5D58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1BDFB17" w:rsidR="667E5E6B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3. Mini Batch Gradient Descent:</w:t>
      </w:r>
    </w:p>
    <w:p w:rsidR="667E5E6B" w:rsidP="21BDFB17" w:rsidRDefault="667E5E6B" w14:paraId="5DD6C915" w14:textId="758EB384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667E5E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Neither do we use all the dataset all at once nor we use the single example at a time. </w:t>
      </w:r>
    </w:p>
    <w:p w:rsidR="667E5E6B" w:rsidP="21BDFB17" w:rsidRDefault="667E5E6B" w14:paraId="2E2354C1" w14:textId="64BB2808">
      <w:pPr>
        <w:pStyle w:val="ListParagraph"/>
        <w:numPr>
          <w:ilvl w:val="0"/>
          <w:numId w:val="15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1BDFB17" w:rsidR="667E5E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 use a batch of a fixed number of training examples which is less than the actual dataset and call it a </w:t>
      </w:r>
      <w:r w:rsidRPr="21BDFB17" w:rsidR="1FC5117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mini batch</w:t>
      </w:r>
      <w:r w:rsidRPr="21BDFB17" w:rsidR="667E5E6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488E36FF" w:rsidP="21BDFB17" w:rsidRDefault="488E36FF" w14:paraId="79502E47" w14:textId="6332AB0D">
      <w:pPr>
        <w:pStyle w:val="Normal"/>
        <w:spacing w:after="160" w:line="259" w:lineRule="auto"/>
        <w:ind w:left="0"/>
      </w:pPr>
      <w:r w:rsidR="488E36FF">
        <w:drawing>
          <wp:inline wp14:editId="6EAC6EBB" wp14:anchorId="14F2D613">
            <wp:extent cx="5943600" cy="2038350"/>
            <wp:effectExtent l="0" t="0" r="0" b="0"/>
            <wp:docPr id="1064970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eccf6e654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7E5E6B" w:rsidP="21BDFB17" w:rsidRDefault="667E5E6B" w14:paraId="3C20EC1A" w14:textId="0372BAE5">
      <w:pPr>
        <w:pStyle w:val="Normal"/>
        <w:spacing w:after="160" w:line="259" w:lineRule="auto"/>
        <w:ind w:left="1440" w:firstLine="720"/>
      </w:pPr>
      <w:r w:rsidR="667E5E6B">
        <w:drawing>
          <wp:inline wp14:editId="00D1CFC3" wp14:anchorId="221607CE">
            <wp:extent cx="3208818" cy="2095500"/>
            <wp:effectExtent l="0" t="0" r="0" b="0"/>
            <wp:docPr id="1522025378" name="" descr="EfficientDL: Mini-batch Gradient Descent Explained - StatusNe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3b41a933a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818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DFB17" w:rsidP="21BDFB17" w:rsidRDefault="21BDFB17" w14:paraId="2398240B" w14:textId="38A3BDE1">
      <w:pPr>
        <w:pStyle w:val="Normal"/>
        <w:spacing w:after="160" w:line="259" w:lineRule="auto"/>
        <w:ind w:left="1440" w:firstLine="720"/>
      </w:pPr>
    </w:p>
    <w:p w:rsidR="5ED8BF58" w:rsidP="21BDFB17" w:rsidRDefault="5ED8BF58" w14:paraId="435EC4C2" w14:textId="5F32ACFD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1BDFB17" w:rsidR="5ED8BF5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4. SGD with Momentum:</w:t>
      </w:r>
    </w:p>
    <w:p w:rsidR="2CC345CD" w:rsidP="21BDFB17" w:rsidRDefault="2CC345CD" w14:paraId="77940625" w14:textId="433055B8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SGD with momentum is a method which helps accelerate </w:t>
      </w:r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>gradients</w:t>
      </w:r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vectors in the right directions, thus leading to faster converging.</w:t>
      </w:r>
    </w:p>
    <w:p w:rsidR="7CAF45ED" w:rsidP="21BDFB17" w:rsidRDefault="7CAF45ED" w14:paraId="65823E72" w14:textId="6EF19BA6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1BDFB17" w:rsidR="7CAF45ED">
        <w:rPr>
          <w:rFonts w:ascii="Calibri" w:hAnsi="Calibri" w:eastAsia="Calibri" w:cs="Calibri"/>
          <w:noProof w:val="0"/>
          <w:sz w:val="24"/>
          <w:szCs w:val="24"/>
          <w:lang w:val="en-US"/>
        </w:rPr>
        <w:t>It is based on exponentially weighted moving average (</w:t>
      </w:r>
      <w:r w:rsidRPr="21BDFB17" w:rsidR="7CAF45E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EWMA</w:t>
      </w:r>
      <w:r w:rsidRPr="21BDFB17" w:rsidR="7CAF45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technique which is </w:t>
      </w:r>
      <w:r w:rsidRPr="21BDFB17" w:rsidR="7CAF45ED">
        <w:rPr>
          <w:rFonts w:ascii="Calibri" w:hAnsi="Calibri" w:eastAsia="Calibri" w:cs="Calibri"/>
          <w:noProof w:val="0"/>
          <w:sz w:val="24"/>
          <w:szCs w:val="24"/>
          <w:lang w:val="en-US"/>
        </w:rPr>
        <w:t>generally used</w:t>
      </w:r>
      <w:r w:rsidRPr="21BDFB17" w:rsidR="7CAF45E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check the trend in time series data.</w:t>
      </w:r>
    </w:p>
    <w:p w:rsidR="2CC345CD" w:rsidP="21BDFB17" w:rsidRDefault="2CC345CD" w14:paraId="14AB3E77" w14:textId="1D10A815">
      <w:pPr>
        <w:pStyle w:val="Normal"/>
        <w:spacing w:after="160" w:line="259" w:lineRule="auto"/>
        <w:ind w:left="0" w:firstLine="0"/>
      </w:pPr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Momentum accumulates the gradient of the past steps to </w:t>
      </w:r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>determine</w:t>
      </w:r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direction to go.</w:t>
      </w:r>
    </w:p>
    <w:p w:rsidR="2CC345CD" w:rsidRDefault="2CC345CD" w14:paraId="35738C14" w14:textId="425433D9"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>This helps us move more quickly towards the minima. For this reason, momentum is also referred to as a technique which dampens oscillations in our search.</w:t>
      </w:r>
    </w:p>
    <w:p w:rsidR="2CC345CD" w:rsidRDefault="2CC345CD" w14:paraId="71F7E482" w14:textId="306C7948">
      <w:r w:rsidRPr="21BDFB17" w:rsidR="2CC345CD">
        <w:rPr>
          <w:rFonts w:ascii="Calibri" w:hAnsi="Calibri" w:eastAsia="Calibri" w:cs="Calibri"/>
          <w:noProof w:val="0"/>
          <w:sz w:val="24"/>
          <w:szCs w:val="24"/>
          <w:lang w:val="en-US"/>
        </w:rPr>
        <w:t>In practice, the coefficient of momentum is initialized at 0.5, and gradually annealed to 0.9 over multiple epochs.</w:t>
      </w:r>
    </w:p>
    <w:p w:rsidR="41ED98A1" w:rsidP="21BDFB17" w:rsidRDefault="41ED98A1" w14:paraId="5CB12449" w14:textId="55C06CF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41ED98A1">
        <w:rPr>
          <w:rFonts w:ascii="Calibri" w:hAnsi="Calibri" w:eastAsia="Calibri" w:cs="Calibri"/>
          <w:noProof w:val="0"/>
          <w:sz w:val="24"/>
          <w:szCs w:val="24"/>
          <w:lang w:val="en-US"/>
        </w:rPr>
        <w:t>Refer:</w:t>
      </w:r>
      <w:r w:rsidRPr="7BF21B01" w:rsidR="1730446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hyperlink r:id="R3d9c3a8942694ac6">
        <w:r w:rsidRPr="7BF21B01" w:rsidR="1730446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https://www.youtube.com/watch?v=TudQZtgpoHk&amp;t=5192s</w:t>
        </w:r>
      </w:hyperlink>
      <w:r w:rsidRPr="7BF21B01" w:rsidR="24F59BD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(from 30 to 56 minutes)</w:t>
      </w:r>
      <w:r>
        <w:br/>
      </w:r>
    </w:p>
    <w:p w:rsidR="21BDFB17" w:rsidP="21BDFB17" w:rsidRDefault="21BDFB17" w14:paraId="00A46B75" w14:textId="6AD84F6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1BDFB17" w:rsidP="21BDFB17" w:rsidRDefault="21BDFB17" w14:paraId="6C20466B" w14:textId="7291D3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155F355" w:rsidP="21BDFB17" w:rsidRDefault="3155F355" w14:paraId="7DCAF1DF" w14:textId="7902F9AA">
      <w:pPr>
        <w:pStyle w:val="Normal"/>
        <w:spacing w:after="160" w:line="259" w:lineRule="auto"/>
        <w:ind w:left="0" w:firstLine="0"/>
      </w:pPr>
      <w:r w:rsidR="3155F355">
        <w:drawing>
          <wp:inline wp14:editId="1D9B2BA7" wp14:anchorId="6547A240">
            <wp:extent cx="5876926" cy="3562350"/>
            <wp:effectExtent l="0" t="0" r="0" b="0"/>
            <wp:docPr id="896069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10a62ec49d4a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F21B01" w:rsidP="7BF21B01" w:rsidRDefault="7BF21B01" w14:paraId="11ED5CB4" w14:textId="7A83AAE6">
      <w:pPr>
        <w:pStyle w:val="Normal"/>
        <w:spacing w:after="160" w:line="259" w:lineRule="auto"/>
        <w:ind w:left="0" w:firstLine="0"/>
      </w:pPr>
    </w:p>
    <w:p w:rsidR="7BF21B01" w:rsidP="7BF21B01" w:rsidRDefault="7BF21B01" w14:paraId="7562A71B" w14:textId="519B83AF">
      <w:pPr>
        <w:pStyle w:val="Normal"/>
        <w:spacing w:after="160" w:line="259" w:lineRule="auto"/>
        <w:ind w:left="0" w:firstLine="0"/>
      </w:pPr>
    </w:p>
    <w:p w:rsidR="50CC10BA" w:rsidP="7BF21B01" w:rsidRDefault="50CC10BA" w14:paraId="15367E40" w14:textId="5398360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7BF21B01" w:rsidR="50CC10B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5. </w:t>
      </w:r>
      <w:r w:rsidRPr="7BF21B01" w:rsidR="50CC10B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Adagrad</w:t>
      </w:r>
      <w:r w:rsidRPr="7BF21B01" w:rsidR="50CC10B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: (Adaptive Gradient Descent)</w:t>
      </w:r>
    </w:p>
    <w:p w:rsidR="7F2B0900" w:rsidP="7BF21B01" w:rsidRDefault="7F2B0900" w14:paraId="703A7F78" w14:textId="2F3FDAE1">
      <w:pPr>
        <w:pStyle w:val="ListParagraph"/>
        <w:numPr>
          <w:ilvl w:val="0"/>
          <w:numId w:val="17"/>
        </w:num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It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uses different learning rates for each iteration.</w:t>
      </w:r>
    </w:p>
    <w:p w:rsidR="7F2B0900" w:rsidP="7BF21B01" w:rsidRDefault="7F2B0900" w14:paraId="34949369" w14:textId="745F8971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change in learning rate depends upon the difference in the parameters during training. The more the parameters get changed, the more minor the learning rate changes. </w:t>
      </w:r>
    </w:p>
    <w:p w:rsidR="7F2B0900" w:rsidP="7BF21B01" w:rsidRDefault="7F2B0900" w14:paraId="14B674F0" w14:textId="3720FE43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modification is highly beneficial because real-world datasets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contain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sparse as well as dense features.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So,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it is unfair to have the same value of learning rate for all the features.</w:t>
      </w:r>
    </w:p>
    <w:p w:rsidR="7F2B0900" w:rsidP="7BF21B01" w:rsidRDefault="7F2B0900" w14:paraId="06F323B9" w14:textId="2AB4022A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Adagrad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algorithm uses the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formula below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update the weights. Here the alpha(t) denotes the different learning rates at each iteration, n is a constant, and E is a small positive to avoid division by 0.</w:t>
      </w:r>
    </w:p>
    <w:p w:rsidR="7F2B0900" w:rsidP="7BF21B01" w:rsidRDefault="7F2B0900" w14:paraId="2BC934A9" w14:textId="655CFDAD">
      <w:pPr>
        <w:pStyle w:val="Normal"/>
        <w:ind w:left="720" w:firstLine="720"/>
      </w:pPr>
      <w:r w:rsidR="7F2B0900">
        <w:drawing>
          <wp:inline wp14:editId="74A833A2" wp14:anchorId="1398C18C">
            <wp:extent cx="2809875" cy="409575"/>
            <wp:effectExtent l="0" t="0" r="0" b="0"/>
            <wp:docPr id="16619319" name="" descr="Adagrad (Adaptive Gradient Descent) Deep Learning Optimizer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6310306fe46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2B0900">
        <w:drawing>
          <wp:inline wp14:editId="33BD7B39" wp14:anchorId="0324E289">
            <wp:extent cx="1752600" cy="381000"/>
            <wp:effectExtent l="0" t="0" r="0" b="0"/>
            <wp:docPr id="2105191530" name="" descr="Adagrad (Adaptive Gradient Descent) Deep Learning Optimizer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6e3d8a95f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B0900" w:rsidP="7BF21B01" w:rsidRDefault="7F2B0900" w14:paraId="659EBCD8" w14:textId="38D1146A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benefit of using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Adagrad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that it abolishes the need to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modify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learning rate manually. It is more reliable than gradient descent algorithms and their variants, and it reaches convergence at a higher speed.</w:t>
      </w:r>
    </w:p>
    <w:p w:rsidR="7F2B0900" w:rsidP="7BF21B01" w:rsidRDefault="7F2B0900" w14:paraId="0F6A1E65" w14:textId="18E14212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One downside of the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AdaGrad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optimizer is that it decreases the learning rate aggressively and monotonically. There might be a point when the learning rate becomes extremely small. This is because the squared gradients in the denominator keep accumulating, and thus the denominator part keeps on increasing. </w:t>
      </w:r>
    </w:p>
    <w:p w:rsidR="7F2B0900" w:rsidP="7BF21B01" w:rsidRDefault="7F2B0900" w14:paraId="239EB18F" w14:textId="6586535D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Due to small learning rates, the model eventually becomes unable to 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>acquire</w:t>
      </w:r>
      <w:r w:rsidRPr="7BF21B01" w:rsidR="7F2B09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more knowledge, and hence the accuracy of the model is compromised.</w:t>
      </w:r>
    </w:p>
    <w:p w:rsidR="7BF21B01" w:rsidP="7BF21B01" w:rsidRDefault="7BF21B01" w14:paraId="6CEA5CFB" w14:textId="7B18B4C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BF21B01" w:rsidP="7BF21B01" w:rsidRDefault="7BF21B01" w14:paraId="3833B977" w14:textId="2F75A5C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F2B0900" w:rsidP="7BF21B01" w:rsidRDefault="7F2B0900" w14:paraId="03589CBD" w14:textId="17E28443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7BF21B01" w:rsidR="7F2B090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6. Adadelta</w:t>
      </w:r>
      <w:r w:rsidRPr="7BF21B01" w:rsidR="735C986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and RMSProp:</w:t>
      </w:r>
    </w:p>
    <w:p w:rsidR="4C3B6E06" w:rsidP="7BF21B01" w:rsidRDefault="4C3B6E06" w14:paraId="20C9ED07" w14:textId="34BDF6B6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4C3B6E0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Refer video: </w:t>
      </w:r>
      <w:hyperlink r:id="Rc341fcf3e4ef4a16">
        <w:r w:rsidRPr="7BF21B01" w:rsidR="4C3B6E0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https://www.youtube.com/watch?v=TudQZtgpoHk&amp;t=5192s</w:t>
        </w:r>
      </w:hyperlink>
      <w:r w:rsidRPr="7BF21B01" w:rsidR="1C782B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(1:17 to 1:28 minutes)</w:t>
      </w:r>
    </w:p>
    <w:p w:rsidR="7BF21B01" w:rsidP="7BF21B01" w:rsidRDefault="7BF21B01" w14:paraId="536376C3" w14:textId="73700036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782B26" w:rsidP="7BF21B01" w:rsidRDefault="1C782B26" w14:paraId="0C968DB7" w14:textId="7B994AC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BF21B01" w:rsidR="1C782B2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7. Adam </w:t>
      </w:r>
      <w:r w:rsidRPr="7BF21B01" w:rsidR="1C782B2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(combination of </w:t>
      </w:r>
      <w:r w:rsidRPr="7BF21B01" w:rsidR="1C782B2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>RMSProp</w:t>
      </w:r>
      <w:r w:rsidRPr="7BF21B01" w:rsidR="1C782B2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and Momentum)</w:t>
      </w:r>
    </w:p>
    <w:p w:rsidR="1C782B26" w:rsidP="7BF21B01" w:rsidRDefault="1C782B26" w14:paraId="76A1DA08" w14:textId="326FBAB2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BF21B01" w:rsidR="1C782B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Refer video: </w:t>
      </w:r>
      <w:hyperlink r:id="R5651bfad53dd476b">
        <w:r w:rsidRPr="7BF21B01" w:rsidR="1C782B2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https://www.youtube.com/watch?v=TudQZtgpoHk&amp;t=5192s</w:t>
        </w:r>
      </w:hyperlink>
      <w:r w:rsidRPr="7BF21B01" w:rsidR="1C782B2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(1:28 to end of video)</w:t>
      </w:r>
    </w:p>
    <w:p w:rsidR="7BF21B01" w:rsidP="7BF21B01" w:rsidRDefault="7BF21B01" w14:paraId="7A2C3853" w14:textId="431FFA4C">
      <w:pPr>
        <w:pStyle w:val="Normal"/>
        <w:spacing w:after="160" w:line="259" w:lineRule="auto"/>
        <w:ind w:left="0"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9jxaK4NZOK6VQ" int2:id="c9JSl8Cp">
      <int2:state int2:type="AugLoop_Text_Critique" int2:value="Rejected"/>
    </int2:textHash>
    <int2:bookmark int2:bookmarkName="_Int_F0XBbxdl" int2:invalidationBookmarkName="" int2:hashCode="8ASOoaREIuMvg2" int2:id="HyaErDp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0760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829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ef6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4335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b132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0e3a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dd89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1c72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90b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607f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f63c0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a818f7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2472e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ead85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6a2a1c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b99bb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4ec8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C73FA"/>
    <w:rsid w:val="00F5CC18"/>
    <w:rsid w:val="07E6AF40"/>
    <w:rsid w:val="07F1EFD7"/>
    <w:rsid w:val="087A715C"/>
    <w:rsid w:val="087DADBA"/>
    <w:rsid w:val="092472EB"/>
    <w:rsid w:val="098DC038"/>
    <w:rsid w:val="0B7B72BC"/>
    <w:rsid w:val="11368F84"/>
    <w:rsid w:val="14367F95"/>
    <w:rsid w:val="14F7A3D4"/>
    <w:rsid w:val="1730446D"/>
    <w:rsid w:val="1C782B26"/>
    <w:rsid w:val="1E2E0818"/>
    <w:rsid w:val="1FAEA2AE"/>
    <w:rsid w:val="1FC5117D"/>
    <w:rsid w:val="21BDFB17"/>
    <w:rsid w:val="2359CB78"/>
    <w:rsid w:val="23BC1391"/>
    <w:rsid w:val="2405163F"/>
    <w:rsid w:val="24F59BD9"/>
    <w:rsid w:val="25B5EAB5"/>
    <w:rsid w:val="2B0CD83D"/>
    <w:rsid w:val="2C31F7A4"/>
    <w:rsid w:val="2C40DCAC"/>
    <w:rsid w:val="2CC345CD"/>
    <w:rsid w:val="2E1331CF"/>
    <w:rsid w:val="3033F862"/>
    <w:rsid w:val="30F4ABE5"/>
    <w:rsid w:val="3155F355"/>
    <w:rsid w:val="31FEBE83"/>
    <w:rsid w:val="35CEF844"/>
    <w:rsid w:val="36250D64"/>
    <w:rsid w:val="3659AB53"/>
    <w:rsid w:val="3B614152"/>
    <w:rsid w:val="3D810727"/>
    <w:rsid w:val="3EBD0184"/>
    <w:rsid w:val="4058D1E5"/>
    <w:rsid w:val="414270E9"/>
    <w:rsid w:val="415AAEFC"/>
    <w:rsid w:val="41ED98A1"/>
    <w:rsid w:val="488E36FF"/>
    <w:rsid w:val="4A7F8A6F"/>
    <w:rsid w:val="4C3B6E06"/>
    <w:rsid w:val="50CC10BA"/>
    <w:rsid w:val="5460E668"/>
    <w:rsid w:val="55D5299E"/>
    <w:rsid w:val="56E624B9"/>
    <w:rsid w:val="57D22164"/>
    <w:rsid w:val="595D8137"/>
    <w:rsid w:val="5D3C3DE0"/>
    <w:rsid w:val="5ED8BF58"/>
    <w:rsid w:val="62768FBB"/>
    <w:rsid w:val="62B34D06"/>
    <w:rsid w:val="632CFF90"/>
    <w:rsid w:val="6521CA77"/>
    <w:rsid w:val="654008BD"/>
    <w:rsid w:val="65717A57"/>
    <w:rsid w:val="65BC73FA"/>
    <w:rsid w:val="65F4238B"/>
    <w:rsid w:val="667E5E6B"/>
    <w:rsid w:val="67AF0503"/>
    <w:rsid w:val="71649D02"/>
    <w:rsid w:val="725D5823"/>
    <w:rsid w:val="72718852"/>
    <w:rsid w:val="72738B28"/>
    <w:rsid w:val="735C986E"/>
    <w:rsid w:val="75D67027"/>
    <w:rsid w:val="7630B4D8"/>
    <w:rsid w:val="774D9642"/>
    <w:rsid w:val="77B393E7"/>
    <w:rsid w:val="77E6484D"/>
    <w:rsid w:val="7830CEE2"/>
    <w:rsid w:val="78592278"/>
    <w:rsid w:val="7BF21B01"/>
    <w:rsid w:val="7C0D5C5F"/>
    <w:rsid w:val="7CAF45ED"/>
    <w:rsid w:val="7F2B0900"/>
    <w:rsid w:val="7FA48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C6B3"/>
  <w15:chartTrackingRefBased/>
  <w15:docId w15:val="{21833CD5-0939-4505-8135-BA461AFAE9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TudQZtgpoHk&amp;t=5192s" TargetMode="External" Id="Rd680733e80054002" /><Relationship Type="http://schemas.openxmlformats.org/officeDocument/2006/relationships/image" Target="/media/image.png" Id="R6799ae94bc634712" /><Relationship Type="http://schemas.openxmlformats.org/officeDocument/2006/relationships/image" Target="/media/image2.png" Id="R377eccf6e65448d2" /><Relationship Type="http://schemas.openxmlformats.org/officeDocument/2006/relationships/image" Target="/media/image.jpg" Id="Rf223b41a933a44b6" /><Relationship Type="http://schemas.microsoft.com/office/2020/10/relationships/intelligence" Target="intelligence2.xml" Id="R08bf90f06579450a" /><Relationship Type="http://schemas.openxmlformats.org/officeDocument/2006/relationships/numbering" Target="numbering.xml" Id="R658dc9e32f7e42c9" /><Relationship Type="http://schemas.openxmlformats.org/officeDocument/2006/relationships/hyperlink" Target="https://www.youtube.com/watch?v=TudQZtgpoHk&amp;t=5192s" TargetMode="External" Id="R3d9c3a8942694ac6" /><Relationship Type="http://schemas.openxmlformats.org/officeDocument/2006/relationships/image" Target="/media/image4.png" Id="R6910a62ec49d4a17" /><Relationship Type="http://schemas.openxmlformats.org/officeDocument/2006/relationships/image" Target="/media/image5.png" Id="R2f76310306fe4600" /><Relationship Type="http://schemas.openxmlformats.org/officeDocument/2006/relationships/image" Target="/media/image6.png" Id="R3536e3d8a95f4a95" /><Relationship Type="http://schemas.openxmlformats.org/officeDocument/2006/relationships/hyperlink" Target="https://www.youtube.com/watch?v=TudQZtgpoHk&amp;t=5192s" TargetMode="External" Id="Rc341fcf3e4ef4a16" /><Relationship Type="http://schemas.openxmlformats.org/officeDocument/2006/relationships/hyperlink" Target="https://www.youtube.com/watch?v=TudQZtgpoHk&amp;t=5192s" TargetMode="External" Id="R5651bfad53dd47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2023-10-11T05:51:59.0041696Z</dcterms:created>
  <dcterms:modified xsi:type="dcterms:W3CDTF">2023-10-11T10:57:31.6585015Z</dcterms:modified>
  <dc:creator>Ashwini Porkute</dc:creator>
  <lastModifiedBy>Ashwini Porkute</lastModifiedBy>
</coreProperties>
</file>