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>Function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-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in C is a block of code that performs 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specific task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Why Use Functions?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Reuse code (Don't Repeat Yourself).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Divide big problems into smaller ones.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Improve readability and debugging.</w:t>
      </w:r>
    </w:p>
    <w:p>
      <w:pPr>
        <w:pStyle w:val="TableContents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overflowPunct w:val="false"/>
        <w:bidi w:val="0"/>
        <w:spacing w:before="57" w:after="57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Allow code collaboration and modularity.</w:t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Syntax of a Function in C</w:t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-2540</wp:posOffset>
                </wp:positionH>
                <wp:positionV relativeFrom="paragraph">
                  <wp:posOffset>125095</wp:posOffset>
                </wp:positionV>
                <wp:extent cx="5915025" cy="54038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160" cy="540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return_type function_name(parameter_list)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// body of the function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t" o:allowincell="f" style="position:absolute;margin-left:-0.2pt;margin-top:9.85pt;width:465.7pt;height:42.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/>
                        <w:t>return_type function_name(parameter_list) {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// body of the function</w:t>
                      </w:r>
                    </w:p>
                    <w:p>
                      <w:pPr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Example:</w: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-21590</wp:posOffset>
                </wp:positionH>
                <wp:positionV relativeFrom="paragraph">
                  <wp:posOffset>145415</wp:posOffset>
                </wp:positionV>
                <wp:extent cx="5915025" cy="545465"/>
                <wp:effectExtent l="635" t="635" r="635" b="635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160" cy="545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int add(int a, int b)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return a + b;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t" o:allowincell="f" style="position:absolute;margin-left:-1.7pt;margin-top:11.45pt;width:465.7pt;height:42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/>
                        <w:t>int add(int a, int b) {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return a + b;</w:t>
                      </w:r>
                    </w:p>
                    <w:p>
                      <w:pPr>
                        <w:rPr/>
                      </w:pPr>
                      <w:r>
                        <w:rPr/>
                        <w:t>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Types of Function: </w:t>
      </w:r>
    </w:p>
    <w:tbl>
      <w:tblPr>
        <w:tblW w:w="92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70"/>
        <w:gridCol w:w="6000"/>
      </w:tblGrid>
      <w:tr>
        <w:trPr>
          <w:tblHeader w:val="true"/>
        </w:trPr>
        <w:tc>
          <w:tcPr>
            <w:tcW w:w="3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60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With arguments, with return</w:t>
            </w:r>
          </w:p>
        </w:tc>
        <w:tc>
          <w:tcPr>
            <w:tcW w:w="600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int sum(int a, int b)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With arguments, no return</w:t>
            </w:r>
          </w:p>
        </w:tc>
        <w:tc>
          <w:tcPr>
            <w:tcW w:w="600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void greet(char name[])</w:t>
            </w:r>
          </w:p>
        </w:tc>
      </w:tr>
      <w:tr>
        <w:trPr/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No arguments, with return</w:t>
            </w:r>
          </w:p>
        </w:tc>
        <w:tc>
          <w:tcPr>
            <w:tcW w:w="600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int get_value()</w:t>
            </w:r>
          </w:p>
        </w:tc>
      </w:tr>
      <w:tr>
        <w:trPr>
          <w:trHeight w:val="412" w:hRule="atLeast"/>
        </w:trPr>
        <w:tc>
          <w:tcPr>
            <w:tcW w:w="327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/>
              <w:t>No arguments, no return</w:t>
            </w:r>
          </w:p>
        </w:tc>
        <w:tc>
          <w:tcPr>
            <w:tcW w:w="6000" w:type="dxa"/>
            <w:tcBorders/>
            <w:vAlign w:val="center"/>
          </w:tcPr>
          <w:p>
            <w:pPr>
              <w:pStyle w:val="TableContents"/>
              <w:spacing w:before="57" w:after="57"/>
              <w:rPr/>
            </w:pPr>
            <w:r>
              <w:rPr>
                <w:rStyle w:val="SourceText"/>
              </w:rPr>
              <w:t>void say_hello()</w:t>
            </w:r>
          </w:p>
        </w:tc>
      </w:tr>
    </w:tbl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Scope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-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Scope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defines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where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 variable can be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accessed or used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in your program.</w:t>
      </w:r>
    </w:p>
    <w:p>
      <w:pPr>
        <w:pStyle w:val="BodyText"/>
        <w:suppressAutoHyphens w:val="true"/>
        <w:overflowPunct w:val="false"/>
        <w:bidi w:val="0"/>
        <w:spacing w:before="57" w:after="57"/>
        <w:jc w:val="start"/>
        <w:rPr/>
      </w:pP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In C, the 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scope of a function</w:t>
      </w: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is typically 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global</w:t>
      </w:r>
      <w:r>
        <w:rPr>
          <w:rStyle w:val="SourceText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by default. This means: </w:t>
      </w:r>
      <w:r>
        <w:rPr>
          <w:rStyle w:val="Strong"/>
          <w:b w:val="false"/>
          <w:bCs w:val="false"/>
        </w:rPr>
        <w:t>Any function defined outside of another function can be called from anywhere in the program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after its declaration</w:t>
      </w:r>
      <w:r>
        <w:rPr>
          <w:b w:val="false"/>
          <w:bCs w:val="false"/>
        </w:rPr>
        <w:t xml:space="preserve"> (if needed).</w:t>
      </w:r>
    </w:p>
    <w:p>
      <w:pPr>
        <w:pStyle w:val="TableContents"/>
        <w:suppressAutoHyphens w:val="true"/>
        <w:overflowPunct w:val="fals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tbl>
      <w:tblPr>
        <w:tblW w:w="92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30"/>
        <w:gridCol w:w="5940"/>
      </w:tblGrid>
      <w:tr>
        <w:trPr>
          <w:tblHeader w:val="true"/>
        </w:trPr>
        <w:tc>
          <w:tcPr>
            <w:tcW w:w="333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Scope Type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33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Local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Variable declared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inside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a function. Only accessible there.</w:t>
            </w:r>
          </w:p>
        </w:tc>
      </w:tr>
      <w:tr>
        <w:trPr/>
        <w:tc>
          <w:tcPr>
            <w:tcW w:w="333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Global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Declared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outside all functions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, accessible </w:t>
            </w: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anywhere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in the file.</w:t>
            </w:r>
          </w:p>
        </w:tc>
      </w:tr>
      <w:tr>
        <w:trPr/>
        <w:tc>
          <w:tcPr>
            <w:tcW w:w="333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Formal parameters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Treated as local variables in the function where they’re used.</w:t>
            </w:r>
          </w:p>
        </w:tc>
      </w:tr>
      <w:tr>
        <w:trPr/>
        <w:tc>
          <w:tcPr>
            <w:tcW w:w="333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Block scope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57" w:after="57"/>
              <w:jc w:val="start"/>
              <w:rPr/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Declared inside </w:t>
            </w:r>
            <w:r>
              <w:rPr>
                <w:rStyle w:val="SourceText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{}</w:t>
            </w: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and limited to that block only.</w:t>
            </w:r>
          </w:p>
        </w:tc>
      </w:tr>
    </w:tbl>
    <w:p>
      <w:pPr>
        <w:pStyle w:val="TableContents"/>
        <w:suppressAutoHyphens w:val="true"/>
        <w:overflowPunct w:val="false"/>
        <w:bidi w:val="0"/>
        <w:spacing w:before="57" w:after="57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BodyText"/>
        <w:bidi w:val="0"/>
        <w:spacing w:before="120" w:after="120"/>
        <w:ind w:hanging="0" w:start="0"/>
        <w:jc w:val="start"/>
        <w:rPr>
          <w:b/>
          <w:bCs/>
        </w:rPr>
      </w:pPr>
      <w:r>
        <w:rPr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Function and Scope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3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Function and Scope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4002</TotalTime>
  <Application>LibreOffice/24.2.7.2$Linux_X86_64 LibreOffice_project/420$Build-2</Application>
  <AppVersion>15.0000</AppVersion>
  <Pages>1</Pages>
  <Words>182</Words>
  <Characters>942</Characters>
  <CharactersWithSpaces>1088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2025-04-26T11:10:24Z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