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2A" w:rsidRDefault="00CE1F33">
      <w:r>
        <w:rPr>
          <w:noProof/>
        </w:rPr>
        <w:drawing>
          <wp:inline distT="0" distB="0" distL="0" distR="0">
            <wp:extent cx="4267796" cy="321037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4.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2A" w:rsidRDefault="0042052A" w:rsidP="0042052A"/>
    <w:p w:rsidR="00194526" w:rsidRPr="0042052A" w:rsidRDefault="0042052A" w:rsidP="0042052A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2052A"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CE1F33" w:rsidRDefault="00CE1F33" w:rsidP="002D116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Apache Oozie Action and Decision Nodes-</w:t>
      </w:r>
    </w:p>
    <w:p w:rsidR="00CE1F33" w:rsidRPr="000D10EE" w:rsidRDefault="00CE1F33" w:rsidP="00CE1F33">
      <w:pPr>
        <w:pStyle w:val="ListParagraph"/>
        <w:ind w:left="990"/>
        <w:rPr>
          <w:rFonts w:ascii="Times New Roman" w:hAnsi="Times New Roman" w:cs="Times New Roman"/>
          <w:b/>
          <w:sz w:val="26"/>
          <w:szCs w:val="26"/>
        </w:rPr>
      </w:pPr>
      <w:r w:rsidRPr="000D10EE">
        <w:rPr>
          <w:rFonts w:ascii="Times New Roman" w:hAnsi="Times New Roman" w:cs="Times New Roman"/>
          <w:b/>
          <w:sz w:val="26"/>
          <w:szCs w:val="26"/>
        </w:rPr>
        <w:t xml:space="preserve">Actions </w:t>
      </w:r>
      <w:r w:rsidR="002D1160">
        <w:rPr>
          <w:rFonts w:ascii="Times New Roman" w:hAnsi="Times New Roman" w:cs="Times New Roman"/>
          <w:b/>
          <w:sz w:val="26"/>
          <w:szCs w:val="26"/>
        </w:rPr>
        <w:t>Nodes-</w:t>
      </w:r>
    </w:p>
    <w:p w:rsidR="00CE1F33" w:rsidRPr="002D1160" w:rsidRDefault="00CE1F33" w:rsidP="002D1160">
      <w:pPr>
        <w:pStyle w:val="NormalWeb"/>
        <w:numPr>
          <w:ilvl w:val="0"/>
          <w:numId w:val="16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sz w:val="26"/>
          <w:szCs w:val="26"/>
        </w:rPr>
        <w:t xml:space="preserve"> </w:t>
      </w:r>
      <w:r w:rsidRPr="002D1160">
        <w:rPr>
          <w:b/>
          <w:sz w:val="26"/>
          <w:szCs w:val="26"/>
        </w:rPr>
        <w:t>Map-reduce</w:t>
      </w:r>
      <w:r w:rsidRPr="002D1160">
        <w:rPr>
          <w:sz w:val="26"/>
          <w:szCs w:val="26"/>
        </w:rPr>
        <w:t xml:space="preserve"> </w:t>
      </w:r>
      <w:r w:rsidRPr="002D1160">
        <w:rPr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map-reduce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starts a Hadoop map/reduce job from a workflow. Hadoop jobs can be Java Map/Reduce jobs or streaming jobs.</w:t>
      </w:r>
      <w:r w:rsidR="002D1160">
        <w:rPr>
          <w:color w:val="000000"/>
          <w:sz w:val="26"/>
          <w:szCs w:val="26"/>
        </w:rPr>
        <w:t xml:space="preserve">  </w:t>
      </w:r>
      <w:r w:rsidRPr="002D1160">
        <w:rPr>
          <w:color w:val="000000"/>
          <w:sz w:val="26"/>
          <w:szCs w:val="26"/>
        </w:rPr>
        <w:t>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map-reduce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can be configured to perform file system cleanup and directory creation before starting the map reduce job. This capability enables Oozie to retry a Hadoop job in the situation of a transient failure (Hadoop checks the non-existence of the job output directory and then creates it when the Hadoop job is starting, thus a retry without cleanup of the job output directory would fail).</w:t>
      </w:r>
    </w:p>
    <w:p w:rsidR="00CE1F33" w:rsidRPr="002D1160" w:rsidRDefault="00CE1F33" w:rsidP="00572F5A">
      <w:pPr>
        <w:pStyle w:val="NormalWeb"/>
        <w:numPr>
          <w:ilvl w:val="0"/>
          <w:numId w:val="16"/>
        </w:numPr>
        <w:shd w:val="clear" w:color="auto" w:fill="FFFFFF"/>
        <w:spacing w:line="312" w:lineRule="atLeast"/>
        <w:rPr>
          <w:sz w:val="26"/>
          <w:szCs w:val="26"/>
        </w:rPr>
      </w:pPr>
      <w:r w:rsidRPr="002D1160">
        <w:rPr>
          <w:sz w:val="26"/>
          <w:szCs w:val="26"/>
        </w:rPr>
        <w:t xml:space="preserve"> </w:t>
      </w:r>
      <w:r w:rsidRPr="002D1160">
        <w:rPr>
          <w:b/>
          <w:sz w:val="26"/>
          <w:szCs w:val="26"/>
        </w:rPr>
        <w:t xml:space="preserve">Pig </w:t>
      </w:r>
      <w:r w:rsidRPr="002D1160">
        <w:rPr>
          <w:b/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eastAsiaTheme="minorHAnsi" w:hAnsi="Times New Roman" w:cs="Times New Roman"/>
          <w:color w:val="000000"/>
          <w:sz w:val="26"/>
          <w:szCs w:val="26"/>
        </w:rPr>
        <w:t>pig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starts a Pig job.</w:t>
      </w:r>
      <w:r w:rsidR="002D1160"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 workflow job will wait until the pig job completes before continuing to the next action.</w:t>
      </w:r>
      <w:r w:rsidR="002D1160"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eastAsiaTheme="minorHAnsi" w:hAnsi="Times New Roman" w:cs="Times New Roman"/>
          <w:color w:val="000000"/>
          <w:sz w:val="26"/>
          <w:szCs w:val="26"/>
        </w:rPr>
        <w:t>pig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has to be configured with the job-tracker, name-node, pig script and the necessary parameters and configuration to run the Pig job.</w:t>
      </w:r>
    </w:p>
    <w:p w:rsidR="002D1160" w:rsidRDefault="00CE1F33" w:rsidP="002D1160">
      <w:pPr>
        <w:pStyle w:val="NormalWeb"/>
        <w:numPr>
          <w:ilvl w:val="0"/>
          <w:numId w:val="16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t xml:space="preserve">Hdfs </w:t>
      </w:r>
      <w:r w:rsidRPr="002D1160">
        <w:rPr>
          <w:b/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fs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allows to manipulate files and directories in HDFS from a workflow application. The supported commands are</w:t>
      </w:r>
      <w:r w:rsidRPr="002D1160">
        <w:rPr>
          <w:rStyle w:val="apple-converted-space"/>
          <w:color w:val="000000"/>
          <w:sz w:val="26"/>
          <w:szCs w:val="26"/>
        </w:rPr>
        <w:t> </w:t>
      </w:r>
      <w:proofErr w:type="gramStart"/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move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,</w:t>
      </w:r>
      <w:proofErr w:type="gramEnd"/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delete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and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mkdir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 FS commands are executed synchronously from within the FS action, the workflow job will wait until the specified file commands are completed before continuing to the next action.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Path names specified in 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fs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can be parameterized (templatized) using EL expressions.</w:t>
      </w:r>
    </w:p>
    <w:p w:rsidR="002D1160" w:rsidRDefault="00CE1F33" w:rsidP="002D1160">
      <w:pPr>
        <w:pStyle w:val="NormalWeb"/>
        <w:numPr>
          <w:ilvl w:val="0"/>
          <w:numId w:val="16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lastRenderedPageBreak/>
        <w:t xml:space="preserve">Sub-workflow </w:t>
      </w:r>
      <w:r w:rsidRPr="002D1160">
        <w:rPr>
          <w:b/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sub-workflow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runs a child workflow job, the child workflow job can be in the same Oozie system or in another Oozie system.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 parent workflow job will wait until the child workflow job has completed.</w:t>
      </w:r>
    </w:p>
    <w:p w:rsidR="00CE1F33" w:rsidRPr="002D1160" w:rsidRDefault="00CE1F33" w:rsidP="002D1160">
      <w:pPr>
        <w:pStyle w:val="NormalWeb"/>
        <w:numPr>
          <w:ilvl w:val="0"/>
          <w:numId w:val="16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t>Java-run custom java code</w:t>
      </w:r>
      <w:r w:rsidRPr="002D1160">
        <w:rPr>
          <w:b/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="002D1160">
        <w:rPr>
          <w:color w:val="000000"/>
          <w:sz w:val="26"/>
          <w:szCs w:val="26"/>
        </w:rPr>
        <w:t>T</w:t>
      </w:r>
      <w:r w:rsidRPr="002D1160">
        <w:rPr>
          <w:color w:val="000000"/>
          <w:sz w:val="26"/>
          <w:szCs w:val="26"/>
        </w:rPr>
        <w:t>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java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will execute 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 xml:space="preserve">public static void </w:t>
      </w:r>
      <w:proofErr w:type="gramStart"/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String[] args)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method of the specified main Java class.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Java applications are executed in the Hadoop cluster as map-reduce job with a single Mapper task.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 workflow job will wait until the java application completes its execution before continuing to the next action.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java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action has to be configured with the job-tracker, name-node, main Java class, JVM options and arguments.</w:t>
      </w:r>
    </w:p>
    <w:p w:rsidR="00CE1F33" w:rsidRPr="002D1160" w:rsidRDefault="00CE1F33" w:rsidP="002D11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E1F33" w:rsidRPr="002D1160" w:rsidRDefault="00CE1F33" w:rsidP="002D116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>Decision Nodes-</w:t>
      </w:r>
    </w:p>
    <w:p w:rsidR="002D1160" w:rsidRDefault="00CE1F33" w:rsidP="002D1160">
      <w:pPr>
        <w:pStyle w:val="NormalWeb"/>
        <w:numPr>
          <w:ilvl w:val="0"/>
          <w:numId w:val="17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t>Start/end/kill</w:t>
      </w:r>
      <w:r w:rsidRPr="002D1160">
        <w:rPr>
          <w:sz w:val="26"/>
          <w:szCs w:val="26"/>
        </w:rPr>
        <w:t xml:space="preserve"> </w:t>
      </w:r>
      <w:r w:rsidRPr="002D1160">
        <w:rPr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start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is the entry point for a workflow job, it indicates the first workflow node the workflow job must transition to.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When a workflow is started, it automatically transitions to the node specified in 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proofErr w:type="gramStart"/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start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.</w:t>
      </w:r>
      <w:proofErr w:type="gramEnd"/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A workflow definition must have one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start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node.</w:t>
      </w:r>
      <w:r w:rsidR="002D1160">
        <w:rPr>
          <w:color w:val="000000"/>
          <w:sz w:val="26"/>
          <w:szCs w:val="26"/>
        </w:rPr>
        <w:t xml:space="preserve"> </w:t>
      </w:r>
    </w:p>
    <w:p w:rsidR="00CE1F33" w:rsidRPr="002D1160" w:rsidRDefault="002D1160" w:rsidP="002D1160">
      <w:pPr>
        <w:pStyle w:val="NormalWeb"/>
        <w:shd w:val="clear" w:color="auto" w:fill="FFFFFF"/>
        <w:spacing w:line="312" w:lineRule="atLeast"/>
        <w:ind w:left="720"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End- </w:t>
      </w:r>
      <w:r w:rsidR="00CE1F33" w:rsidRPr="002D1160">
        <w:rPr>
          <w:color w:val="000000"/>
          <w:sz w:val="26"/>
          <w:szCs w:val="26"/>
        </w:rPr>
        <w:t>The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end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node is the end for a workflow job, it indicates that the workflow job has completed successfully.</w:t>
      </w:r>
      <w:r>
        <w:rPr>
          <w:color w:val="000000"/>
          <w:sz w:val="26"/>
          <w:szCs w:val="26"/>
        </w:rPr>
        <w:t xml:space="preserve"> </w:t>
      </w:r>
      <w:r w:rsidR="00CE1F33" w:rsidRPr="002D1160">
        <w:rPr>
          <w:color w:val="000000"/>
          <w:sz w:val="26"/>
          <w:szCs w:val="26"/>
        </w:rPr>
        <w:t>When a workflow job reaches the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end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it finishes successfully (SUCCEEDED).</w:t>
      </w:r>
    </w:p>
    <w:p w:rsidR="002D1160" w:rsidRDefault="002D1160" w:rsidP="002D1160">
      <w:pPr>
        <w:pStyle w:val="NormalWeb"/>
        <w:shd w:val="clear" w:color="auto" w:fill="FFFFFF"/>
        <w:spacing w:line="312" w:lineRule="atLeast"/>
        <w:ind w:left="720" w:firstLine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Kill- </w:t>
      </w:r>
      <w:r w:rsidR="00CE1F33" w:rsidRPr="002D1160">
        <w:rPr>
          <w:color w:val="000000"/>
          <w:sz w:val="26"/>
          <w:szCs w:val="26"/>
        </w:rPr>
        <w:t>The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kill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node allows a workflow job to kill itself.</w:t>
      </w:r>
      <w:r>
        <w:rPr>
          <w:color w:val="000000"/>
          <w:sz w:val="26"/>
          <w:szCs w:val="26"/>
        </w:rPr>
        <w:t xml:space="preserve"> </w:t>
      </w:r>
      <w:r w:rsidR="00CE1F33" w:rsidRPr="002D1160">
        <w:rPr>
          <w:color w:val="000000"/>
          <w:sz w:val="26"/>
          <w:szCs w:val="26"/>
        </w:rPr>
        <w:t>When a workflow job reaches the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kill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it finishes in error (KILLED).</w:t>
      </w:r>
      <w:r>
        <w:rPr>
          <w:color w:val="000000"/>
          <w:sz w:val="26"/>
          <w:szCs w:val="26"/>
        </w:rPr>
        <w:t xml:space="preserve"> </w:t>
      </w:r>
      <w:r w:rsidR="00CE1F33" w:rsidRPr="002D1160">
        <w:rPr>
          <w:color w:val="000000"/>
          <w:sz w:val="26"/>
          <w:szCs w:val="26"/>
        </w:rPr>
        <w:t>If one or more actions started by the workflow job are executing when the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kill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node is reached, the actions will be killed.</w:t>
      </w:r>
      <w:r>
        <w:rPr>
          <w:color w:val="000000"/>
          <w:sz w:val="26"/>
          <w:szCs w:val="26"/>
        </w:rPr>
        <w:t xml:space="preserve"> </w:t>
      </w:r>
      <w:r w:rsidR="00CE1F33" w:rsidRPr="002D1160">
        <w:rPr>
          <w:color w:val="000000"/>
          <w:sz w:val="26"/>
          <w:szCs w:val="26"/>
        </w:rPr>
        <w:t>A workflow definition may have zero or more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kill</w:t>
      </w:r>
      <w:r w:rsidR="00CE1F33" w:rsidRPr="002D1160">
        <w:rPr>
          <w:rStyle w:val="apple-converted-space"/>
          <w:color w:val="000000"/>
          <w:sz w:val="26"/>
          <w:szCs w:val="26"/>
        </w:rPr>
        <w:t> </w:t>
      </w:r>
      <w:r w:rsidR="00CE1F33" w:rsidRPr="002D1160">
        <w:rPr>
          <w:color w:val="000000"/>
          <w:sz w:val="26"/>
          <w:szCs w:val="26"/>
        </w:rPr>
        <w:t>nodes.</w:t>
      </w:r>
    </w:p>
    <w:p w:rsidR="002D1160" w:rsidRDefault="00CE1F33" w:rsidP="002D1160">
      <w:pPr>
        <w:pStyle w:val="NormalWeb"/>
        <w:numPr>
          <w:ilvl w:val="0"/>
          <w:numId w:val="15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t>Decision</w:t>
      </w:r>
      <w:r w:rsidRPr="002D1160">
        <w:rPr>
          <w:sz w:val="26"/>
          <w:szCs w:val="26"/>
        </w:rPr>
        <w:t xml:space="preserve"> </w:t>
      </w:r>
      <w:r w:rsidRPr="002D1160">
        <w:rPr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decision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enables a workflow to make a selection on the execution path to follow.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The behavior of 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decision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can be seen as a switch-case statement.</w:t>
      </w:r>
      <w:r w:rsid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decision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consists of a list of predicates-transition pairs plus a default transition. Predicates are evaluated in order or appearance until one of them evaluates to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true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and the corresponding transition is taken. If none of the predicates evaluates to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true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default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transition is taken.</w:t>
      </w:r>
    </w:p>
    <w:p w:rsidR="00CE1F33" w:rsidRPr="002D1160" w:rsidRDefault="00CE1F33" w:rsidP="002D1160">
      <w:pPr>
        <w:pStyle w:val="NormalWeb"/>
        <w:numPr>
          <w:ilvl w:val="0"/>
          <w:numId w:val="15"/>
        </w:numPr>
        <w:shd w:val="clear" w:color="auto" w:fill="FFFFFF"/>
        <w:spacing w:line="312" w:lineRule="atLeast"/>
        <w:rPr>
          <w:color w:val="000000"/>
          <w:sz w:val="26"/>
          <w:szCs w:val="26"/>
        </w:rPr>
      </w:pPr>
      <w:r w:rsidRPr="002D1160">
        <w:rPr>
          <w:b/>
          <w:sz w:val="26"/>
          <w:szCs w:val="26"/>
        </w:rPr>
        <w:t>Fork/join</w:t>
      </w:r>
      <w:r w:rsidRPr="002D1160">
        <w:rPr>
          <w:sz w:val="26"/>
          <w:szCs w:val="26"/>
        </w:rPr>
        <w:t xml:space="preserve"> </w:t>
      </w:r>
      <w:r w:rsidRPr="002D1160">
        <w:rPr>
          <w:sz w:val="26"/>
          <w:szCs w:val="26"/>
        </w:rPr>
        <w:t>-</w:t>
      </w:r>
      <w:r w:rsidRPr="002D1160">
        <w:rPr>
          <w:color w:val="000000"/>
          <w:sz w:val="26"/>
          <w:szCs w:val="26"/>
        </w:rPr>
        <w:t xml:space="preserve"> </w:t>
      </w:r>
      <w:r w:rsidRPr="002D1160">
        <w:rPr>
          <w:color w:val="000000"/>
          <w:sz w:val="26"/>
          <w:szCs w:val="26"/>
        </w:rPr>
        <w:t>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fork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splits one path of execution into multiple concurrent paths of execution.</w:t>
      </w:r>
    </w:p>
    <w:p w:rsidR="00CE1F33" w:rsidRPr="002D1160" w:rsidRDefault="00CE1F33" w:rsidP="002D1160">
      <w:pPr>
        <w:pStyle w:val="NormalWeb"/>
        <w:shd w:val="clear" w:color="auto" w:fill="FFFFFF"/>
        <w:spacing w:line="312" w:lineRule="atLeast"/>
        <w:ind w:left="720" w:firstLine="270"/>
        <w:rPr>
          <w:color w:val="000000"/>
          <w:sz w:val="26"/>
          <w:szCs w:val="26"/>
        </w:rPr>
      </w:pPr>
      <w:r w:rsidRPr="002D1160">
        <w:rPr>
          <w:color w:val="000000"/>
          <w:sz w:val="26"/>
          <w:szCs w:val="26"/>
        </w:rPr>
        <w:t>A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join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waits until every concurrent execution path of a previous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fork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arrives to it.</w:t>
      </w:r>
    </w:p>
    <w:p w:rsidR="00CE1F33" w:rsidRPr="002D1160" w:rsidRDefault="00CE1F33" w:rsidP="002D1160">
      <w:pPr>
        <w:pStyle w:val="NormalWeb"/>
        <w:shd w:val="clear" w:color="auto" w:fill="FFFFFF"/>
        <w:spacing w:line="312" w:lineRule="atLeast"/>
        <w:ind w:left="720"/>
        <w:rPr>
          <w:color w:val="000000"/>
          <w:sz w:val="26"/>
          <w:szCs w:val="26"/>
        </w:rPr>
      </w:pPr>
      <w:r w:rsidRPr="002D1160">
        <w:rPr>
          <w:color w:val="000000"/>
          <w:sz w:val="26"/>
          <w:szCs w:val="26"/>
        </w:rPr>
        <w:lastRenderedPageBreak/>
        <w:t>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fork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and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join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nodes must be used in pairs. The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join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 assumes concurrent execution paths are children of the same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rStyle w:val="HTMLTypewriter"/>
          <w:rFonts w:ascii="Times New Roman" w:hAnsi="Times New Roman" w:cs="Times New Roman"/>
          <w:color w:val="000000"/>
          <w:sz w:val="26"/>
          <w:szCs w:val="26"/>
        </w:rPr>
        <w:t>fork</w:t>
      </w:r>
      <w:r w:rsidRPr="002D1160">
        <w:rPr>
          <w:rStyle w:val="apple-converted-space"/>
          <w:color w:val="000000"/>
          <w:sz w:val="26"/>
          <w:szCs w:val="26"/>
        </w:rPr>
        <w:t> </w:t>
      </w:r>
      <w:r w:rsidRPr="002D1160">
        <w:rPr>
          <w:color w:val="000000"/>
          <w:sz w:val="26"/>
          <w:szCs w:val="26"/>
        </w:rPr>
        <w:t>node.</w:t>
      </w:r>
    </w:p>
    <w:p w:rsidR="00CE1F33" w:rsidRPr="002D1160" w:rsidRDefault="00CE1F33" w:rsidP="002D11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160" w:rsidRPr="002D1160" w:rsidRDefault="002D1160" w:rsidP="002D11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 xml:space="preserve"> Oozie </w:t>
      </w:r>
      <w:r>
        <w:rPr>
          <w:rFonts w:ascii="Times New Roman" w:hAnsi="Times New Roman" w:cs="Times New Roman"/>
          <w:b/>
          <w:sz w:val="26"/>
          <w:szCs w:val="26"/>
        </w:rPr>
        <w:t>Workflow</w:t>
      </w:r>
      <w:r w:rsidRPr="002D1160">
        <w:rPr>
          <w:rFonts w:ascii="Times New Roman" w:hAnsi="Times New Roman" w:cs="Times New Roman"/>
          <w:b/>
          <w:sz w:val="26"/>
          <w:szCs w:val="26"/>
        </w:rPr>
        <w:t xml:space="preserve"> Nodes-</w:t>
      </w:r>
    </w:p>
    <w:p w:rsidR="002D1160" w:rsidRDefault="00CE1F33" w:rsidP="002D116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>Control Flow</w:t>
      </w:r>
      <w:r w:rsidR="002D11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Start/end/kill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Decision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Fork/join Actions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Map-reduce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Pig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Hdfs </w:t>
      </w:r>
    </w:p>
    <w:p w:rsidR="002D1160" w:rsidRDefault="002D1160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Sub-workflow </w:t>
      </w:r>
    </w:p>
    <w:p w:rsidR="002D1160" w:rsidRDefault="00CE1F33" w:rsidP="002D11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>Java-run custom java code</w:t>
      </w:r>
    </w:p>
    <w:p w:rsidR="002D1160" w:rsidRDefault="00CE1F33" w:rsidP="002D116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>Oozie Workflow Nodes</w:t>
      </w:r>
      <w:r w:rsidR="002D11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1160" w:rsidRDefault="00CE1F33" w:rsidP="002D116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 xml:space="preserve"> To run oozie workflows, two files are needed.</w:t>
      </w:r>
    </w:p>
    <w:p w:rsidR="002D1160" w:rsidRPr="002D1160" w:rsidRDefault="00CE1F33" w:rsidP="002D11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 xml:space="preserve">workflow.xml (stored in HDFS) </w:t>
      </w:r>
    </w:p>
    <w:p w:rsidR="002D1160" w:rsidRPr="002D1160" w:rsidRDefault="00CE1F33" w:rsidP="002D1160">
      <w:pPr>
        <w:ind w:left="780"/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 xml:space="preserve">• It contains the structure of workflow. </w:t>
      </w:r>
    </w:p>
    <w:p w:rsidR="002D1160" w:rsidRDefault="00CE1F33" w:rsidP="002D11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 xml:space="preserve">job.properties (stored in local) </w:t>
      </w:r>
    </w:p>
    <w:p w:rsidR="00CE1F33" w:rsidRPr="002D1160" w:rsidRDefault="00CE1F33" w:rsidP="002D1160">
      <w:pPr>
        <w:ind w:left="780"/>
        <w:rPr>
          <w:rFonts w:ascii="Times New Roman" w:hAnsi="Times New Roman" w:cs="Times New Roman"/>
          <w:sz w:val="26"/>
          <w:szCs w:val="26"/>
        </w:rPr>
      </w:pPr>
      <w:r w:rsidRPr="002D1160">
        <w:rPr>
          <w:rFonts w:ascii="Times New Roman" w:hAnsi="Times New Roman" w:cs="Times New Roman"/>
          <w:sz w:val="26"/>
          <w:szCs w:val="26"/>
        </w:rPr>
        <w:t>• It contains the configuration properties</w:t>
      </w:r>
      <w:r w:rsidRPr="002D1160">
        <w:rPr>
          <w:rFonts w:ascii="Times New Roman" w:hAnsi="Times New Roman" w:cs="Times New Roman"/>
          <w:sz w:val="26"/>
          <w:szCs w:val="26"/>
        </w:rPr>
        <w:t>.</w:t>
      </w:r>
    </w:p>
    <w:p w:rsidR="00CE1F33" w:rsidRPr="002D1160" w:rsidRDefault="00CE1F33" w:rsidP="002D11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E1F33" w:rsidRPr="002D1160" w:rsidRDefault="00CE1F33" w:rsidP="002D11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>Fork and Join-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splits one path of execution into multiple concurrent paths of execution.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join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waits until every concurrent execution path of a previous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arrives to it.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and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join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nodes must be used in pairs.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join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assumes concurrent execution paths are children of the same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node.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Syntax: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&lt;workflow-app name="[WF-DEF-NAME]" xmlns="uri</w:t>
      </w:r>
      <w:proofErr w:type="gramStart"/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:oozie:workflow:0.1</w:t>
      </w:r>
      <w:proofErr w:type="gramEnd"/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"&gt;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...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   &lt;fork name="[FORK-NODE-NAME]"&gt;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&lt;path start="[NODE-NAME]" /&gt;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...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&lt;path start="[NODE-NAME]" /&gt;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&lt;/fork&gt;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...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&lt;join name="[JOIN-NODE-NAME]" to="[NODE-NAME]" /&gt;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...</w:t>
      </w:r>
    </w:p>
    <w:p w:rsidR="00CE1F33" w:rsidRPr="00CE1F33" w:rsidRDefault="00CE1F33" w:rsidP="002D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&lt;/workflow-app&gt;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name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attribute in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is the name of the workflow fork node.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start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attribute in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path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elements in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fork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indicate the name of the workflow node that will be part of the concurrent execution paths.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name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attribute in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join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is the name of the workflow join node.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to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attribute in the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join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node indicates the name of the workflow node that will executed after all concurrent execution paths of the corresponding fork arrive to the join node.</w:t>
      </w:r>
    </w:p>
    <w:p w:rsidR="00CE1F33" w:rsidRPr="002D1160" w:rsidRDefault="00CE1F33" w:rsidP="002D11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r w:rsidRPr="002D1160">
        <w:rPr>
          <w:rFonts w:ascii="Times New Roman" w:hAnsi="Times New Roman" w:cs="Times New Roman"/>
          <w:b/>
          <w:sz w:val="26"/>
          <w:szCs w:val="26"/>
        </w:rPr>
        <w:t>Oozie Web Console-</w:t>
      </w:r>
    </w:p>
    <w:p w:rsidR="00CE1F33" w:rsidRPr="00CE1F33" w:rsidRDefault="002D1160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bookmarkStart w:id="0" w:name="_GoBack"/>
      <w:bookmarkEnd w:id="0"/>
      <w:r w:rsidR="00CE1F33"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he Oozie Web Services API is a HTTP REST JSON API.</w:t>
      </w:r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All responses are in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UTF-</w:t>
      </w:r>
      <w:proofErr w:type="gramStart"/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8 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:rsidR="00CE1F33" w:rsidRPr="00CE1F33" w:rsidRDefault="00CE1F33" w:rsidP="002D1160">
      <w:pPr>
        <w:shd w:val="clear" w:color="auto" w:fill="FFFFFF"/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Assuming Oozie is runing at</w:t>
      </w:r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 OOZIE_</w:t>
      </w:r>
      <w:proofErr w:type="gramStart"/>
      <w:r w:rsidRPr="002D1160">
        <w:rPr>
          <w:rFonts w:ascii="Times New Roman" w:eastAsia="Times New Roman" w:hAnsi="Times New Roman" w:cs="Times New Roman"/>
          <w:color w:val="000000"/>
          <w:sz w:val="26"/>
          <w:szCs w:val="26"/>
        </w:rPr>
        <w:t>URL </w:t>
      </w:r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Pr="00CE1F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following web services end points are supported:</w:t>
      </w:r>
    </w:p>
    <w:p w:rsidR="00CE1F33" w:rsidRPr="00CE1F33" w:rsidRDefault="00CE1F33" w:rsidP="002D11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333333"/>
          <w:sz w:val="26"/>
          <w:szCs w:val="26"/>
        </w:rPr>
        <w:t>/versions</w:t>
      </w:r>
    </w:p>
    <w:p w:rsidR="00CE1F33" w:rsidRPr="00CE1F33" w:rsidRDefault="00CE1F33" w:rsidP="002D11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333333"/>
          <w:sz w:val="26"/>
          <w:szCs w:val="26"/>
        </w:rPr>
        <w:t>/v0/admin</w:t>
      </w:r>
    </w:p>
    <w:p w:rsidR="00CE1F33" w:rsidRPr="00CE1F33" w:rsidRDefault="00CE1F33" w:rsidP="002D11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333333"/>
          <w:sz w:val="26"/>
          <w:szCs w:val="26"/>
        </w:rPr>
        <w:t>/v0/job</w:t>
      </w:r>
    </w:p>
    <w:p w:rsidR="00CE1F33" w:rsidRPr="00CE1F33" w:rsidRDefault="00CE1F33" w:rsidP="002D116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E1F33">
        <w:rPr>
          <w:rFonts w:ascii="Times New Roman" w:eastAsia="Times New Roman" w:hAnsi="Times New Roman" w:cs="Times New Roman"/>
          <w:color w:val="333333"/>
          <w:sz w:val="26"/>
          <w:szCs w:val="26"/>
        </w:rPr>
        <w:t>/v0/jobs</w:t>
      </w:r>
    </w:p>
    <w:p w:rsidR="00CE1F33" w:rsidRPr="002D1160" w:rsidRDefault="00CE1F33" w:rsidP="002D116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CE1F33" w:rsidRPr="002D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8E" w:rsidRDefault="0035768E" w:rsidP="00DB3AC7">
      <w:pPr>
        <w:spacing w:after="0" w:line="240" w:lineRule="auto"/>
      </w:pPr>
      <w:r>
        <w:separator/>
      </w:r>
    </w:p>
  </w:endnote>
  <w:endnote w:type="continuationSeparator" w:id="0">
    <w:p w:rsidR="0035768E" w:rsidRDefault="0035768E" w:rsidP="00DB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8E" w:rsidRDefault="0035768E" w:rsidP="00DB3AC7">
      <w:pPr>
        <w:spacing w:after="0" w:line="240" w:lineRule="auto"/>
      </w:pPr>
      <w:r>
        <w:separator/>
      </w:r>
    </w:p>
  </w:footnote>
  <w:footnote w:type="continuationSeparator" w:id="0">
    <w:p w:rsidR="0035768E" w:rsidRDefault="0035768E" w:rsidP="00DB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56B"/>
    <w:multiLevelType w:val="hybridMultilevel"/>
    <w:tmpl w:val="4C3E6AE0"/>
    <w:lvl w:ilvl="0" w:tplc="9B8A8100">
      <w:start w:val="1"/>
      <w:numFmt w:val="lowerRoman"/>
      <w:lvlText w:val="%1."/>
      <w:lvlJc w:val="left"/>
      <w:pPr>
        <w:ind w:left="216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012BD"/>
    <w:multiLevelType w:val="hybridMultilevel"/>
    <w:tmpl w:val="11066B0E"/>
    <w:lvl w:ilvl="0" w:tplc="EC7AA9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ABE5E9F"/>
    <w:multiLevelType w:val="hybridMultilevel"/>
    <w:tmpl w:val="EA9C18DC"/>
    <w:lvl w:ilvl="0" w:tplc="35F67E3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5D1988"/>
    <w:multiLevelType w:val="hybridMultilevel"/>
    <w:tmpl w:val="8E7E0494"/>
    <w:lvl w:ilvl="0" w:tplc="041E2A84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" w15:restartNumberingAfterBreak="0">
    <w:nsid w:val="12A60FE7"/>
    <w:multiLevelType w:val="hybridMultilevel"/>
    <w:tmpl w:val="A1A0F3A2"/>
    <w:lvl w:ilvl="0" w:tplc="68B8CE2A">
      <w:start w:val="1"/>
      <w:numFmt w:val="lowerRoman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315422A"/>
    <w:multiLevelType w:val="hybridMultilevel"/>
    <w:tmpl w:val="2B54BFA2"/>
    <w:lvl w:ilvl="0" w:tplc="0270C39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F343FBF"/>
    <w:multiLevelType w:val="hybridMultilevel"/>
    <w:tmpl w:val="8496FADC"/>
    <w:lvl w:ilvl="0" w:tplc="F32C6E3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E55D96"/>
    <w:multiLevelType w:val="multilevel"/>
    <w:tmpl w:val="F92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B7A15"/>
    <w:multiLevelType w:val="hybridMultilevel"/>
    <w:tmpl w:val="A542457C"/>
    <w:lvl w:ilvl="0" w:tplc="2E06FC88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 w15:restartNumberingAfterBreak="0">
    <w:nsid w:val="3FE02CE9"/>
    <w:multiLevelType w:val="hybridMultilevel"/>
    <w:tmpl w:val="60EEE782"/>
    <w:lvl w:ilvl="0" w:tplc="83EEEB2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8801CDE"/>
    <w:multiLevelType w:val="hybridMultilevel"/>
    <w:tmpl w:val="CD9096B0"/>
    <w:lvl w:ilvl="0" w:tplc="1C0C4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57446F"/>
    <w:multiLevelType w:val="hybridMultilevel"/>
    <w:tmpl w:val="60EEE782"/>
    <w:lvl w:ilvl="0" w:tplc="83EEEB2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55724755"/>
    <w:multiLevelType w:val="hybridMultilevel"/>
    <w:tmpl w:val="E2A6B296"/>
    <w:lvl w:ilvl="0" w:tplc="6C9E62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F614F"/>
    <w:multiLevelType w:val="hybridMultilevel"/>
    <w:tmpl w:val="009CE0AE"/>
    <w:lvl w:ilvl="0" w:tplc="E7F06B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EE95B46"/>
    <w:multiLevelType w:val="hybridMultilevel"/>
    <w:tmpl w:val="DA76894A"/>
    <w:lvl w:ilvl="0" w:tplc="6FF46276">
      <w:start w:val="1"/>
      <w:numFmt w:val="decimal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664D6FE5"/>
    <w:multiLevelType w:val="hybridMultilevel"/>
    <w:tmpl w:val="582AA16C"/>
    <w:lvl w:ilvl="0" w:tplc="F6D4E9B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11E4E"/>
    <w:multiLevelType w:val="hybridMultilevel"/>
    <w:tmpl w:val="065C5DA6"/>
    <w:lvl w:ilvl="0" w:tplc="044ADD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6A3E0F"/>
    <w:multiLevelType w:val="hybridMultilevel"/>
    <w:tmpl w:val="0498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0E475F"/>
    <w:multiLevelType w:val="hybridMultilevel"/>
    <w:tmpl w:val="4DFAEB50"/>
    <w:lvl w:ilvl="0" w:tplc="B6FEB0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A58C6"/>
    <w:multiLevelType w:val="hybridMultilevel"/>
    <w:tmpl w:val="8208E202"/>
    <w:lvl w:ilvl="0" w:tplc="D9B4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2"/>
  </w:num>
  <w:num w:numId="10">
    <w:abstractNumId w:val="10"/>
  </w:num>
  <w:num w:numId="11">
    <w:abstractNumId w:val="16"/>
  </w:num>
  <w:num w:numId="12">
    <w:abstractNumId w:val="6"/>
  </w:num>
  <w:num w:numId="13">
    <w:abstractNumId w:val="1"/>
  </w:num>
  <w:num w:numId="14">
    <w:abstractNumId w:val="7"/>
  </w:num>
  <w:num w:numId="15">
    <w:abstractNumId w:val="9"/>
  </w:num>
  <w:num w:numId="16">
    <w:abstractNumId w:val="18"/>
  </w:num>
  <w:num w:numId="17">
    <w:abstractNumId w:val="15"/>
  </w:num>
  <w:num w:numId="18">
    <w:abstractNumId w:val="11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2A"/>
    <w:rsid w:val="000D10EE"/>
    <w:rsid w:val="00194526"/>
    <w:rsid w:val="002A12B6"/>
    <w:rsid w:val="002D1160"/>
    <w:rsid w:val="0035768E"/>
    <w:rsid w:val="0042052A"/>
    <w:rsid w:val="00CE1F33"/>
    <w:rsid w:val="00DA066F"/>
    <w:rsid w:val="00DB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324A-53E7-4722-8DA5-D8F6D3F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E1F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05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C7"/>
  </w:style>
  <w:style w:type="paragraph" w:styleId="Footer">
    <w:name w:val="footer"/>
    <w:basedOn w:val="Normal"/>
    <w:link w:val="FooterChar"/>
    <w:uiPriority w:val="99"/>
    <w:unhideWhenUsed/>
    <w:rsid w:val="00DB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C7"/>
  </w:style>
  <w:style w:type="character" w:customStyle="1" w:styleId="apple-converted-space">
    <w:name w:val="apple-converted-space"/>
    <w:basedOn w:val="DefaultParagraphFont"/>
    <w:rsid w:val="000D10EE"/>
  </w:style>
  <w:style w:type="character" w:styleId="Hyperlink">
    <w:name w:val="Hyperlink"/>
    <w:basedOn w:val="DefaultParagraphFont"/>
    <w:uiPriority w:val="99"/>
    <w:semiHidden/>
    <w:unhideWhenUsed/>
    <w:rsid w:val="000D10E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E1F3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1F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74F7-C730-4984-9371-3190CB27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2017-05-15T12:42:00Z</dcterms:created>
  <dcterms:modified xsi:type="dcterms:W3CDTF">2017-05-15T12:42:00Z</dcterms:modified>
</cp:coreProperties>
</file>