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44"/>
          <w:szCs w:val="44"/>
        </w:rPr>
        <w:t xml:space="preserve">Client Scripts and UI Policies on the ServiceNow Incident Form</w:t>
      </w:r>
    </w:p>
    <w:p>
      <w:pPr>
        <w:spacing w:after="200"/>
        <w:jc w:val="center"/>
      </w:pPr>
      <w:r>
        <w:rPr>
          <w:color w:val="595959"/>
          <w:sz w:val="26"/>
          <w:szCs w:val="26"/>
        </w:rPr>
        <w:t xml:space="preserve">Dynamic form behavior to improve user experience and data quality</w:t>
      </w:r>
    </w:p>
    <w:p>
      <w:pPr>
        <w:spacing w:after="600"/>
        <w:jc w:val="center"/>
      </w:pPr>
      <w:r>
        <w:rPr>
          <w:color w:val="595959"/>
          <w:sz w:val="22"/>
          <w:szCs w:val="22"/>
        </w:rPr>
        <w:t xml:space="preserve">Project Documentation  |  Platform: ServiceNow  |  Table: Incident [incident]</w:t>
      </w:r>
    </w:p>
    <w:p>
      <w:pPr>
        <w:pStyle w:val="Heading1"/>
      </w:pPr>
      <w:r>
        <w:t xml:space="preserve">1. Introduction</w:t>
      </w:r>
    </w:p>
    <w:p>
      <w:pPr>
        <w:spacing w:after="120"/>
      </w:pPr>
      <w:r>
        <w:t xml:space="preserve">This project implements Client Scripts and UI Policies on the ServiceNow Incident form to improve user experience, enforce consistent field behavior, and reduce incorrect data entry. Form fields are controlled dynamically, based on user actions and incident conditions, without requiring the form to be submitted.</w:t>
      </w:r>
    </w:p>
    <w:p>
      <w:pPr>
        <w:spacing w:after="120"/>
      </w:pPr>
      <w:r>
        <w:t xml:space="preserve">A UI Policy is configured on the Incident table to make selected fields mandatory, read-only, or visible when a defined condition is met. Client Scripts complement the UI Policies by handling logic that needs scripting, such as reacting to field changes, validating data before saving, and showing helpful messages.</w:t>
      </w:r>
    </w:p>
    <w:p>
      <w:pPr>
        <w:pStyle w:val="Heading1"/>
      </w:pPr>
      <w:r>
        <w:t xml:space="preserve">2. Objectives</w:t>
      </w:r>
    </w:p>
    <w:p>
      <w:pPr>
        <w:pStyle w:val="ListParagraph"/>
        <w:numPr>
          <w:ilvl w:val="0"/>
          <w:numId w:val="2"/>
        </w:numPr>
      </w:pPr>
      <w:r>
        <w:t xml:space="preserve">Ensure users provide the information required for a given incident state.</w:t>
      </w:r>
    </w:p>
    <w:p>
      <w:pPr>
        <w:pStyle w:val="ListParagraph"/>
        <w:numPr>
          <w:ilvl w:val="0"/>
          <w:numId w:val="2"/>
        </w:numPr>
      </w:pPr>
      <w:r>
        <w:t xml:space="preserve">Prevent edits to key fields once an incident has reached a final state.</w:t>
      </w:r>
    </w:p>
    <w:p>
      <w:pPr>
        <w:pStyle w:val="ListParagraph"/>
        <w:numPr>
          <w:ilvl w:val="0"/>
          <w:numId w:val="2"/>
        </w:numPr>
      </w:pPr>
      <w:r>
        <w:t xml:space="preserve">Show only the fields that are relevant to the current context, reducing clutter.</w:t>
      </w:r>
    </w:p>
    <w:p>
      <w:pPr>
        <w:pStyle w:val="ListParagraph"/>
        <w:numPr>
          <w:ilvl w:val="0"/>
          <w:numId w:val="2"/>
        </w:numPr>
      </w:pPr>
      <w:r>
        <w:t xml:space="preserve">Validate data on the client side to catch errors before the record is submitted.</w:t>
      </w:r>
    </w:p>
    <w:p>
      <w:pPr>
        <w:pStyle w:val="ListParagraph"/>
        <w:numPr>
          <w:ilvl w:val="0"/>
          <w:numId w:val="2"/>
        </w:numPr>
      </w:pPr>
      <w:r>
        <w:t xml:space="preserve">Promote consistent data-entry practices across all agents and requesters.</w:t>
      </w:r>
    </w:p>
    <w:p>
      <w:pPr>
        <w:pStyle w:val="Heading1"/>
      </w:pPr>
      <w:r>
        <w:t xml:space="preserve">3. Scope and Prerequisites</w:t>
      </w:r>
    </w:p>
    <w:p>
      <w:pPr>
        <w:pStyle w:val="Heading2"/>
      </w:pPr>
      <w:r>
        <w:t xml:space="preserve">3.1 Scope</w:t>
      </w:r>
    </w:p>
    <w:p>
      <w:pPr>
        <w:spacing w:after="120"/>
      </w:pPr>
      <w:r>
        <w:t xml:space="preserve">The implementation applies to the Incident table and the standard Incident form view. It covers three UI Policies and three Client Scripts (onLoad, onChange, and onSubmit).</w:t>
      </w:r>
    </w:p>
    <w:p>
      <w:pPr>
        <w:pStyle w:val="Heading2"/>
      </w:pPr>
      <w:r>
        <w:t xml:space="preserve">3.2 Prerequisites</w:t>
      </w:r>
    </w:p>
    <w:p>
      <w:pPr>
        <w:pStyle w:val="ListParagraph"/>
        <w:numPr>
          <w:ilvl w:val="0"/>
          <w:numId w:val="2"/>
        </w:numPr>
      </w:pPr>
      <w:r>
        <w:t xml:space="preserve">Access to a ServiceNow instance (for example, a Personal Developer Instance).</w:t>
      </w:r>
    </w:p>
    <w:p>
      <w:pPr>
        <w:pStyle w:val="ListParagraph"/>
        <w:numPr>
          <w:ilvl w:val="0"/>
          <w:numId w:val="2"/>
        </w:numPr>
      </w:pPr>
      <w:r>
        <w:t xml:space="preserve">A user with the admin role, or with the ui_policy_admin and client script development permissions.</w:t>
      </w:r>
    </w:p>
    <w:p>
      <w:pPr>
        <w:pStyle w:val="ListParagraph"/>
        <w:numPr>
          <w:ilvl w:val="0"/>
          <w:numId w:val="2"/>
        </w:numPr>
      </w:pPr>
      <w:r>
        <w:t xml:space="preserve">Basic knowledge of the Incident form, field names, and JavaScript.</w:t>
      </w:r>
    </w:p>
    <w:p>
      <w:pPr>
        <w:pStyle w:val="Heading1"/>
      </w:pPr>
      <w:r>
        <w:t xml:space="preserve">4. Background: UI Policy vs. Client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Aspect</w:t>
            </w:r>
          </w:p>
        </w:tc>
        <w:tc>
          <w:tcPr>
            <w:tcW w:type="dxa" w:w="341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UI Policy</w:t>
            </w:r>
          </w:p>
        </w:tc>
        <w:tc>
          <w:tcPr>
            <w:tcW w:type="dxa" w:w="341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Client Script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Purpose</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Controls field behavior (mandatory, read-only, visible) declaratively.</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Runs custom JavaScript for logic that UI Policies cannot express.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Setup effort</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Low; configured through a form with no code required.</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Higher; requires writing and testing scripts.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Triggers</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Form load and field changes, based on a condition.</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onLoad, onChange, onSubmit, onCellEdit.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Best used for</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Mandatory, read-only, and visible rules.</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Validation, messages, lookups, and clearing or setting values.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Recommendation</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Prefer first whenever it can meet the requirement.</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Use when scripting is genuinely needed.</w:t>
            </w:r>
          </w:p>
        </w:tc>
      </w:tr>
    </w:tbl>
    <w:p>
      <w:pPr>
        <w:spacing w:after="160"/>
      </w:pPr>
    </w:p>
    <w:p>
      <w:pPr>
        <w:pStyle w:val="Heading1"/>
      </w:pPr>
      <w:r>
        <w:t xml:space="preserve">5. Implementation: UI Policies</w:t>
      </w:r>
    </w:p>
    <w:p>
      <w:pPr>
        <w:spacing w:after="120"/>
      </w:pPr>
      <w:r>
        <w:t xml:space="preserve">Navigate to System UI &gt; UI Policies &gt; New (or right-click the Incident form header and choose Configure &gt; UI Policies). Set the Table to Incident [incident] for each policy below.</w:t>
      </w:r>
    </w:p>
    <w:p>
      <w:pPr>
        <w:pStyle w:val="Heading2"/>
      </w:pPr>
      <w:r>
        <w:t xml:space="preserve">5.1 UI Policy 1: Resolution details required when resolved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Setting</w:t>
            </w:r>
          </w:p>
        </w:tc>
        <w:tc>
          <w:tcPr>
            <w:tcW w:type="dxa" w:w="62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Value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Short description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Incident - Require resolution details when Resolved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Table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Incident [incident]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Active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Apply on load / Reverse if false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 / True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Condition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State is Resolved</w:t>
            </w:r>
          </w:p>
        </w:tc>
      </w:tr>
    </w:tbl>
    <w:p>
      <w:pPr>
        <w:spacing w:after="160"/>
      </w:pPr>
    </w:p>
    <w:p>
      <w:pPr>
        <w:spacing w:after="120"/>
      </w:pPr>
      <w:r>
        <w:t xml:space="preserve">UI Policy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Field</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Mandatory</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Visible</w:t>
            </w:r>
          </w:p>
        </w:tc>
        <w:tc>
          <w:tcPr>
            <w:tcW w:type="dxa" w:w="2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Read only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Resolution code (close_code)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Leave alone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Resolution notes (close_notes)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Leave alone</w:t>
            </w:r>
          </w:p>
        </w:tc>
      </w:tr>
    </w:tbl>
    <w:p>
      <w:pPr>
        <w:spacing w:after="160"/>
      </w:pPr>
    </w:p>
    <w:p>
      <w:pPr>
        <w:pStyle w:val="Heading2"/>
      </w:pPr>
      <w:r>
        <w:t xml:space="preserve">5.2 UI Policy 2: Hold reason when on 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Setting</w:t>
            </w:r>
          </w:p>
        </w:tc>
        <w:tc>
          <w:tcPr>
            <w:tcW w:type="dxa" w:w="62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Value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Short description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Incident - Show hold reason when On Hold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Table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Incident [incident]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Apply on load / Reverse if false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 / True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Condition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State is On Hold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Field</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Mandatory</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Visible</w:t>
            </w:r>
          </w:p>
        </w:tc>
        <w:tc>
          <w:tcPr>
            <w:tcW w:type="dxa" w:w="2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Read only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Hold reason (hold_reason)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Leave alone</w:t>
            </w:r>
          </w:p>
        </w:tc>
      </w:tr>
    </w:tbl>
    <w:p>
      <w:pPr>
        <w:spacing w:after="160"/>
      </w:pPr>
    </w:p>
    <w:p>
      <w:pPr>
        <w:spacing w:after="120"/>
      </w:pPr>
      <w:r>
        <w:t xml:space="preserve">Because Reverse if false is enabled, the Hold reason field returns to its normal behavior when the State changes away from On Hold.</w:t>
      </w:r>
    </w:p>
    <w:p>
      <w:pPr>
        <w:pStyle w:val="Heading2"/>
      </w:pPr>
      <w:r>
        <w:t xml:space="preserve">5.3 UI Policy 3: Lock key fields when closed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Setting</w:t>
            </w:r>
          </w:p>
        </w:tc>
        <w:tc>
          <w:tcPr>
            <w:tcW w:type="dxa" w:w="62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Value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Short description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Incident - Make key fields read-only when Closed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Table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Incident [incident]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Apply on load / Reverse if false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 / True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Condition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State is Closed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Field</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Mandatory</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Visible</w:t>
            </w:r>
          </w:p>
        </w:tc>
        <w:tc>
          <w:tcPr>
            <w:tcW w:type="dxa" w:w="2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Read only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Short description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Leave alone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Leave alone</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Category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Leave alone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Leave alone</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Impact / Urgency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Leave alone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Leave alone</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Assignment group</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Leave alone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Leave alone</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True</w:t>
            </w:r>
          </w:p>
        </w:tc>
      </w:tr>
    </w:tbl>
    <w:p>
      <w:pPr>
        <w:spacing w:after="160"/>
      </w:pPr>
    </w:p>
    <w:p>
      <w:pPr>
        <w:pStyle w:val="Heading1"/>
      </w:pPr>
      <w:r>
        <w:t xml:space="preserve">6. Implementation: Client Scripts</w:t>
      </w:r>
    </w:p>
    <w:p>
      <w:pPr>
        <w:spacing w:after="120"/>
      </w:pPr>
      <w:r>
        <w:t xml:space="preserve">Navigate to System Definition &gt; Client Scripts &gt; New. Set the Table to Incident [incident] and mark each script Active.</w:t>
      </w:r>
    </w:p>
    <w:p>
      <w:pPr>
        <w:pStyle w:val="Heading2"/>
      </w:pPr>
      <w:r>
        <w:t xml:space="preserve">6.1 onLoad: Welcome message for critical incidents</w:t>
      </w:r>
    </w:p>
    <w:p>
      <w:pPr>
        <w:spacing w:after="120"/>
      </w:pPr>
      <w:r>
        <w:t xml:space="preserve">Type: onLoad. Displays an information banner when a Priority 1 incident is opened so the agent is reminded to follow the major incident process.</w:t>
      </w:r>
    </w:p>
    <w:p>
      <w:pPr>
        <w:shd w:fill="F3F3F3" w:val="clear"/>
        <w:spacing w:after="0"/>
        <w:ind w:left="120" w:right="120"/>
      </w:pPr>
      <w:r>
        <w:rPr>
          <w:rFonts w:ascii="Consolas" w:cs="Consolas" w:eastAsia="Consolas" w:hAnsi="Consolas"/>
          <w:sz w:val="18"/>
          <w:szCs w:val="18"/>
        </w:rPr>
        <w:t xml:space="preserve">function onLoad() {</w:t>
      </w:r>
    </w:p>
    <w:p>
      <w:pPr>
        <w:shd w:fill="F3F3F3" w:val="clear"/>
        <w:spacing w:after="0"/>
        <w:ind w:left="120" w:right="120"/>
      </w:pPr>
      <w:r>
        <w:rPr>
          <w:rFonts w:ascii="Consolas" w:cs="Consolas" w:eastAsia="Consolas" w:hAnsi="Consolas"/>
          <w:sz w:val="18"/>
          <w:szCs w:val="18"/>
        </w:rPr>
        <w:t xml:space="preserve">    // Show a banner for Priority 1 incidents on existing records</w:t>
      </w:r>
    </w:p>
    <w:p>
      <w:pPr>
        <w:shd w:fill="F3F3F3" w:val="clear"/>
        <w:spacing w:after="0"/>
        <w:ind w:left="120" w:right="120"/>
      </w:pPr>
      <w:r>
        <w:rPr>
          <w:rFonts w:ascii="Consolas" w:cs="Consolas" w:eastAsia="Consolas" w:hAnsi="Consolas"/>
          <w:sz w:val="18"/>
          <w:szCs w:val="18"/>
        </w:rPr>
        <w:t xml:space="preserve">    if (!g_form.isNewRecord() &amp;&amp; g_form.getValue('priority') == '1') {</w:t>
      </w:r>
    </w:p>
    <w:p>
      <w:pPr>
        <w:shd w:fill="F3F3F3" w:val="clear"/>
        <w:spacing w:after="0"/>
        <w:ind w:left="120" w:right="120"/>
      </w:pPr>
      <w:r>
        <w:rPr>
          <w:rFonts w:ascii="Consolas" w:cs="Consolas" w:eastAsia="Consolas" w:hAnsi="Consolas"/>
          <w:sz w:val="18"/>
          <w:szCs w:val="18"/>
        </w:rPr>
        <w:t xml:space="preserve">        g_form.addInfoMessage('This is a Priority 1 (Critical) incident. ' +</w:t>
      </w:r>
    </w:p>
    <w:p>
      <w:pPr>
        <w:shd w:fill="F3F3F3" w:val="clear"/>
        <w:spacing w:after="0"/>
        <w:ind w:left="120" w:right="120"/>
      </w:pPr>
      <w:r>
        <w:rPr>
          <w:rFonts w:ascii="Consolas" w:cs="Consolas" w:eastAsia="Consolas" w:hAnsi="Consolas"/>
          <w:sz w:val="18"/>
          <w:szCs w:val="18"/>
        </w:rPr>
        <w:t xml:space="preserve">            'Please follow the major incident process.');</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w:t>
      </w:r>
    </w:p>
    <w:p>
      <w:pPr>
        <w:spacing w:after="120"/>
      </w:pPr>
    </w:p>
    <w:p>
      <w:pPr>
        <w:pStyle w:val="Heading2"/>
      </w:pPr>
      <w:r>
        <w:t xml:space="preserve">6.2 onChange: Clear subcategory when category changes</w:t>
      </w:r>
    </w:p>
    <w:p>
      <w:pPr>
        <w:spacing w:after="120"/>
      </w:pPr>
      <w:r>
        <w:t xml:space="preserve">Type: onChange. Field name: Category. Prevents mismatched category and subcategory combinations.</w:t>
      </w:r>
    </w:p>
    <w:p>
      <w:pPr>
        <w:shd w:fill="F3F3F3" w:val="clear"/>
        <w:spacing w:after="0"/>
        <w:ind w:left="120" w:right="120"/>
      </w:pPr>
      <w:r>
        <w:rPr>
          <w:rFonts w:ascii="Consolas" w:cs="Consolas" w:eastAsia="Consolas" w:hAnsi="Consolas"/>
          <w:sz w:val="18"/>
          <w:szCs w:val="18"/>
        </w:rPr>
        <w:t xml:space="preserve">function onChange(control, oldValue, newValue, isLoading, isTemplate) {</w:t>
      </w:r>
    </w:p>
    <w:p>
      <w:pPr>
        <w:shd w:fill="F3F3F3" w:val="clear"/>
        <w:spacing w:after="0"/>
        <w:ind w:left="120" w:right="120"/>
      </w:pPr>
      <w:r>
        <w:rPr>
          <w:rFonts w:ascii="Consolas" w:cs="Consolas" w:eastAsia="Consolas" w:hAnsi="Consolas"/>
          <w:sz w:val="18"/>
          <w:szCs w:val="18"/>
        </w:rPr>
        <w:t xml:space="preserve">    if (isLoading || newValue === '') {</w:t>
      </w:r>
    </w:p>
    <w:p>
      <w:pPr>
        <w:shd w:fill="F3F3F3" w:val="clear"/>
        <w:spacing w:after="0"/>
        <w:ind w:left="120" w:right="120"/>
      </w:pPr>
      <w:r>
        <w:rPr>
          <w:rFonts w:ascii="Consolas" w:cs="Consolas" w:eastAsia="Consolas" w:hAnsi="Consolas"/>
          <w:sz w:val="18"/>
          <w:szCs w:val="18"/>
        </w:rPr>
        <w:t xml:space="preserve">        return;</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    // Reset subcategory so the user must pick a valid one</w:t>
      </w:r>
    </w:p>
    <w:p>
      <w:pPr>
        <w:shd w:fill="F3F3F3" w:val="clear"/>
        <w:spacing w:after="0"/>
        <w:ind w:left="120" w:right="120"/>
      </w:pPr>
      <w:r>
        <w:rPr>
          <w:rFonts w:ascii="Consolas" w:cs="Consolas" w:eastAsia="Consolas" w:hAnsi="Consolas"/>
          <w:sz w:val="18"/>
          <w:szCs w:val="18"/>
        </w:rPr>
        <w:t xml:space="preserve">    g_form.clearValue('subcategory');</w:t>
      </w:r>
    </w:p>
    <w:p>
      <w:pPr>
        <w:shd w:fill="F3F3F3" w:val="clear"/>
        <w:spacing w:after="0"/>
        <w:ind w:left="120" w:right="120"/>
      </w:pPr>
      <w:r>
        <w:rPr>
          <w:rFonts w:ascii="Consolas" w:cs="Consolas" w:eastAsia="Consolas" w:hAnsi="Consolas"/>
          <w:sz w:val="18"/>
          <w:szCs w:val="18"/>
        </w:rPr>
        <w:t xml:space="preserve">}</w:t>
      </w:r>
    </w:p>
    <w:p>
      <w:pPr>
        <w:spacing w:after="120"/>
      </w:pPr>
    </w:p>
    <w:p>
      <w:pPr>
        <w:pStyle w:val="Heading2"/>
      </w:pPr>
      <w:r>
        <w:t xml:space="preserve">6.3 onSubmit: Validate short description</w:t>
      </w:r>
    </w:p>
    <w:p>
      <w:pPr>
        <w:spacing w:after="120"/>
      </w:pPr>
      <w:r>
        <w:t xml:space="preserve">Type: onSubmit. Stops the form from being saved when the short description is too brief to be meaningful.</w:t>
      </w:r>
    </w:p>
    <w:p>
      <w:pPr>
        <w:shd w:fill="F3F3F3" w:val="clear"/>
        <w:spacing w:after="0"/>
        <w:ind w:left="120" w:right="120"/>
      </w:pPr>
      <w:r>
        <w:rPr>
          <w:rFonts w:ascii="Consolas" w:cs="Consolas" w:eastAsia="Consolas" w:hAnsi="Consolas"/>
          <w:sz w:val="18"/>
          <w:szCs w:val="18"/>
        </w:rPr>
        <w:t xml:space="preserve">function onSubmit() {</w:t>
      </w:r>
    </w:p>
    <w:p>
      <w:pPr>
        <w:shd w:fill="F3F3F3" w:val="clear"/>
        <w:spacing w:after="0"/>
        <w:ind w:left="120" w:right="120"/>
      </w:pPr>
      <w:r>
        <w:rPr>
          <w:rFonts w:ascii="Consolas" w:cs="Consolas" w:eastAsia="Consolas" w:hAnsi="Consolas"/>
          <w:sz w:val="18"/>
          <w:szCs w:val="18"/>
        </w:rPr>
        <w:t xml:space="preserve">    var shortDesc = g_form.getValue('short_description').trim();</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    if (shortDesc.length &lt; 10) {</w:t>
      </w:r>
    </w:p>
    <w:p>
      <w:pPr>
        <w:shd w:fill="F3F3F3" w:val="clear"/>
        <w:spacing w:after="0"/>
        <w:ind w:left="120" w:right="120"/>
      </w:pPr>
      <w:r>
        <w:rPr>
          <w:rFonts w:ascii="Consolas" w:cs="Consolas" w:eastAsia="Consolas" w:hAnsi="Consolas"/>
          <w:sz w:val="18"/>
          <w:szCs w:val="18"/>
        </w:rPr>
        <w:t xml:space="preserve">        g_form.addErrorMessage('Short description must be at least 10 characters.');</w:t>
      </w:r>
    </w:p>
    <w:p>
      <w:pPr>
        <w:shd w:fill="F3F3F3" w:val="clear"/>
        <w:spacing w:after="0"/>
        <w:ind w:left="120" w:right="120"/>
      </w:pPr>
      <w:r>
        <w:rPr>
          <w:rFonts w:ascii="Consolas" w:cs="Consolas" w:eastAsia="Consolas" w:hAnsi="Consolas"/>
          <w:sz w:val="18"/>
          <w:szCs w:val="18"/>
        </w:rPr>
        <w:t xml:space="preserve">        g_form.showFieldMsg('short_description',</w:t>
      </w:r>
    </w:p>
    <w:p>
      <w:pPr>
        <w:shd w:fill="F3F3F3" w:val="clear"/>
        <w:spacing w:after="0"/>
        <w:ind w:left="120" w:right="120"/>
      </w:pPr>
      <w:r>
        <w:rPr>
          <w:rFonts w:ascii="Consolas" w:cs="Consolas" w:eastAsia="Consolas" w:hAnsi="Consolas"/>
          <w:sz w:val="18"/>
          <w:szCs w:val="18"/>
        </w:rPr>
        <w:t xml:space="preserve">            'Please describe the issue in more detail.', 'error');</w:t>
      </w:r>
    </w:p>
    <w:p>
      <w:pPr>
        <w:shd w:fill="F3F3F3" w:val="clear"/>
        <w:spacing w:after="0"/>
        <w:ind w:left="120" w:right="120"/>
      </w:pPr>
      <w:r>
        <w:rPr>
          <w:rFonts w:ascii="Consolas" w:cs="Consolas" w:eastAsia="Consolas" w:hAnsi="Consolas"/>
          <w:sz w:val="18"/>
          <w:szCs w:val="18"/>
        </w:rPr>
        <w:t xml:space="preserve">        return false; // cancel the submit</w:t>
      </w:r>
    </w:p>
    <w:p>
      <w:pPr>
        <w:shd w:fill="F3F3F3" w:val="clear"/>
        <w:spacing w:after="0"/>
        <w:ind w:left="120" w:right="120"/>
      </w:pPr>
      <w:r>
        <w:rPr>
          <w:rFonts w:ascii="Consolas" w:cs="Consolas" w:eastAsia="Consolas" w:hAnsi="Consolas"/>
          <w:sz w:val="18"/>
          <w:szCs w:val="18"/>
        </w:rPr>
        <w:t xml:space="preserve">    }</w:t>
      </w:r>
    </w:p>
    <w:p>
      <w:pPr>
        <w:shd w:fill="F3F3F3" w:val="clear"/>
        <w:spacing w:after="0"/>
        <w:ind w:left="120" w:right="120"/>
      </w:pPr>
      <w:r>
        <w:rPr>
          <w:rFonts w:ascii="Consolas" w:cs="Consolas" w:eastAsia="Consolas" w:hAnsi="Consolas"/>
          <w:sz w:val="18"/>
          <w:szCs w:val="18"/>
        </w:rPr>
        <w:t xml:space="preserve">    return true;</w:t>
      </w:r>
    </w:p>
    <w:p>
      <w:pPr>
        <w:shd w:fill="F3F3F3" w:val="clear"/>
        <w:spacing w:after="0"/>
        <w:ind w:left="120" w:right="120"/>
      </w:pPr>
      <w:r>
        <w:rPr>
          <w:rFonts w:ascii="Consolas" w:cs="Consolas" w:eastAsia="Consolas" w:hAnsi="Consolas"/>
          <w:sz w:val="18"/>
          <w:szCs w:val="18"/>
        </w:rPr>
        <w:t xml:space="preserve">}</w:t>
      </w:r>
    </w:p>
    <w:p>
      <w:pPr>
        <w:spacing w:after="120"/>
      </w:pPr>
    </w:p>
    <w:p>
      <w:pPr>
        <w:pStyle w:val="Heading1"/>
      </w:pPr>
      <w:r>
        <w:t xml:space="preserve">7. Testing and Validation</w:t>
      </w:r>
    </w:p>
    <w:p>
      <w:pPr>
        <w:spacing w:after="120"/>
      </w:pPr>
      <w:r>
        <w:t xml:space="preserve">Test each rule using a user with a standard agent role. Open an existing incident and a new incident to confirm behavior in both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3300"/>
        <w:gridCol w:w="2226"/>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t>
            </w:r>
          </w:p>
        </w:tc>
        <w:tc>
          <w:tcPr>
            <w:tcW w:type="dxa" w:w="2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Test Step</w:t>
            </w:r>
          </w:p>
        </w:tc>
        <w:tc>
          <w:tcPr>
            <w:tcW w:type="dxa" w:w="3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Expected Result</w:t>
            </w:r>
          </w:p>
        </w:tc>
        <w:tc>
          <w:tcPr>
            <w:tcW w:type="dxa" w:w="22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Set State to Resolved.</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Resolution code and Resolution notes become mandatory and visible.</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Pass / Fail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Change State from Resolved back to In Progress.</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Resolution fields are no longer mandatory (reverse if false).</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Pass / Fail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Set State to On Hold.</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Hold reason appears and is mandatory.</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Pass / Fail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Open an incident with State Closed.</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Short description, Category, Impact/Urgency, and Assignment group are read-only.</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Pass / Fail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Open an existing Priority 1 incident.</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Information banner is displayed at the top of the form.</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Pass / Fail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Change Category on an open incident.</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Subcategory is cleared.</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Pass / Fail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Save an incident with a 5-character short description.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Save is blocked and an error message is shown.</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Pass / Fail</w:t>
            </w:r>
          </w:p>
        </w:tc>
      </w:tr>
    </w:tbl>
    <w:p>
      <w:pPr>
        <w:spacing w:after="160"/>
      </w:pPr>
    </w:p>
    <w:p>
      <w:pPr>
        <w:pStyle w:val="Heading1"/>
      </w:pPr>
      <w:r>
        <w:t xml:space="preserve">8. Best Practices</w:t>
      </w:r>
    </w:p>
    <w:p>
      <w:pPr>
        <w:pStyle w:val="ListParagraph"/>
        <w:numPr>
          <w:ilvl w:val="0"/>
          <w:numId w:val="2"/>
        </w:numPr>
      </w:pPr>
      <w:r>
        <w:rPr>
          <w:b/>
          <w:bCs/>
        </w:rPr>
        <w:t xml:space="preserve">Use UI Policies first. </w:t>
      </w:r>
      <w:r>
        <w:t xml:space="preserve">They are easier to maintain and run on mobile and Service Portal forms; use Client Scripts only for logic UI Policies cannot handle.</w:t>
      </w:r>
    </w:p>
    <w:p>
      <w:pPr>
        <w:pStyle w:val="ListParagraph"/>
        <w:numPr>
          <w:ilvl w:val="0"/>
          <w:numId w:val="2"/>
        </w:numPr>
      </w:pPr>
      <w:r>
        <w:rPr>
          <w:b/>
          <w:bCs/>
        </w:rPr>
        <w:t xml:space="preserve">Always enable Reverse if false. </w:t>
      </w:r>
      <w:r>
        <w:t xml:space="preserve">This ensures fields return to their default behavior when the condition no longer applies.</w:t>
      </w:r>
    </w:p>
    <w:p>
      <w:pPr>
        <w:pStyle w:val="ListParagraph"/>
        <w:numPr>
          <w:ilvl w:val="0"/>
          <w:numId w:val="2"/>
        </w:numPr>
      </w:pPr>
      <w:r>
        <w:rPr>
          <w:b/>
          <w:bCs/>
        </w:rPr>
        <w:t xml:space="preserve">Guard onChange scripts. </w:t>
      </w:r>
      <w:r>
        <w:t xml:space="preserve">Check isLoading and empty values so scripts do not run during form load.</w:t>
      </w:r>
    </w:p>
    <w:p>
      <w:pPr>
        <w:pStyle w:val="ListParagraph"/>
        <w:numPr>
          <w:ilvl w:val="0"/>
          <w:numId w:val="2"/>
        </w:numPr>
      </w:pPr>
      <w:r>
        <w:rPr>
          <w:b/>
          <w:bCs/>
        </w:rPr>
        <w:t xml:space="preserve">Avoid GlideRecord on the client. </w:t>
      </w:r>
      <w:r>
        <w:t xml:space="preserve">Use g_form.getReference with a callback or GlideAjax to keep the form responsive.</w:t>
      </w:r>
    </w:p>
    <w:p>
      <w:pPr>
        <w:pStyle w:val="ListParagraph"/>
        <w:numPr>
          <w:ilvl w:val="0"/>
          <w:numId w:val="2"/>
        </w:numPr>
      </w:pPr>
      <w:r>
        <w:rPr>
          <w:b/>
          <w:bCs/>
        </w:rPr>
        <w:t xml:space="preserve">Do not rely on client-side rules for security. </w:t>
      </w:r>
      <w:r>
        <w:t xml:space="preserve">Pair them with Data Policies or ACLs so rules are also enforced for imports, APIs, and integrations.</w:t>
      </w:r>
    </w:p>
    <w:p>
      <w:pPr>
        <w:pStyle w:val="ListParagraph"/>
        <w:numPr>
          <w:ilvl w:val="0"/>
          <w:numId w:val="2"/>
        </w:numPr>
      </w:pPr>
      <w:r>
        <w:rPr>
          <w:b/>
          <w:bCs/>
        </w:rPr>
        <w:t xml:space="preserve">Name and document clearly. </w:t>
      </w:r>
      <w:r>
        <w:t xml:space="preserve">Use consistent short descriptions so policies are easy to find and audit.</w:t>
      </w:r>
    </w:p>
    <w:p>
      <w:pPr>
        <w:pStyle w:val="Heading1"/>
      </w:pPr>
      <w:r>
        <w:t xml:space="preserve">9. Expected Benefits</w:t>
      </w:r>
    </w:p>
    <w:p>
      <w:pPr>
        <w:pStyle w:val="ListParagraph"/>
        <w:numPr>
          <w:ilvl w:val="0"/>
          <w:numId w:val="2"/>
        </w:numPr>
      </w:pPr>
      <w:r>
        <w:t xml:space="preserve">Improved data quality, since required fields are captured at the right time.</w:t>
      </w:r>
    </w:p>
    <w:p>
      <w:pPr>
        <w:pStyle w:val="ListParagraph"/>
        <w:numPr>
          <w:ilvl w:val="0"/>
          <w:numId w:val="2"/>
        </w:numPr>
      </w:pPr>
      <w:r>
        <w:t xml:space="preserve">A cleaner form that shows fields only when they are relevant.</w:t>
      </w:r>
    </w:p>
    <w:p>
      <w:pPr>
        <w:pStyle w:val="ListParagraph"/>
        <w:numPr>
          <w:ilvl w:val="0"/>
          <w:numId w:val="2"/>
        </w:numPr>
      </w:pPr>
      <w:r>
        <w:t xml:space="preserve">Fewer incorrect or incomplete records, reducing rework for fulfillers.</w:t>
      </w:r>
    </w:p>
    <w:p>
      <w:pPr>
        <w:pStyle w:val="ListParagraph"/>
        <w:numPr>
          <w:ilvl w:val="0"/>
          <w:numId w:val="2"/>
        </w:numPr>
      </w:pPr>
      <w:r>
        <w:t xml:space="preserve">Consistent behavior across agents, supporting reliable reporting.</w:t>
      </w:r>
    </w:p>
    <w:p>
      <w:pPr>
        <w:pStyle w:val="Heading1"/>
      </w:pPr>
      <w:r>
        <w:t xml:space="preserve">10. Conclusion</w:t>
      </w:r>
    </w:p>
    <w:p>
      <w:pPr>
        <w:spacing w:after="120"/>
      </w:pPr>
      <w:r>
        <w:t xml:space="preserve">Combining UI Policies and Client Scripts on the Incident form gives a lightweight, no-submit way to guide users as they work. UI Policies handle the declarative mandatory, read-only, and visible rules, while Client Scripts add validation and responsive behavior. Together they enforce consistent data entry, improve usability, and increase the quality of incident data in ServiceNow.</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2026-10-01T09:19:37.889Z</dcterms:created>
  <dcterms:modified xsi:type="dcterms:W3CDTF">2026-10-01T09:19:37.900Z</dcterms:modified>
</cp:coreProperties>
</file>

<file path=docProps/custom.xml><?xml version="1.0" encoding="utf-8"?>
<Properties xmlns="http://schemas.openxmlformats.org/officeDocument/2006/custom-properties" xmlns:vt="http://schemas.openxmlformats.org/officeDocument/2006/docPropsVTypes"/>
</file>