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Project: Client Scripts and UI Policies on the ServiceNow Incident Form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Team ID: SWTID-2026-3878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Team Size: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Leader: Ashwini 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Members: Gunasri E, Dhivyabharathi G, Asanciya V, Niveatha J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Analysis &amp; Setup (Epic 1)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Setting up ServiceNow Personal Developer Instance (USN1) 1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Analysing Incident form fields and requirements (USN2) 2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UI Policy Development (Epic 2)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UI Policy on the Incident table (USN3) 3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Defining conditions for the UI Policy (USN4) 3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Making selected fields Mandatory using UI Policy Actions (USN5) 3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1+2+3+3+3=12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Script Development (Epic 3)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onLoad Client Script (USN6) 2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onChange Client Script (USN7) 3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onSubmit validation Client Script (USN8) 3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Field Behaviour Control (Epic 4)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Making fields Read-only when the condition is met (USN9) 2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Showing / hiding fields based on conditions (USN10) 2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&amp; Documentation (Epic 5)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Testing the Incident form behaviour (USN11) 3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Preparing documentation and final report (USN12) 3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2+3+3+2+2+3+3=18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Sprint 2 = 18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Total story Points= 12+18=30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Velocity =30/2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15(Story Points per Sprint)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Your team’s velocity is 15 Story Points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644" w:hanging="359.9999999999999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