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 October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SWTID-2026-3878</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Implement Client Script &amp;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keepNext/>
        <w:spacing w:after="100"/>
      </w:pPr>
      <w:r>
        <w:rPr>
          <w:rFonts w:ascii="Arial" w:cs="Arial" w:eastAsia="Arial" w:hAnsi="Arial"/>
          <w:b w:val="1"/>
          <w:sz w:val="22"/>
          <w:szCs w:val="22"/>
        </w:rPr>
        <w:t xml:space="preserve">Data Flow Diagram (Level 0): Incident Form</w:t>
      </w:r>
    </w:p>
    <w:p>
      <w:pPr>
        <w:keepNext/>
        <w:spacing w:after="80"/>
      </w:pPr>
      <w:r>
        <w:rPr>
          <w:rFonts w:ascii="Arial" w:cs="Arial" w:eastAsia="Arial" w:hAnsi="Arial"/>
          <w:b w:val="1"/>
          <w:sz w:val="22"/>
          <w:szCs w:val="22"/>
        </w:rPr>
        <w:t xml:space="preserve">Flow description:</w:t>
      </w:r>
    </w:p>
    <w:p>
      <w:pPr>
        <w:spacing w:after="50"/>
        <w:ind w:left="500" w:hanging="360"/>
      </w:pPr>
      <w:r>
        <w:rPr>
          <w:rFonts w:ascii="Arial" w:cs="Arial" w:eastAsia="Arial" w:hAnsi="Arial"/>
          <w:sz w:val="21"/>
          <w:szCs w:val="21"/>
        </w:rPr>
        <w:t xml:space="preserve">1.  The end user or service desk agent opens or edits the Incident form and enters or changes field values (for example, State).</w:t>
      </w:r>
    </w:p>
    <w:p>
      <w:pPr>
        <w:spacing w:after="50"/>
        <w:ind w:left="500" w:hanging="360"/>
      </w:pPr>
      <w:r>
        <w:rPr>
          <w:rFonts w:ascii="Arial" w:cs="Arial" w:eastAsia="Arial" w:hAnsi="Arial"/>
          <w:sz w:val="21"/>
          <w:szCs w:val="21"/>
        </w:rPr>
        <w:t xml:space="preserve">2.  The form passes the field values to the UI Policy check, which reads the policy rules and actions stored in D1.</w:t>
      </w:r>
    </w:p>
    <w:p>
      <w:pPr>
        <w:spacing w:after="50"/>
        <w:ind w:left="500" w:hanging="360"/>
      </w:pPr>
      <w:r>
        <w:rPr>
          <w:rFonts w:ascii="Arial" w:cs="Arial" w:eastAsia="Arial" w:hAnsi="Arial"/>
          <w:sz w:val="21"/>
          <w:szCs w:val="21"/>
        </w:rPr>
        <w:t xml:space="preserve">3.  The condition result decides which fields become mandatory, read-only or visible, and the Client Script (D2) runs on load or on change to show messages or update fields.</w:t>
      </w:r>
    </w:p>
    <w:p>
      <w:pPr>
        <w:spacing w:after="50"/>
        <w:ind w:left="500" w:hanging="360"/>
      </w:pPr>
      <w:r>
        <w:rPr>
          <w:rFonts w:ascii="Arial" w:cs="Arial" w:eastAsia="Arial" w:hAnsi="Arial"/>
          <w:sz w:val="21"/>
          <w:szCs w:val="21"/>
        </w:rPr>
        <w:t xml:space="preserve">4.  The updated form behaviour is shown to the user immediately, without submitting the form.</w:t>
      </w:r>
    </w:p>
    <w:p>
      <w:pPr>
        <w:spacing w:after="50"/>
        <w:ind w:left="500" w:hanging="360"/>
      </w:pPr>
      <w:r>
        <w:rPr>
          <w:rFonts w:ascii="Arial" w:cs="Arial" w:eastAsia="Arial" w:hAnsi="Arial"/>
          <w:sz w:val="21"/>
          <w:szCs w:val="21"/>
        </w:rPr>
        <w:t xml:space="preserve">5.  On save, the record is validated (mandatory fields filled) and a valid record is stored in the Incident table (D3).</w:t>
      </w:r>
    </w:p>
    <w:p>
      <w:pPr>
        <w:spacing w:after="50"/>
        <w:ind w:left="500" w:hanging="360"/>
      </w:pPr>
      <w:r>
        <w:rPr>
          <w:rFonts w:ascii="Arial" w:cs="Arial" w:eastAsia="Arial" w:hAnsi="Arial"/>
          <w:sz w:val="21"/>
          <w:szCs w:val="21"/>
        </w:rPr>
        <w:t xml:space="preserve">6.  The administrator creates and maintains the UI Policies and Client Scripts that drive this behaviour.</w:t>
      </w:r>
    </w:p>
    <w:p>
      <w:pPr>
        <w:keepNext/>
        <w:spacing w:after="120"/>
        <w:jc w:val="center"/>
      </w:pPr>
      <w:r>
        <w:drawing>
          <wp:inline distT="0" distB="0" distL="0" distR="0">
            <wp:extent cx="8503920" cy="4044423"/>
            <wp:docPr id="9001" name="Project DFD" descr="Data flow diagram of UI Policies and Client Scripts on the Incident form"/>
            <a:graphic>
              <a:graphicData uri="http://schemas.openxmlformats.org/drawingml/2006/picture">
                <pic:pic>
                  <pic:nvPicPr>
                    <pic:cNvPr id="9001" name="dfd_project.png"/>
                    <pic:cNvPicPr/>
                  </pic:nvPicPr>
                  <pic:blipFill>
                    <a:blip r:embed="rIdDFD"/>
                    <a:stretch>
                      <a:fillRect/>
                    </a:stretch>
                  </pic:blipFill>
                  <pic:spPr>
                    <a:xfrm>
                      <a:off x="0" y="0"/>
                      <a:ext cx="8503920" cy="4044423"/>
                    </a:xfrm>
                    <a:prstGeom prst="rect">
                      <a:avLst/>
                    </a:prstGeom>
                  </pic:spPr>
                </pic:pic>
              </a:graphicData>
            </a:graphic>
          </wp:inline>
        </w:drawing>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pageBreakBefore/>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trPr>
        <w:tc>
          <w:tcPr>
            <w:tcW w:w="1667" w:type="dxa"/>
          </w:tcPr>
          <w:p>
            <w:pPr>
              <w:spacing w:after="0"/>
            </w:pPr>
            <w:r>
              <w:rPr>
                <w:rFonts w:ascii="Arial" w:cs="Arial" w:eastAsia="Arial" w:hAnsi="Arial"/>
                <w:sz w:val="20"/>
                <w:szCs w:val="20"/>
              </w:rPr>
              <w:t xml:space="preserve">Service Desk Agent</w:t>
            </w:r>
          </w:p>
        </w:tc>
        <w:tc>
          <w:tcPr>
            <w:tcW w:w="1850" w:type="dxa"/>
          </w:tcPr>
          <w:p>
            <w:pPr>
              <w:spacing w:after="0"/>
            </w:pPr>
            <w:r>
              <w:rPr>
                <w:rFonts w:ascii="Arial" w:cs="Arial" w:eastAsia="Arial" w:hAnsi="Arial"/>
                <w:sz w:val="20"/>
                <w:szCs w:val="20"/>
              </w:rPr>
              <w:t xml:space="preserve">Mandatory Fields (UI Policy)</w:t>
            </w:r>
          </w:p>
        </w:tc>
        <w:tc>
          <w:tcPr>
            <w:tcW w:w="1309" w:type="dxa"/>
          </w:tcPr>
          <w:p>
            <w:pPr>
              <w:spacing w:after="0"/>
            </w:pPr>
            <w:r>
              <w:rPr>
                <w:rFonts w:ascii="Arial" w:cs="Arial" w:eastAsia="Arial" w:hAnsi="Arial"/>
                <w:sz w:val="20"/>
                <w:szCs w:val="20"/>
              </w:rPr>
              <w:t xml:space="preserve">USN-1</w:t>
            </w:r>
          </w:p>
        </w:tc>
        <w:tc>
          <w:tcPr>
            <w:tcW w:w="4328" w:type="dxa"/>
          </w:tcPr>
          <w:p>
            <w:pPr>
              <w:spacing w:after="0"/>
            </w:pPr>
            <w:r>
              <w:rPr>
                <w:rFonts w:ascii="Arial" w:cs="Arial" w:eastAsia="Arial" w:hAnsi="Arial"/>
                <w:sz w:val="20"/>
                <w:szCs w:val="20"/>
              </w:rPr>
              <w:t xml:space="preserve">As a service desk agent, I want Hold reason to become mandatory when State is On Hold, so that no incident is put on hold without a reason.</w:t>
            </w:r>
          </w:p>
        </w:tc>
        <w:tc>
          <w:tcPr>
            <w:tcW w:w="2596" w:type="dxa"/>
          </w:tcPr>
          <w:p>
            <w:pPr>
              <w:spacing w:after="0"/>
            </w:pPr>
            <w:r>
              <w:rPr>
                <w:rFonts w:ascii="Arial" w:cs="Arial" w:eastAsia="Arial" w:hAnsi="Arial"/>
                <w:sz w:val="20"/>
                <w:szCs w:val="20"/>
              </w:rPr>
              <w:t xml:space="preserve">Hold reason is marked mandatory and the form cannot be saved while it is empty</w:t>
            </w:r>
          </w:p>
        </w:tc>
        <w:tc>
          <w:tcPr>
            <w:tcW w:w="1374" w:type="dxa"/>
          </w:tcPr>
          <w:p>
            <w:pPr>
              <w:spacing w:after="0"/>
            </w:pPr>
            <w:r>
              <w:rPr>
                <w:rFonts w:ascii="Arial" w:cs="Arial" w:eastAsia="Arial" w:hAnsi="Arial"/>
                <w:sz w:val="20"/>
                <w:szCs w:val="20"/>
              </w:rPr>
              <w:t xml:space="preserve">High</w:t>
            </w:r>
          </w:p>
        </w:tc>
        <w:tc>
          <w:tcPr>
            <w:tcW w:w="1374" w:type="dxa"/>
          </w:tcPr>
          <w:p>
            <w:pPr>
              <w:spacing w:after="0"/>
            </w:pPr>
            <w:r>
              <w:rPr>
                <w:rFonts w:ascii="Arial" w:cs="Arial" w:eastAsia="Arial" w:hAnsi="Arial"/>
                <w:sz w:val="20"/>
                <w:szCs w:val="20"/>
              </w:rPr>
              <w:t xml:space="preserve">Sprint-1</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Field Visibility (UI Policy)</w:t>
            </w:r>
          </w:p>
        </w:tc>
        <w:tc>
          <w:tcPr>
            <w:tcW w:w="1309" w:type="dxa"/>
          </w:tcPr>
          <w:p>
            <w:pPr>
              <w:spacing w:after="0"/>
            </w:pPr>
            <w:r>
              <w:rPr>
                <w:rFonts w:ascii="Arial" w:cs="Arial" w:eastAsia="Arial" w:hAnsi="Arial"/>
                <w:sz w:val="20"/>
                <w:szCs w:val="20"/>
              </w:rPr>
              <w:t xml:space="preserve">USN-2</w:t>
            </w:r>
          </w:p>
        </w:tc>
        <w:tc>
          <w:tcPr>
            <w:tcW w:w="4328" w:type="dxa"/>
          </w:tcPr>
          <w:p>
            <w:pPr>
              <w:spacing w:after="0"/>
            </w:pPr>
            <w:r>
              <w:rPr>
                <w:rFonts w:ascii="Arial" w:cs="Arial" w:eastAsia="Arial" w:hAnsi="Arial"/>
                <w:sz w:val="20"/>
                <w:szCs w:val="20"/>
              </w:rPr>
              <w:t xml:space="preserve">As a service desk agent, I want Hold reason to appear only when State is On Hold, so that the form stays simple.</w:t>
            </w:r>
          </w:p>
        </w:tc>
        <w:tc>
          <w:tcPr>
            <w:tcW w:w="2596" w:type="dxa"/>
          </w:tcPr>
          <w:p>
            <w:pPr>
              <w:spacing w:after="0"/>
            </w:pPr>
            <w:r>
              <w:rPr>
                <w:rFonts w:ascii="Arial" w:cs="Arial" w:eastAsia="Arial" w:hAnsi="Arial"/>
                <w:sz w:val="20"/>
                <w:szCs w:val="20"/>
              </w:rPr>
              <w:t xml:space="preserve">Hold reason is visible only when State is On Hold</w:t>
            </w:r>
          </w:p>
        </w:tc>
        <w:tc>
          <w:tcPr>
            <w:tcW w:w="1374" w:type="dxa"/>
          </w:tcPr>
          <w:p>
            <w:pPr>
              <w:spacing w:after="0"/>
            </w:pPr>
            <w:r>
              <w:rPr>
                <w:rFonts w:ascii="Arial" w:cs="Arial" w:eastAsia="Arial" w:hAnsi="Arial"/>
                <w:sz w:val="20"/>
                <w:szCs w:val="20"/>
              </w:rPr>
              <w:t xml:space="preserve">Medium</w:t>
            </w:r>
          </w:p>
        </w:tc>
        <w:tc>
          <w:tcPr>
            <w:tcW w:w="1374" w:type="dxa"/>
          </w:tcPr>
          <w:p>
            <w:pPr>
              <w:spacing w:after="0"/>
            </w:pPr>
            <w:r>
              <w:rPr>
                <w:rFonts w:ascii="Arial" w:cs="Arial" w:eastAsia="Arial" w:hAnsi="Arial"/>
                <w:sz w:val="20"/>
                <w:szCs w:val="20"/>
              </w:rPr>
              <w:t xml:space="preserve">Sprint-1</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Read-Only Fields (UI Policy)</w:t>
            </w:r>
          </w:p>
        </w:tc>
        <w:tc>
          <w:tcPr>
            <w:tcW w:w="1309" w:type="dxa"/>
          </w:tcPr>
          <w:p>
            <w:pPr>
              <w:spacing w:after="0"/>
            </w:pPr>
            <w:r>
              <w:rPr>
                <w:rFonts w:ascii="Arial" w:cs="Arial" w:eastAsia="Arial" w:hAnsi="Arial"/>
                <w:sz w:val="20"/>
                <w:szCs w:val="20"/>
              </w:rPr>
              <w:t xml:space="preserve">USN-3</w:t>
            </w:r>
          </w:p>
        </w:tc>
        <w:tc>
          <w:tcPr>
            <w:tcW w:w="4328" w:type="dxa"/>
          </w:tcPr>
          <w:p>
            <w:pPr>
              <w:spacing w:after="0"/>
            </w:pPr>
            <w:r>
              <w:rPr>
                <w:rFonts w:ascii="Arial" w:cs="Arial" w:eastAsia="Arial" w:hAnsi="Arial"/>
                <w:sz w:val="20"/>
                <w:szCs w:val="20"/>
              </w:rPr>
              <w:t xml:space="preserve">As a service desk agent, I want Caller to become read-only when the incident is On Hold, so that it cannot be changed by mistake.</w:t>
            </w:r>
          </w:p>
        </w:tc>
        <w:tc>
          <w:tcPr>
            <w:tcW w:w="2596" w:type="dxa"/>
          </w:tcPr>
          <w:p>
            <w:pPr>
              <w:spacing w:after="0"/>
            </w:pPr>
            <w:r>
              <w:rPr>
                <w:rFonts w:ascii="Arial" w:cs="Arial" w:eastAsia="Arial" w:hAnsi="Arial"/>
                <w:sz w:val="20"/>
                <w:szCs w:val="20"/>
              </w:rPr>
              <w:t xml:space="preserve">Caller is read-only when the condition is met</w:t>
            </w:r>
          </w:p>
        </w:tc>
        <w:tc>
          <w:tcPr>
            <w:tcW w:w="1374" w:type="dxa"/>
          </w:tcPr>
          <w:p>
            <w:pPr>
              <w:spacing w:after="0"/>
            </w:pPr>
            <w:r>
              <w:rPr>
                <w:rFonts w:ascii="Arial" w:cs="Arial" w:eastAsia="Arial" w:hAnsi="Arial"/>
                <w:sz w:val="20"/>
                <w:szCs w:val="20"/>
              </w:rPr>
              <w:t xml:space="preserve">High</w:t>
            </w:r>
          </w:p>
        </w:tc>
        <w:tc>
          <w:tcPr>
            <w:tcW w:w="1374" w:type="dxa"/>
          </w:tcPr>
          <w:p>
            <w:pPr>
              <w:spacing w:after="0"/>
            </w:pPr>
            <w:r>
              <w:rPr>
                <w:rFonts w:ascii="Arial" w:cs="Arial" w:eastAsia="Arial" w:hAnsi="Arial"/>
                <w:sz w:val="20"/>
                <w:szCs w:val="20"/>
              </w:rPr>
              <w:t xml:space="preserve">Sprint-1</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Reverse Behaviour</w:t>
            </w:r>
          </w:p>
        </w:tc>
        <w:tc>
          <w:tcPr>
            <w:tcW w:w="1309" w:type="dxa"/>
          </w:tcPr>
          <w:p>
            <w:pPr>
              <w:spacing w:after="0"/>
            </w:pPr>
            <w:r>
              <w:rPr>
                <w:rFonts w:ascii="Arial" w:cs="Arial" w:eastAsia="Arial" w:hAnsi="Arial"/>
                <w:sz w:val="20"/>
                <w:szCs w:val="20"/>
              </w:rPr>
              <w:t xml:space="preserve">USN-4</w:t>
            </w:r>
          </w:p>
        </w:tc>
        <w:tc>
          <w:tcPr>
            <w:tcW w:w="4328" w:type="dxa"/>
          </w:tcPr>
          <w:p>
            <w:pPr>
              <w:spacing w:after="0"/>
            </w:pPr>
            <w:r>
              <w:rPr>
                <w:rFonts w:ascii="Arial" w:cs="Arial" w:eastAsia="Arial" w:hAnsi="Arial"/>
                <w:sz w:val="20"/>
                <w:szCs w:val="20"/>
              </w:rPr>
              <w:t xml:space="preserve">As a service desk agent, I want the fields to return to normal when State changes from On Hold, so that the form is not left locked.</w:t>
            </w:r>
          </w:p>
        </w:tc>
        <w:tc>
          <w:tcPr>
            <w:tcW w:w="2596" w:type="dxa"/>
          </w:tcPr>
          <w:p>
            <w:pPr>
              <w:spacing w:after="0"/>
            </w:pPr>
            <w:r>
              <w:rPr>
                <w:rFonts w:ascii="Arial" w:cs="Arial" w:eastAsia="Arial" w:hAnsi="Arial"/>
                <w:sz w:val="20"/>
                <w:szCs w:val="20"/>
              </w:rPr>
              <w:t xml:space="preserve">Reverse if false restores Hold reason and Caller to their normal behaviour</w:t>
            </w:r>
          </w:p>
        </w:tc>
        <w:tc>
          <w:tcPr>
            <w:tcW w:w="1374" w:type="dxa"/>
          </w:tcPr>
          <w:p>
            <w:pPr>
              <w:spacing w:after="0"/>
            </w:pPr>
            <w:r>
              <w:rPr>
                <w:rFonts w:ascii="Arial" w:cs="Arial" w:eastAsia="Arial" w:hAnsi="Arial"/>
                <w:sz w:val="20"/>
                <w:szCs w:val="20"/>
              </w:rPr>
              <w:t xml:space="preserve">High</w:t>
            </w:r>
          </w:p>
        </w:tc>
        <w:tc>
          <w:tcPr>
            <w:tcW w:w="1374" w:type="dxa"/>
          </w:tcPr>
          <w:p>
            <w:pPr>
              <w:spacing w:after="0"/>
            </w:pPr>
            <w:r>
              <w:rPr>
                <w:rFonts w:ascii="Arial" w:cs="Arial" w:eastAsia="Arial" w:hAnsi="Arial"/>
                <w:sz w:val="20"/>
                <w:szCs w:val="20"/>
              </w:rPr>
              <w:t xml:space="preserve">Sprint-2</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User Guidance (Client Script)</w:t>
            </w:r>
          </w:p>
        </w:tc>
        <w:tc>
          <w:tcPr>
            <w:tcW w:w="1309" w:type="dxa"/>
          </w:tcPr>
          <w:p>
            <w:pPr>
              <w:spacing w:after="0"/>
            </w:pPr>
            <w:r>
              <w:rPr>
                <w:rFonts w:ascii="Arial" w:cs="Arial" w:eastAsia="Arial" w:hAnsi="Arial"/>
                <w:sz w:val="20"/>
                <w:szCs w:val="20"/>
              </w:rPr>
              <w:t xml:space="preserve">USN-5</w:t>
            </w:r>
          </w:p>
        </w:tc>
        <w:tc>
          <w:tcPr>
            <w:tcW w:w="4328" w:type="dxa"/>
          </w:tcPr>
          <w:p>
            <w:pPr>
              <w:spacing w:after="0"/>
            </w:pPr>
            <w:r>
              <w:rPr>
                <w:rFonts w:ascii="Arial" w:cs="Arial" w:eastAsia="Arial" w:hAnsi="Arial"/>
                <w:sz w:val="20"/>
                <w:szCs w:val="20"/>
              </w:rPr>
              <w:t xml:space="preserve">As a service desk agent, I want a message when State changes to On Hold, so that I know what information is needed.</w:t>
            </w:r>
          </w:p>
        </w:tc>
        <w:tc>
          <w:tcPr>
            <w:tcW w:w="2596" w:type="dxa"/>
          </w:tcPr>
          <w:p>
            <w:pPr>
              <w:spacing w:after="0"/>
            </w:pPr>
            <w:r>
              <w:rPr>
                <w:rFonts w:ascii="Arial" w:cs="Arial" w:eastAsia="Arial" w:hAnsi="Arial"/>
                <w:sz w:val="20"/>
                <w:szCs w:val="20"/>
              </w:rPr>
              <w:t xml:space="preserve">An onChange Client Script shows a message on Hold reason and clears it when State changes</w:t>
            </w:r>
          </w:p>
        </w:tc>
        <w:tc>
          <w:tcPr>
            <w:tcW w:w="1374" w:type="dxa"/>
          </w:tcPr>
          <w:p>
            <w:pPr>
              <w:spacing w:after="0"/>
            </w:pPr>
            <w:r>
              <w:rPr>
                <w:rFonts w:ascii="Arial" w:cs="Arial" w:eastAsia="Arial" w:hAnsi="Arial"/>
                <w:sz w:val="20"/>
                <w:szCs w:val="20"/>
              </w:rPr>
              <w:t xml:space="preserve">Medium</w:t>
            </w:r>
          </w:p>
        </w:tc>
        <w:tc>
          <w:tcPr>
            <w:tcW w:w="1374" w:type="dxa"/>
          </w:tcPr>
          <w:p>
            <w:pPr>
              <w:spacing w:after="0"/>
            </w:pPr>
            <w:r>
              <w:rPr>
                <w:rFonts w:ascii="Arial" w:cs="Arial" w:eastAsia="Arial" w:hAnsi="Arial"/>
                <w:sz w:val="20"/>
                <w:szCs w:val="20"/>
              </w:rPr>
              <w:t xml:space="preserve">Sprint-2</w:t>
            </w:r>
          </w:p>
        </w:tc>
      </w:tr>
      <w:tr>
        <w:trPr>
          <w:cantSplit/>
        </w:trPr>
        <w:tc>
          <w:tcPr>
            <w:tcW w:w="1667" w:type="dxa"/>
          </w:tcPr>
          <w:p>
            <w:pPr>
              <w:spacing w:after="0"/>
            </w:pPr>
            <w:r>
              <w:rPr>
                <w:rFonts w:ascii="Arial" w:cs="Arial" w:eastAsia="Arial" w:hAnsi="Arial"/>
                <w:sz w:val="20"/>
                <w:szCs w:val="20"/>
              </w:rPr>
              <w:t xml:space="preserve">End User (Caller)</w:t>
            </w:r>
          </w:p>
        </w:tc>
        <w:tc>
          <w:tcPr>
            <w:tcW w:w="1850" w:type="dxa"/>
          </w:tcPr>
          <w:p>
            <w:pPr>
              <w:spacing w:after="0"/>
            </w:pPr>
            <w:r>
              <w:rPr>
                <w:rFonts w:ascii="Arial" w:cs="Arial" w:eastAsia="Arial" w:hAnsi="Arial"/>
                <w:sz w:val="20"/>
                <w:szCs w:val="20"/>
              </w:rPr>
              <w:t xml:space="preserve">Incident Creation</w:t>
            </w:r>
          </w:p>
        </w:tc>
        <w:tc>
          <w:tcPr>
            <w:tcW w:w="1309" w:type="dxa"/>
          </w:tcPr>
          <w:p>
            <w:pPr>
              <w:spacing w:after="0"/>
            </w:pPr>
            <w:r>
              <w:rPr>
                <w:rFonts w:ascii="Arial" w:cs="Arial" w:eastAsia="Arial" w:hAnsi="Arial"/>
                <w:sz w:val="20"/>
                <w:szCs w:val="20"/>
              </w:rPr>
              <w:t xml:space="preserve">USN-6</w:t>
            </w:r>
          </w:p>
        </w:tc>
        <w:tc>
          <w:tcPr>
            <w:tcW w:w="4328" w:type="dxa"/>
          </w:tcPr>
          <w:p>
            <w:pPr>
              <w:spacing w:after="0"/>
            </w:pPr>
            <w:r>
              <w:rPr>
                <w:rFonts w:ascii="Arial" w:cs="Arial" w:eastAsia="Arial" w:hAnsi="Arial"/>
                <w:sz w:val="20"/>
                <w:szCs w:val="20"/>
              </w:rPr>
              <w:t xml:space="preserve">As an end user, I can raise an incident and clearly see which fields are required, so that my request is complete.</w:t>
            </w:r>
          </w:p>
        </w:tc>
        <w:tc>
          <w:tcPr>
            <w:tcW w:w="2596" w:type="dxa"/>
          </w:tcPr>
          <w:p>
            <w:pPr>
              <w:spacing w:after="0"/>
            </w:pPr>
            <w:r>
              <w:rPr>
                <w:rFonts w:ascii="Arial" w:cs="Arial" w:eastAsia="Arial" w:hAnsi="Arial"/>
                <w:sz w:val="20"/>
                <w:szCs w:val="20"/>
              </w:rPr>
              <w:t xml:space="preserve">Required fields are marked and saving is blocked until they are filled</w:t>
            </w:r>
          </w:p>
        </w:tc>
        <w:tc>
          <w:tcPr>
            <w:tcW w:w="1374" w:type="dxa"/>
          </w:tcPr>
          <w:p>
            <w:pPr>
              <w:spacing w:after="0"/>
            </w:pPr>
            <w:r>
              <w:rPr>
                <w:rFonts w:ascii="Arial" w:cs="Arial" w:eastAsia="Arial" w:hAnsi="Arial"/>
                <w:sz w:val="20"/>
                <w:szCs w:val="20"/>
              </w:rPr>
              <w:t xml:space="preserve">High</w:t>
            </w:r>
          </w:p>
        </w:tc>
        <w:tc>
          <w:tcPr>
            <w:tcW w:w="1374" w:type="dxa"/>
          </w:tcPr>
          <w:p>
            <w:pPr>
              <w:spacing w:after="0"/>
            </w:pPr>
            <w:r>
              <w:rPr>
                <w:rFonts w:ascii="Arial" w:cs="Arial" w:eastAsia="Arial" w:hAnsi="Arial"/>
                <w:sz w:val="20"/>
                <w:szCs w:val="20"/>
              </w:rPr>
              <w:t xml:space="preserve">Sprint-1</w:t>
            </w:r>
          </w:p>
        </w:tc>
      </w:tr>
      <w:tr>
        <w:trPr>
          <w:cantSplit/>
        </w:trPr>
        <w:tc>
          <w:tcPr>
            <w:tcW w:w="1667" w:type="dxa"/>
          </w:tcPr>
          <w:p>
            <w:pPr>
              <w:spacing w:after="0"/>
            </w:pPr>
            <w:r>
              <w:rPr>
                <w:rFonts w:ascii="Arial" w:cs="Arial" w:eastAsia="Arial" w:hAnsi="Arial"/>
                <w:sz w:val="20"/>
                <w:szCs w:val="20"/>
              </w:rPr>
              <w:t xml:space="preserve">Administrator</w:t>
            </w:r>
          </w:p>
        </w:tc>
        <w:tc>
          <w:tcPr>
            <w:tcW w:w="1850" w:type="dxa"/>
          </w:tcPr>
          <w:p>
            <w:pPr>
              <w:spacing w:after="0"/>
            </w:pPr>
            <w:r>
              <w:rPr>
                <w:rFonts w:ascii="Arial" w:cs="Arial" w:eastAsia="Arial" w:hAnsi="Arial"/>
                <w:sz w:val="20"/>
                <w:szCs w:val="20"/>
              </w:rPr>
              <w:t xml:space="preserve">UI Policy Configuration</w:t>
            </w:r>
          </w:p>
        </w:tc>
        <w:tc>
          <w:tcPr>
            <w:tcW w:w="1309" w:type="dxa"/>
          </w:tcPr>
          <w:p>
            <w:pPr>
              <w:spacing w:after="0"/>
            </w:pPr>
            <w:r>
              <w:rPr>
                <w:rFonts w:ascii="Arial" w:cs="Arial" w:eastAsia="Arial" w:hAnsi="Arial"/>
                <w:sz w:val="20"/>
                <w:szCs w:val="20"/>
              </w:rPr>
              <w:t xml:space="preserve">USN-7</w:t>
            </w:r>
          </w:p>
        </w:tc>
        <w:tc>
          <w:tcPr>
            <w:tcW w:w="4328" w:type="dxa"/>
          </w:tcPr>
          <w:p>
            <w:pPr>
              <w:spacing w:after="0"/>
            </w:pPr>
            <w:r>
              <w:rPr>
                <w:rFonts w:ascii="Arial" w:cs="Arial" w:eastAsia="Arial" w:hAnsi="Arial"/>
                <w:sz w:val="20"/>
                <w:szCs w:val="20"/>
              </w:rPr>
              <w:t xml:space="preserve">As an administrator, I can create UI Policies and UI Policy Actions on the Incident table, so that field behaviour is controlled without code.</w:t>
            </w:r>
          </w:p>
        </w:tc>
        <w:tc>
          <w:tcPr>
            <w:tcW w:w="2596" w:type="dxa"/>
          </w:tcPr>
          <w:p>
            <w:pPr>
              <w:spacing w:after="0"/>
            </w:pPr>
            <w:r>
              <w:rPr>
                <w:rFonts w:ascii="Arial" w:cs="Arial" w:eastAsia="Arial" w:hAnsi="Arial"/>
                <w:sz w:val="20"/>
                <w:szCs w:val="20"/>
              </w:rPr>
              <w:t xml:space="preserve">The UI Policy is active, saved with its actions and applied on the Incident form</w:t>
            </w:r>
          </w:p>
        </w:tc>
        <w:tc>
          <w:tcPr>
            <w:tcW w:w="1374" w:type="dxa"/>
          </w:tcPr>
          <w:p>
            <w:pPr>
              <w:spacing w:after="0"/>
            </w:pPr>
            <w:r>
              <w:rPr>
                <w:rFonts w:ascii="Arial" w:cs="Arial" w:eastAsia="Arial" w:hAnsi="Arial"/>
                <w:sz w:val="20"/>
                <w:szCs w:val="20"/>
              </w:rPr>
              <w:t xml:space="preserve">High</w:t>
            </w:r>
          </w:p>
        </w:tc>
        <w:tc>
          <w:tcPr>
            <w:tcW w:w="1374" w:type="dxa"/>
          </w:tcPr>
          <w:p>
            <w:pPr>
              <w:spacing w:after="0"/>
            </w:pPr>
            <w:r>
              <w:rPr>
                <w:rFonts w:ascii="Arial" w:cs="Arial" w:eastAsia="Arial" w:hAnsi="Arial"/>
                <w:sz w:val="20"/>
                <w:szCs w:val="20"/>
              </w:rPr>
              <w:t xml:space="preserve">Sprint-1</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Client Script Configuration</w:t>
            </w:r>
          </w:p>
        </w:tc>
        <w:tc>
          <w:tcPr>
            <w:tcW w:w="1309" w:type="dxa"/>
          </w:tcPr>
          <w:p>
            <w:pPr>
              <w:spacing w:after="0"/>
            </w:pPr>
            <w:r>
              <w:rPr>
                <w:rFonts w:ascii="Arial" w:cs="Arial" w:eastAsia="Arial" w:hAnsi="Arial"/>
                <w:sz w:val="20"/>
                <w:szCs w:val="20"/>
              </w:rPr>
              <w:t xml:space="preserve">USN-8</w:t>
            </w:r>
          </w:p>
        </w:tc>
        <w:tc>
          <w:tcPr>
            <w:tcW w:w="4328" w:type="dxa"/>
          </w:tcPr>
          <w:p>
            <w:pPr>
              <w:spacing w:after="0"/>
            </w:pPr>
            <w:r>
              <w:rPr>
                <w:rFonts w:ascii="Arial" w:cs="Arial" w:eastAsia="Arial" w:hAnsi="Arial"/>
                <w:sz w:val="20"/>
                <w:szCs w:val="20"/>
              </w:rPr>
              <w:t xml:space="preserve">As an administrator, I can create Client Scripts on the Incident table, so that extra form logic can be added.</w:t>
            </w:r>
          </w:p>
        </w:tc>
        <w:tc>
          <w:tcPr>
            <w:tcW w:w="2596" w:type="dxa"/>
          </w:tcPr>
          <w:p>
            <w:pPr>
              <w:spacing w:after="0"/>
            </w:pPr>
            <w:r>
              <w:rPr>
                <w:rFonts w:ascii="Arial" w:cs="Arial" w:eastAsia="Arial" w:hAnsi="Arial"/>
                <w:sz w:val="20"/>
                <w:szCs w:val="20"/>
              </w:rPr>
              <w:t xml:space="preserve">The Client Script is active and runs when the field changes</w:t>
            </w:r>
          </w:p>
        </w:tc>
        <w:tc>
          <w:tcPr>
            <w:tcW w:w="1374" w:type="dxa"/>
          </w:tcPr>
          <w:p>
            <w:pPr>
              <w:spacing w:after="0"/>
            </w:pPr>
            <w:r>
              <w:rPr>
                <w:rFonts w:ascii="Arial" w:cs="Arial" w:eastAsia="Arial" w:hAnsi="Arial"/>
                <w:sz w:val="20"/>
                <w:szCs w:val="20"/>
              </w:rPr>
              <w:t xml:space="preserve">Medium</w:t>
            </w:r>
          </w:p>
        </w:tc>
        <w:tc>
          <w:tcPr>
            <w:tcW w:w="1374" w:type="dxa"/>
          </w:tcPr>
          <w:p>
            <w:pPr>
              <w:spacing w:after="0"/>
            </w:pPr>
            <w:r>
              <w:rPr>
                <w:rFonts w:ascii="Arial" w:cs="Arial" w:eastAsia="Arial" w:hAnsi="Arial"/>
                <w:sz w:val="20"/>
                <w:szCs w:val="20"/>
              </w:rPr>
              <w:t xml:space="preserve">Sprint-2</w:t>
            </w:r>
          </w:p>
        </w:tc>
      </w:tr>
      <w:tr>
        <w:trPr>
          <w:cantSplit/>
        </w:trPr>
        <w:tc>
          <w:tcPr>
            <w:tcW w:w="1667" w:type="dxa"/>
          </w:tcPr>
          <w:p>
            <w:pPr>
              <w:spacing w:after="0"/>
            </w:pPr>
            <w:r>
              <w:rPr>
                <w:rFonts w:ascii="Arial" w:cs="Arial" w:eastAsia="Arial" w:hAnsi="Arial"/>
                <w:sz w:val="20"/>
                <w:szCs w:val="20"/>
              </w:rPr>
              <w:t xml:space="preserve"/>
            </w:r>
          </w:p>
        </w:tc>
        <w:tc>
          <w:tcPr>
            <w:tcW w:w="1850" w:type="dxa"/>
          </w:tcPr>
          <w:p>
            <w:pPr>
              <w:spacing w:after="0"/>
            </w:pPr>
            <w:r>
              <w:rPr>
                <w:rFonts w:ascii="Arial" w:cs="Arial" w:eastAsia="Arial" w:hAnsi="Arial"/>
                <w:sz w:val="20"/>
                <w:szCs w:val="20"/>
              </w:rPr>
              <w:t xml:space="preserve">Server-Side Validation</w:t>
            </w:r>
          </w:p>
        </w:tc>
        <w:tc>
          <w:tcPr>
            <w:tcW w:w="1309" w:type="dxa"/>
          </w:tcPr>
          <w:p>
            <w:pPr>
              <w:spacing w:after="0"/>
            </w:pPr>
            <w:r>
              <w:rPr>
                <w:rFonts w:ascii="Arial" w:cs="Arial" w:eastAsia="Arial" w:hAnsi="Arial"/>
                <w:sz w:val="20"/>
                <w:szCs w:val="20"/>
              </w:rPr>
              <w:t xml:space="preserve">USN-9</w:t>
            </w:r>
          </w:p>
        </w:tc>
        <w:tc>
          <w:tcPr>
            <w:tcW w:w="4328" w:type="dxa"/>
          </w:tcPr>
          <w:p>
            <w:pPr>
              <w:spacing w:after="0"/>
            </w:pPr>
            <w:r>
              <w:rPr>
                <w:rFonts w:ascii="Arial" w:cs="Arial" w:eastAsia="Arial" w:hAnsi="Arial"/>
                <w:sz w:val="20"/>
                <w:szCs w:val="20"/>
              </w:rPr>
              <w:t xml:space="preserve">As an administrator, I can add a Data Policy or Business Rule, so that the same rules apply to imports and API updates.</w:t>
            </w:r>
          </w:p>
        </w:tc>
        <w:tc>
          <w:tcPr>
            <w:tcW w:w="2596" w:type="dxa"/>
          </w:tcPr>
          <w:p>
            <w:pPr>
              <w:spacing w:after="0"/>
            </w:pPr>
            <w:r>
              <w:rPr>
                <w:rFonts w:ascii="Arial" w:cs="Arial" w:eastAsia="Arial" w:hAnsi="Arial"/>
                <w:sz w:val="20"/>
                <w:szCs w:val="20"/>
              </w:rPr>
              <w:t xml:space="preserve">Rules are enforced even when records are not created through the form</w:t>
            </w:r>
          </w:p>
        </w:tc>
        <w:tc>
          <w:tcPr>
            <w:tcW w:w="1374" w:type="dxa"/>
          </w:tcPr>
          <w:p>
            <w:pPr>
              <w:spacing w:after="0"/>
            </w:pPr>
            <w:r>
              <w:rPr>
                <w:rFonts w:ascii="Arial" w:cs="Arial" w:eastAsia="Arial" w:hAnsi="Arial"/>
                <w:sz w:val="20"/>
                <w:szCs w:val="20"/>
              </w:rPr>
              <w:t xml:space="preserve">Low</w:t>
            </w:r>
          </w:p>
        </w:tc>
        <w:tc>
          <w:tcPr>
            <w:tcW w:w="1374" w:type="dxa"/>
          </w:tcPr>
          <w:p>
            <w:pPr>
              <w:spacing w:after="0"/>
            </w:pPr>
            <w:r>
              <w:rPr>
                <w:rFonts w:ascii="Arial" w:cs="Arial" w:eastAsia="Arial" w:hAnsi="Arial"/>
                <w:sz w:val="20"/>
                <w:szCs w:val="20"/>
              </w:rPr>
              <w:t xml:space="preserve">Sprint-3</w:t>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DFD" Type="http://schemas.openxmlformats.org/officeDocument/2006/relationships/image" Target="media/dfd_projec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