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5553A" w14:textId="328D2302" w:rsidR="00604E29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E538A2F" w14:textId="77777777" w:rsidR="00604E29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Proposed Solution Template</w:t>
      </w:r>
    </w:p>
    <w:p w14:paraId="35E8E725" w14:textId="77777777" w:rsidR="00604E29" w:rsidRDefault="00604E29">
      <w:pPr>
        <w:spacing w:after="0"/>
        <w:jc w:val="center"/>
        <w:rPr>
          <w:b/>
        </w:rPr>
      </w:pPr>
    </w:p>
    <w:tbl>
      <w:tblPr>
        <w:tblStyle w:val="a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604E29" w14:paraId="259A5833" w14:textId="77777777">
        <w:tc>
          <w:tcPr>
            <w:tcW w:w="4695" w:type="dxa"/>
          </w:tcPr>
          <w:p w14:paraId="42F84784" w14:textId="77777777" w:rsidR="00604E29" w:rsidRDefault="00000000">
            <w:r>
              <w:t>Date</w:t>
            </w:r>
          </w:p>
        </w:tc>
        <w:tc>
          <w:tcPr>
            <w:tcW w:w="4335" w:type="dxa"/>
          </w:tcPr>
          <w:p w14:paraId="49DC5AF5" w14:textId="2ACE1704" w:rsidR="00604E29" w:rsidRDefault="00C27B72">
            <w:r w:rsidRPr="00C27B72">
              <w:t>3 October 2026</w:t>
            </w:r>
          </w:p>
        </w:tc>
      </w:tr>
      <w:tr w:rsidR="00604E29" w14:paraId="7A66939B" w14:textId="77777777">
        <w:tc>
          <w:tcPr>
            <w:tcW w:w="4695" w:type="dxa"/>
          </w:tcPr>
          <w:p w14:paraId="2D366549" w14:textId="77777777" w:rsidR="00604E29" w:rsidRDefault="00000000">
            <w:r>
              <w:t>Team ID</w:t>
            </w:r>
          </w:p>
        </w:tc>
        <w:tc>
          <w:tcPr>
            <w:tcW w:w="4335" w:type="dxa"/>
          </w:tcPr>
          <w:p>
            <w:pPr>
              <w:spacing w:after="80"/>
            </w:pPr>
            <w:r>
              <w:t xml:space="preserve">SWTID-2026-3878</w:t>
            </w:r>
          </w:p>
        </w:tc>
      </w:tr>
      <w:tr w:rsidR="00604E29" w14:paraId="0E84FB5D" w14:textId="77777777">
        <w:tc>
          <w:tcPr>
            <w:tcW w:w="4695" w:type="dxa"/>
          </w:tcPr>
          <w:p w14:paraId="4C398D34" w14:textId="77777777" w:rsidR="00604E29" w:rsidRDefault="00000000">
            <w:r>
              <w:t>Project Name</w:t>
            </w:r>
          </w:p>
        </w:tc>
        <w:tc>
          <w:tcPr>
            <w:tcW w:w="4335" w:type="dxa"/>
          </w:tcPr>
          <w:p>
            <w:pPr>
              <w:spacing w:after="80"/>
            </w:pPr>
            <w:r>
              <w:t xml:space="preserve">Implement Client Script &amp; UI Policy (Incident)</w:t>
            </w:r>
          </w:p>
        </w:tc>
      </w:tr>
      <w:tr w:rsidR="00604E29" w14:paraId="271BDBA3" w14:textId="77777777">
        <w:tc>
          <w:tcPr>
            <w:tcW w:w="4695" w:type="dxa"/>
          </w:tcPr>
          <w:p w14:paraId="1EABD436" w14:textId="77777777" w:rsidR="00604E29" w:rsidRDefault="00000000">
            <w:r>
              <w:t>Maximum Marks</w:t>
            </w:r>
          </w:p>
        </w:tc>
        <w:tc>
          <w:tcPr>
            <w:tcW w:w="4335" w:type="dxa"/>
          </w:tcPr>
          <w:p w14:paraId="40F8E2A6" w14:textId="080B1153" w:rsidR="00604E29" w:rsidRDefault="00D90E76">
            <w:r>
              <w:t>2 Marks</w:t>
            </w:r>
          </w:p>
        </w:tc>
      </w:tr>
    </w:tbl>
    <w:p w14:paraId="72C5D42E" w14:textId="77777777" w:rsidR="00604E29" w:rsidRDefault="00604E29">
      <w:pPr>
        <w:rPr>
          <w:b/>
        </w:rPr>
      </w:pPr>
    </w:p>
    <w:p w14:paraId="2A69CBFE" w14:textId="77777777" w:rsidR="00604E29" w:rsidRDefault="00000000">
      <w:pPr>
        <w:rPr>
          <w:b/>
        </w:rPr>
      </w:pPr>
      <w:r>
        <w:rPr>
          <w:b/>
        </w:rPr>
        <w:t>Proposed Solution Template:</w:t>
      </w:r>
    </w:p>
    <w:p w14:paraId="37C39CAD" w14:textId="77777777" w:rsidR="00604E29" w:rsidRDefault="00000000">
      <w:r>
        <w:t>Project team shall fill the following information in the proposed solution template.</w:t>
      </w:r>
    </w:p>
    <w:tbl>
      <w:tblPr>
        <w:tblStyle w:val="a0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"/>
        <w:gridCol w:w="3658"/>
        <w:gridCol w:w="4508"/>
      </w:tblGrid>
      <w:tr w:rsidR="00604E29" w14:paraId="7DF0631E" w14:textId="77777777">
        <w:trPr>
          <w:trHeight w:val="557"/>
        </w:trPr>
        <w:tc>
          <w:tcPr>
            <w:tcW w:w="901" w:type="dxa"/>
          </w:tcPr>
          <w:p w14:paraId="665E64AC" w14:textId="77777777" w:rsidR="00604E29" w:rsidRDefault="00000000">
            <w:pPr>
              <w:rPr>
                <w:b/>
              </w:rPr>
            </w:pPr>
            <w:r>
              <w:rPr>
                <w:b/>
              </w:rPr>
              <w:t>S.No.</w:t>
            </w:r>
          </w:p>
        </w:tc>
        <w:tc>
          <w:tcPr>
            <w:tcW w:w="3658" w:type="dxa"/>
          </w:tcPr>
          <w:p w14:paraId="4E4913CB" w14:textId="77777777" w:rsidR="00604E29" w:rsidRDefault="00000000">
            <w:pPr>
              <w:rPr>
                <w:b/>
              </w:rPr>
            </w:pPr>
            <w:r>
              <w:rPr>
                <w:b/>
              </w:rPr>
              <w:t>Parameter</w:t>
            </w:r>
          </w:p>
        </w:tc>
        <w:tc>
          <w:tcPr>
            <w:tcW w:w="4508" w:type="dxa"/>
          </w:tcPr>
          <w:p w14:paraId="64892F81" w14:textId="77777777" w:rsidR="00604E29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604E29" w14:paraId="18A0953A" w14:textId="77777777">
        <w:trPr>
          <w:trHeight w:val="817"/>
        </w:trPr>
        <w:tc>
          <w:tcPr>
            <w:tcW w:w="901" w:type="dxa"/>
          </w:tcPr>
          <w:p w14:paraId="0A176E63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3FF28270" w14:textId="77777777" w:rsidR="00604E29" w:rsidRDefault="00000000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08" w:type="dxa"/>
          </w:tcPr>
          <w:p>
            <w:pPr>
              <w:spacing w:after="80"/>
            </w:pPr>
            <w:r>
              <w:t xml:space="preserve">On the ServiceNow Incident form, rules are enforced only after the user submits it, or through manual review. Users get no real-time guidance, so they skip mandatory details, edit fields that should be locked, and work with cluttered forms.</w:t>
            </w:r>
          </w:p>
          <w:p>
            <w:pPr>
              <w:spacing w:after="80"/>
            </w:pPr>
            <w:r>
              <w:t xml:space="preserve">This leads to incomplete or incorrect incident data, rework, and poor data quality for service desk agents, requesters and admins.</w:t>
            </w:r>
          </w:p>
        </w:tc>
      </w:tr>
      <w:tr w:rsidR="00604E29" w14:paraId="6F005075" w14:textId="77777777">
        <w:trPr>
          <w:trHeight w:val="817"/>
        </w:trPr>
        <w:tc>
          <w:tcPr>
            <w:tcW w:w="901" w:type="dxa"/>
          </w:tcPr>
          <w:p w14:paraId="638988EA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E5677B7" w14:textId="77777777" w:rsidR="00604E29" w:rsidRDefault="00000000">
            <w:r>
              <w:rPr>
                <w:color w:val="222222"/>
              </w:rPr>
              <w:t>Idea / Solution description</w:t>
            </w:r>
          </w:p>
        </w:tc>
        <w:tc>
          <w:tcPr>
            <w:tcW w:w="4508" w:type="dxa"/>
          </w:tcPr>
          <w:p>
            <w:pPr>
              <w:spacing w:after="80"/>
            </w:pPr>
            <w:r>
              <w:t xml:space="preserve">Use UI Policies and Client Scripts on the Incident table to make the form react instantly to what the user does, without submitting it.</w:t>
            </w:r>
          </w:p>
          <w:p>
            <w:pPr>
              <w:spacing w:after="80"/>
            </w:pPr>
            <w:r>
              <w:t xml:space="preserve">UI Policy: when a condition is met (e.g. State = Resolved), make fields such as Close code and Close notes mandatory, set selected fields read-only, or show / hide fields.</w:t>
            </w:r>
          </w:p>
          <w:p>
            <w:pPr>
              <w:spacing w:after="80"/>
            </w:pPr>
            <w:r>
              <w:t xml:space="preserve">Client Script (onLoad / onChange / onSubmit): validate values, show field messages or alerts, and auto-set related values as State, Priority or Category change.</w:t>
            </w:r>
          </w:p>
        </w:tc>
      </w:tr>
      <w:tr w:rsidR="00604E29" w14:paraId="58329B4D" w14:textId="77777777">
        <w:trPr>
          <w:trHeight w:val="787"/>
        </w:trPr>
        <w:tc>
          <w:tcPr>
            <w:tcW w:w="901" w:type="dxa"/>
          </w:tcPr>
          <w:p w14:paraId="7A1B8599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0CE12A68" w14:textId="77777777" w:rsidR="00604E29" w:rsidRDefault="00000000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08" w:type="dxa"/>
          </w:tcPr>
          <w:p>
            <w:pPr>
              <w:spacing w:after="80"/>
            </w:pPr>
            <w:r>
              <w:t xml:space="preserve">Validation moves from submit time to the moment of data entry, so errors are prevented rather than corrected later.</w:t>
            </w:r>
          </w:p>
          <w:p>
            <w:pPr>
              <w:spacing w:after="80"/>
            </w:pPr>
            <w:r>
              <w:t xml:space="preserve">Combines declarative UI Policies with Client Script logic for conditions a UI Policy cannot handle alone, using only standard ServiceNow features with no extra plugins or licences.</w:t>
            </w:r>
          </w:p>
        </w:tc>
      </w:tr>
      <w:tr w:rsidR="00604E29" w14:paraId="3D9C92C5" w14:textId="77777777">
        <w:trPr>
          <w:trHeight w:val="817"/>
        </w:trPr>
        <w:tc>
          <w:tcPr>
            <w:tcW w:w="901" w:type="dxa"/>
          </w:tcPr>
          <w:p w14:paraId="287CB044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282EBA1" w14:textId="77777777" w:rsidR="00604E29" w:rsidRDefault="00000000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08" w:type="dxa"/>
          </w:tcPr>
          <w:p>
            <w:pPr>
              <w:spacing w:after="80"/>
            </w:pPr>
            <w:r>
              <w:t xml:space="preserve">Agents feel guided and confident instead of confused or rushed, with fewer validation errors and less rework.</w:t>
            </w:r>
          </w:p>
          <w:p>
            <w:pPr>
              <w:spacing w:after="80"/>
            </w:pPr>
            <w:r>
              <w:t xml:space="preserve">Requesters get faster, more accurate resolution. Admins spend less time cleaning data, and management gets more reliable incident reports.</w:t>
            </w:r>
          </w:p>
        </w:tc>
      </w:tr>
      <w:tr w:rsidR="00604E29" w14:paraId="67441115" w14:textId="77777777">
        <w:trPr>
          <w:trHeight w:val="817"/>
        </w:trPr>
        <w:tc>
          <w:tcPr>
            <w:tcW w:w="901" w:type="dxa"/>
          </w:tcPr>
          <w:p w14:paraId="3AB75FF7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7E95CC0" w14:textId="77777777" w:rsidR="00604E29" w:rsidRDefault="00000000">
            <w:r>
              <w:rPr>
                <w:color w:val="222222"/>
              </w:rPr>
              <w:t>Business Model (Revenue Model)</w:t>
            </w:r>
          </w:p>
        </w:tc>
        <w:tc>
          <w:tcPr>
            <w:tcW w:w="4508" w:type="dxa"/>
          </w:tcPr>
          <w:p>
            <w:pPr>
              <w:spacing w:after="80"/>
            </w:pPr>
            <w:r>
              <w:t xml:space="preserve">Internal enterprise value rather than direct revenue: lower rework and data-cleanup effort, faster incident handling, and better SLA and reporting accuracy.</w:t>
            </w:r>
          </w:p>
          <w:p>
            <w:pPr>
              <w:spacing w:after="80"/>
            </w:pPr>
            <w:r>
              <w:t xml:space="preserve">Can be offered as a reusable ServiceNow customization or consulting package for organisations that want cleaner ITSM data.</w:t>
            </w:r>
          </w:p>
        </w:tc>
      </w:tr>
      <w:tr w:rsidR="00604E29" w14:paraId="2ECBCEA1" w14:textId="77777777">
        <w:trPr>
          <w:trHeight w:val="817"/>
        </w:trPr>
        <w:tc>
          <w:tcPr>
            <w:tcW w:w="901" w:type="dxa"/>
          </w:tcPr>
          <w:p w14:paraId="3950341D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4EBFC13" w14:textId="77777777" w:rsidR="00604E29" w:rsidRDefault="00000000">
            <w:pPr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08" w:type="dxa"/>
          </w:tcPr>
          <w:p>
            <w:pPr>
              <w:spacing w:after="80"/>
            </w:pPr>
            <w:r>
              <w:t xml:space="preserve">The same UI Policy and Client Script pattern can be extended to other tables (Problem, Change, Request) and to additional conditions and fields.</w:t>
            </w:r>
          </w:p>
          <w:p>
            <w:pPr>
              <w:spacing w:after="80"/>
            </w:pPr>
            <w:r>
              <w:t xml:space="preserve">Policies are lightweight and can be packaged in an update set or scoped application, then reused across instances. They apply across UI views and can be restricted by role.</w:t>
            </w:r>
          </w:p>
        </w:tc>
      </w:tr>
    </w:tbl>
    <w:p w14:paraId="5BC2B474" w14:textId="77777777" w:rsidR="00604E29" w:rsidRDefault="00604E29"/>
    <w:sectPr w:rsidR="00604E2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62ACD"/>
    <w:multiLevelType w:val="multilevel"/>
    <w:tmpl w:val="727A133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396249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4E29"/>
    <w:rsid w:val="00350B1D"/>
    <w:rsid w:val="00604E29"/>
    <w:rsid w:val="00C27B72"/>
    <w:rsid w:val="00D90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93A02"/>
  <w15:docId w15:val="{FA5EA358-7D4E-4A2F-A298-38FC1E318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GG+Fu5Ye/nQ4awTttIbIhh3S0IA==">AMUW2mUD80Lm9wqn/kYtLX4Q6GNPS/u/Z1dbrS8tx7/C2pmzJnsFrnYaldB5nel0hVpWCs5/1QBVvrP6M6cvdBsvKNyg0y/0x9taeLtv4vARolNZiDh0HGw=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70</Words>
  <Characters>400</Characters>
  <Application>Microsoft Office Word</Application>
  <DocSecurity>0</DocSecurity>
  <Lines>3</Lines>
  <Paragraphs>1</Paragraphs>
  <ScaleCrop>false</ScaleCrop>
  <Company/>
  <LinksUpToDate>false</LinksUpToDate>
  <CharactersWithSpaces>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Indra Chauhan</cp:lastModifiedBy>
  <cp:revision>4</cp:revision>
  <dcterms:created xsi:type="dcterms:W3CDTF">2022-09-18T16:51:00Z</dcterms:created>
  <dcterms:modified xsi:type="dcterms:W3CDTF">2025-02-15T04:34:00Z</dcterms:modified>
</cp:coreProperties>
</file>