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0"/>
        </w:rPr>
        <w:t>Dataset Feasibility and Data Requirement Plan</w:t>
      </w:r>
    </w:p>
    <w:p>
      <w:r>
        <w:rPr>
          <w:rFonts w:ascii="Calibri" w:hAnsi="Calibri"/>
          <w:color w:val="555555"/>
          <w:sz w:val="22"/>
        </w:rPr>
        <w:t>Guide review pack | Variables and feasibility questions before final title selection</w:t>
      </w:r>
    </w:p>
    <w:p/>
    <w:p>
      <w:pPr>
        <w:pStyle w:val="Heading1"/>
      </w:pPr>
      <w:r>
        <w:t>Purpose</w:t>
      </w:r>
    </w:p>
    <w:p>
      <w:r>
        <w:t>The final PhD topic depends heavily on clinic data access. This document identifies the minimum, strong and ideal data scenarios.</w:t>
      </w:r>
    </w:p>
    <w:p>
      <w:pPr>
        <w:pStyle w:val="Heading1"/>
      </w:pPr>
      <w:r>
        <w:t>Minimum Viable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691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Minimum Variables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Outcome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Clinical pregnancy or live birth.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Demographic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Age, BMI, infertility duration, infertility type/cause.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Clinical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AMH, AFC, diagnosis such as PCOS/endometriosis if available.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Treatment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IVF/ICSI, fresh/frozen transfer, stimulation protocol, endometrial thickness, embryos transferred.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Validation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 least train/test or temporal split; external validation only if independent data exists.</w:t>
            </w:r>
          </w:p>
        </w:tc>
      </w:tr>
    </w:tbl>
    <w:p/>
    <w:p>
      <w:pPr>
        <w:pStyle w:val="Heading1"/>
      </w:pPr>
      <w:r>
        <w:t>Strong Dataset Scenario</w:t>
      </w:r>
    </w:p>
    <w:p>
      <w:pPr>
        <w:pStyle w:val="ListBullet"/>
      </w:pPr>
      <w:r>
        <w:t>Clinical variables plus embryology variables such as oocytes retrieved, mature oocytes, fertilization rate, embryo grade, blastocyst grade and transfer day.</w:t>
      </w:r>
    </w:p>
    <w:p>
      <w:pPr>
        <w:pStyle w:val="ListBullet"/>
      </w:pPr>
      <w:r>
        <w:t>Allows the title to include multimodal clinical and embryological data.</w:t>
      </w:r>
    </w:p>
    <w:p>
      <w:pPr>
        <w:pStyle w:val="ListBullet"/>
      </w:pPr>
      <w:r>
        <w:t>Supports stronger personalization and explanation outputs than clinical data alone.</w:t>
      </w:r>
    </w:p>
    <w:p>
      <w:pPr>
        <w:pStyle w:val="Heading1"/>
      </w:pPr>
      <w:r>
        <w:t>Ideal Dataset Scenario</w:t>
      </w:r>
    </w:p>
    <w:p>
      <w:pPr>
        <w:pStyle w:val="ListBullet"/>
      </w:pPr>
      <w:r>
        <w:t>Clinical, treatment, embryology and lifestyle variables collected consistently.</w:t>
      </w:r>
    </w:p>
    <w:p>
      <w:pPr>
        <w:pStyle w:val="ListBullet"/>
      </w:pPr>
      <w:r>
        <w:t>More than one clinic or one independent time period for validation.</w:t>
      </w:r>
    </w:p>
    <w:p>
      <w:pPr>
        <w:pStyle w:val="ListBullet"/>
      </w:pPr>
      <w:r>
        <w:t>Clinician review of explanation outputs.</w:t>
      </w:r>
    </w:p>
    <w:p>
      <w:pPr>
        <w:pStyle w:val="ListBullet"/>
      </w:pPr>
      <w:r>
        <w:t>Ethics approval and anonymization process clearly documented.</w:t>
      </w:r>
    </w:p>
    <w:p>
      <w:pPr>
        <w:pStyle w:val="Heading1"/>
      </w:pPr>
      <w:r>
        <w:t>Doctor / Clinic Questions</w:t>
      </w:r>
    </w:p>
    <w:p>
      <w:pPr>
        <w:pStyle w:val="ListNumber"/>
      </w:pPr>
      <w:r>
        <w:t>Which IVF variables are routinely recorded in electronic or paper records?</w:t>
      </w:r>
    </w:p>
    <w:p>
      <w:pPr>
        <w:pStyle w:val="ListNumber"/>
      </w:pPr>
      <w:r>
        <w:t>Is live birth available, or only clinical pregnancy?</w:t>
      </w:r>
    </w:p>
    <w:p>
      <w:pPr>
        <w:pStyle w:val="ListNumber"/>
      </w:pPr>
      <w:r>
        <w:t>Are embryology variables available in structured form?</w:t>
      </w:r>
    </w:p>
    <w:p>
      <w:pPr>
        <w:pStyle w:val="ListNumber"/>
      </w:pPr>
      <w:r>
        <w:t>Are lifestyle variables already recorded, or would a questionnaire be needed?</w:t>
      </w:r>
    </w:p>
    <w:p>
      <w:pPr>
        <w:pStyle w:val="ListNumber"/>
      </w:pPr>
      <w:r>
        <w:t>Can data from more than one clinic, doctor, year or time period be accessed?</w:t>
      </w:r>
    </w:p>
    <w:p>
      <w:pPr>
        <w:pStyle w:val="ListNumber"/>
      </w:pPr>
      <w:r>
        <w:t>Can clinicians review whether explanation outputs are meaningful?</w:t>
      </w:r>
    </w:p>
    <w:p>
      <w:r>
        <w:br w:type="page"/>
      </w:r>
    </w:p>
    <w:p>
      <w:pPr>
        <w:pStyle w:val="Heading1"/>
      </w:pPr>
      <w:r>
        <w:t>Title Implication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Data Available</w:t>
            </w:r>
          </w:p>
        </w:tc>
        <w:tc>
          <w:tcPr>
            <w:tcW w:type="dxa" w:w="619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Safe Topic Direction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Clinical data only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Explainable clinical IVF outcome prediction.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Clinical + embryology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Explainable multimodal IVF outcome prediction.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Clinical + embryology + lifestyle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Personalized IVF prediction using clinical, embryological and lifestyle data.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Multi-center data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External validation in Indian IVF settings can be considered.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