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Research Questions, Hypotheses and Statistical Plan</w:t>
      </w:r>
    </w:p>
    <w:p>
      <w:r>
        <w:rPr>
          <w:rFonts w:ascii="Calibri" w:hAnsi="Calibri"/>
          <w:color w:val="555555"/>
          <w:sz w:val="22"/>
        </w:rPr>
        <w:t>Guide review pack | Draft academic structure for guide discussion</w:t>
      </w:r>
    </w:p>
    <w:p/>
    <w:p>
      <w:pPr>
        <w:pStyle w:val="Heading1"/>
      </w:pPr>
      <w:r>
        <w:t>Purpose</w:t>
      </w:r>
    </w:p>
    <w:p>
      <w:r>
        <w:t>This document converts the research direction into testable questions and dataset-dependent hypotheses. The final RQs and hypotheses should be fixed only after outcome, variables and validation data are confirmed.</w:t>
      </w:r>
    </w:p>
    <w:p>
      <w:pPr>
        <w:pStyle w:val="Heading1"/>
      </w:pPr>
      <w:r>
        <w:t>Research Question Selection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Step</w:t>
            </w:r>
          </w:p>
        </w:tc>
        <w:tc>
          <w:tcPr>
            <w:tcW w:type="dxa" w:w="82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Decision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 available outcome: live birth, clinical pregnancy, miscarriage or another IVF target.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 available predictors: clinical, embryology, lifestyle, imaging or mixed data.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 validation option: internal, temporal, external, multi-clinic or subgroup validation.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 whether clinician review of explanation outputs is possible.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82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Select only RQs and hypotheses that can be tested with the available data.</w:t>
            </w:r>
          </w:p>
        </w:tc>
      </w:tr>
    </w:tbl>
    <w:p/>
    <w:p>
      <w:pPr>
        <w:pStyle w:val="Heading1"/>
      </w:pPr>
      <w:r>
        <w:t>Core Research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RQ</w:t>
            </w:r>
          </w:p>
        </w:tc>
        <w:tc>
          <w:tcPr>
            <w:tcW w:type="dxa" w:w="51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Research Question</w:t>
            </w:r>
          </w:p>
        </w:tc>
        <w:tc>
          <w:tcPr>
            <w:tcW w:type="dxa" w:w="316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Required Data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RQ1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Which available clinical variables are associated with IVF outcome prediction?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variables plus reliable outcome.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RQ2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ML models predict IVF outcome better than a baseline statistical model?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Enough records, outcome balance and clinical predictors.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RQ3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Does adding embryology variables improve prediction compared with clinical variables alone?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plus structured embryology variables.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RQ4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 lifestyle/contextual variables add predictive or personalization value?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Reliable lifestyle/contextual variables.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RQ5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Which variables most influence individual predictions according to XAI methods?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Trained model plus interpretable features.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RQ6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Are model probabilities well calibrated for counseling?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Predicted probabilities plus observed outcomes.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RQ7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Does performance differ across age, diagnosis, transfer type or other subgroups?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 variables with sufficient sample size.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RQ8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Does the model generalize to a second clinic, time period or source?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source or temporal split.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RQ9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Are clinician-facing explanations understandable and useful?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protocol plus explanation outputs.</w:t>
            </w:r>
          </w:p>
        </w:tc>
      </w:tr>
    </w:tbl>
    <w:p/>
    <w:p>
      <w:pPr>
        <w:pStyle w:val="Heading1"/>
      </w:pPr>
      <w:r>
        <w:t>Research Questions By Dataset 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Dataset Scenario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Suitable RQs</w:t>
            </w:r>
          </w:p>
        </w:tc>
        <w:tc>
          <w:tcPr>
            <w:tcW w:type="dxa" w:w="33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Avoid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data only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RQ1, RQ2, RQ5, RQ6, selected subgroup RQs.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Embryology, lifestyle or external validation claims.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RQ1, RQ2, RQ3, RQ5, RQ6, RQ7.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claims unless lifestyle data exists.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lifestyle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RQ1, RQ2, RQ4, RQ5, RQ6.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Embryology claims unless embryo data exists.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Independent validation data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RQ8 plus relevant model RQs.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Broad generalization beyond available sources.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possible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RQ9 plus XAI usefulness questions.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Claims of clinician usefulness without review.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 birth unavailable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pregnancy version of RQs.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Live-birth prediction claims.</w:t>
            </w:r>
          </w:p>
        </w:tc>
      </w:tr>
    </w:tbl>
    <w:p/>
    <w:p>
      <w:pPr>
        <w:pStyle w:val="Heading1"/>
      </w:pPr>
      <w:r>
        <w:t>Tentative Hypotheses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6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</w:t>
            </w:r>
          </w:p>
        </w:tc>
        <w:tc>
          <w:tcPr>
            <w:tcW w:type="dxa" w:w="37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Tentative Hypothesis</w:t>
            </w:r>
          </w:p>
        </w:tc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Required Data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Evaluation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variables can predict the selected IVF outcome better than chance.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predictors plus outcome.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 with confidence interval; baseline model.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H2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An advanced ML model improves prediction compared with logistic regression.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Adequate sample size and outcome balance.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AUC, calibration, Brier score, cross-validation/test-set comparison.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H3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Adding embryology variables improves prediction over clinical variables alone.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plus embryology variables.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comparison, calibration and net benefit if feasible.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H4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variables add predictive or personalization value beyond clinical variables.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Reliable lifestyle data.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comparison and feature contribution; avoid causality.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H5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identifies clinically meaningful patient-level prediction drivers.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Trained model plus XAI outputs.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SHAP/LIME review and clinician interpretation if available.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H6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performance varies across important patient subgroups.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 variables and sufficient sample.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Stratified AUC/calibration and interaction checks.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H7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model maintains acceptable performance on independent/temporal validation data.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Second source or later time-period data.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External/temporal discrimination and calibration.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H8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Clinician-facing explanations are perceived as useful for counseling.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study.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Likert ratings, structured feedback or short interview.</w:t>
            </w:r>
          </w:p>
        </w:tc>
      </w:tr>
    </w:tbl>
    <w:p/>
    <w:p>
      <w:pPr>
        <w:pStyle w:val="Heading1"/>
      </w:pPr>
      <w:r>
        <w:t>Hypotheses To Avoid For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Avoid Hypothesis</w:t>
            </w:r>
          </w:p>
        </w:tc>
        <w:tc>
          <w:tcPr>
            <w:tcW w:type="dxa" w:w="309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Why Unsafe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Safer Version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model will increase IVF success rate.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Requires prospective clinical intervention and outcome testing.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model may support counseling; clinical impact needs future prospective validation.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causes IVF failure.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Observational prediction data cannot prove causality.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variables may be associated with outcomes if measured reliably.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will make doctors trust the model.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Trust must be measured, not assumed.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Clinicians can rate explanation usefulness and understandability.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model works for all Indian IVF clinics.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Requires broad multi-center Indian validation.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model can be tested on available Indian data and limitations stated.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Deep learning will be superior.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Depends on data type and sample size.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Deep learning may be considered only if data justifies it.</w:t>
            </w:r>
          </w:p>
        </w:tc>
      </w:tr>
    </w:tbl>
    <w:p/>
    <w:p>
      <w:pPr>
        <w:pStyle w:val="Heading1"/>
      </w:pPr>
      <w:r>
        <w:t>Objective To RQ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Objective</w:t>
            </w:r>
          </w:p>
        </w:tc>
        <w:tc>
          <w:tcPr>
            <w:tcW w:type="dxa" w:w="16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Related RQs</w:t>
            </w:r>
          </w:p>
        </w:tc>
        <w:tc>
          <w:tcPr>
            <w:tcW w:type="dxa" w:w="43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 Requirement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Identify useful IVF outcome predictors.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RQ1, RQ5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variables and outcome.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Compare baseline and ML models.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RQ2, RQ6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Model-development dataset.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 value of embryology data.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RQ3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Structured embryology variables.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 value of lifestyle/contextual data.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RQ4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Reliable lifestyle data.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Evaluate validation/generalization.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RQ7, RQ8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Subgroup, temporal or external validation data.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Evaluate clinician-facing explanations.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RQ9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Doctor review protocol.</w:t>
            </w:r>
          </w:p>
        </w:tc>
      </w:tr>
    </w:tbl>
    <w:p/>
    <w:p>
      <w:pPr>
        <w:pStyle w:val="Heading1"/>
      </w:pPr>
      <w:r>
        <w:t>Statistical and ML Evaluation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Question Type</w:t>
            </w:r>
          </w:p>
        </w:tc>
        <w:tc>
          <w:tcPr>
            <w:tcW w:type="dxa" w:w="34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Suitable Analysis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Important Note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Dataset description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Descriptive statistics, missingness summary, outcome rate.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Required before modelling.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Group comparison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Chi-square, t-test or Mann-Whitney U as appropriate.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Depends on variable type and distribution.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Binary outcome association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Logistic regression.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baseline and interpretable model.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discrimination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AUC/ROC, PR-AUC, sensitivity, specificity.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 alone is not enough.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Probability reliability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Calibration curve, Brier score.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Important for counseling.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Imbalanced outcome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Precision, recall, F1, PR-AUC.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Important if positive outcome class is rare.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comparison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Cross-validation/test-set metrics; DeLong test if appropriate.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Avoid data leakage.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Feature contribution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SHAP, permutation importance.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Explanation, not causality.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 behavior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Stratified metrics, interaction terms.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sufficient sample size.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usefulness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curve analysis if thresholds are meaningful.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only if clinically interpretable.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Likert-scale survey and qualitative feedback.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Requires review protocol.</w:t>
            </w:r>
          </w:p>
        </w:tc>
      </w:tr>
    </w:tbl>
    <w:p/>
    <w:p>
      <w:pPr>
        <w:pStyle w:val="Heading1"/>
      </w:pPr>
      <w:r>
        <w:t>Safe Current Position</w:t>
      </w:r>
    </w:p>
    <w:p>
      <w:pPr>
        <w:pStyle w:val="ListBullet"/>
      </w:pPr>
      <w:r>
        <w:t>The main hypothesis is not finalized because the dependent variable and predictor set are not confirmed.</w:t>
      </w:r>
    </w:p>
    <w:p>
      <w:pPr>
        <w:pStyle w:val="ListBullet"/>
      </w:pPr>
      <w:r>
        <w:t>A safe tentative hypothesis is that an explainable model using available IVF clinical variables can predict the selected outcome better than chance and provide interpretable patient-level explanations.</w:t>
      </w:r>
    </w:p>
    <w:p>
      <w:pPr>
        <w:pStyle w:val="ListBullet"/>
      </w:pPr>
      <w:r>
        <w:t>If embryology data is available, an additional hypothesis can test whether embryology variables improve prediction over clinical variables alone.</w:t>
      </w:r>
    </w:p>
    <w:p>
      <w:pPr>
        <w:pStyle w:val="ListBullet"/>
      </w:pPr>
      <w:r>
        <w:t>Improved IVF success rate should not be claimed unless future prospective clinical validation proves it.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