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Theme and Gap Analysis</w:t>
      </w:r>
    </w:p>
    <w:p>
      <w:r>
        <w:rPr>
          <w:rFonts w:ascii="Calibri" w:hAnsi="Calibri"/>
          <w:color w:val="555555"/>
          <w:sz w:val="22"/>
        </w:rPr>
        <w:t>Guide review pack | How the current topic direction emerged from repeated literature signals</w:t>
      </w:r>
    </w:p>
    <w:p/>
    <w:p>
      <w:pPr>
        <w:pStyle w:val="Heading1"/>
      </w:pPr>
      <w:r>
        <w:t>Why Themes Were Created</w:t>
      </w:r>
    </w:p>
    <w:p>
      <w:r>
        <w:t>Theme classification helps convert individual papers into research directions. It prevents title selection from depending on a single paper or isolated limitation.</w:t>
      </w:r>
    </w:p>
    <w:p>
      <w:pPr>
        <w:pStyle w:val="Heading1"/>
      </w:pPr>
      <w:r>
        <w:t>Theme Classification Logic</w:t>
      </w:r>
    </w:p>
    <w:p>
      <w:r>
        <w:t>The review was organized as: paper-wise extraction, theme grouping, repeated-gap analysis, research opportunity identification, and then candidate topic development. The final title should emerge from repeated gaps and dataset feasibility, not from a single attractive keyword.</w:t>
      </w:r>
    </w:p>
    <w:p>
      <w:pPr>
        <w:pStyle w:val="Heading1"/>
      </w:pPr>
      <w:r>
        <w:t>Major Theme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Major Theme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Paper Examples</w:t>
            </w:r>
          </w:p>
        </w:tc>
        <w:tc>
          <w:tcPr>
            <w:tcW w:type="dxa" w:w="36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How It Helps Topic Selection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Dataset Dependency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IVF outcome prediction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5, 6, 7, 8, 9, 15, 29, 30, 31, 33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Provides the core predictive analytics direction: clinical pregnancy, live birth, miscarriage or related IVF outcome.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 a clear outcome variable; live birth is strongest but may be harder to collect.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Explainable / trustworthy AI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1, 14, 25, 26, 27, 33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moving beyond black-box prediction toward interpretable, patient-level and clinician-facing explanations.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 model outputs that can be explained; clinician review is ideal.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decision support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2, 21, 22, 23, 34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Positions the PhD as a usable framework, not only an accuracy comparison study.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 careful framing: support clinical counseling or planning, not replace doctors.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Personalization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1, 2, 12, 21, 23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patient-specific prediction and treatment-context interpretation.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 enough patient-level variables and subgroup size.</w:t>
            </w:r>
          </w:p>
        </w:tc>
      </w:tr>
    </w:tbl>
    <w:p/>
    <w:p>
      <w:pPr>
        <w:pStyle w:val="Heading1"/>
      </w:pPr>
      <w:r>
        <w:t>Supporting Themes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Supporting Theme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Paper Examples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Caution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Embryo and multimodal AI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3, 4, 24, 27, 28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Useful if embryology variables, embryo grades, images or time-lapse data are available.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 not promise image/deep-learning work without data access.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Ovarian stimulation / protocol decision support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1, 2, 21, 22, 23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direction if dose, trigger and stimulation-monitoring records are available.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May require more detailed clinical workflow data than basic outcome prediction.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Indian/context-specific validation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1, 5, 29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Potentially important because many models are not validated in Indian IVF settings.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Should appear in title only if Indian clinic data and validation are feasible.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Lifestyle and contextual data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Mainly from planned data framework, not yet a strong repeated paper gap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 enrich personalization if reliably collected.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Should remain conditional until questionnaire/data feasibility is confirmed.</w:t>
            </w:r>
          </w:p>
        </w:tc>
      </w:tr>
    </w:tbl>
    <w:p/>
    <w:p>
      <w:pPr>
        <w:pStyle w:val="Heading1"/>
      </w:pPr>
      <w:r>
        <w:t>Repeated Gap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Gap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Frequency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Evidence Strength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Actionable in PhD?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Topic Relevance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 external validation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Very 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Conditional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if independent clinic, source or time-period data is available.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 clinical decision support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Very 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CDSS framing and avoids an accuracy-only thesis.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 real-world deployment evidence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Partly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Useful for justification; full deployment may be future work.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Retrospective design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Partly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 be handled through careful validation and honest limitation wording.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Trustworthy AI gap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XAI, clinician review and conservative claims.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Single-center study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Moderate-strong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Conditional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Supports multi-center or temporal validation if feasible.</w:t>
            </w:r>
          </w:p>
        </w:tc>
      </w:tr>
    </w:tbl>
    <w:p/>
    <w:p>
      <w:pPr>
        <w:pStyle w:val="Heading1"/>
      </w:pPr>
      <w:r>
        <w:t>Strong Gaps Versus Conditional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Gap Type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Gaps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How To Treat In Proposal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repeated gaps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External validation, clinical decision support, trustworthy/explainable AI, real-world clinical usefulness, retrospective/single-center limitations.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 these to justify the main research direction.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Conditional gaps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Indian validation, lifestyle data, embryo-image/deep-learning work, multi-center validation.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 only if data access supports them.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Weak/not-yet-claimable gaps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Any gap supported by only one paper or by our interest alone.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 not use as novelty claim until stronger evidence is collected.</w:t>
            </w:r>
          </w:p>
        </w:tc>
      </w:tr>
    </w:tbl>
    <w:p/>
    <w:p>
      <w:pPr>
        <w:pStyle w:val="Heading1"/>
      </w:pPr>
      <w:r>
        <w:t>Gaps To Treat Carefully</w:t>
      </w:r>
    </w:p>
    <w:p>
      <w:pPr>
        <w:pStyle w:val="ListBullet"/>
      </w:pPr>
      <w:r>
        <w:t>Lifestyle data is promising, but should not be claimed as a repeated core gap unless clinic/questionnaire feasibility is confirmed.</w:t>
      </w:r>
    </w:p>
    <w:p>
      <w:pPr>
        <w:pStyle w:val="ListBullet"/>
      </w:pPr>
      <w:r>
        <w:t>Indian population validation is valuable, but should appear in the final title only if Indian clinic data is available.</w:t>
      </w:r>
    </w:p>
    <w:p>
      <w:pPr>
        <w:pStyle w:val="ListBullet"/>
      </w:pPr>
      <w:r>
        <w:t>Embryo-image deep learning should not be promised unless image or time-lapse data can be accessed ethically and practically.</w:t>
      </w:r>
    </w:p>
    <w:p>
      <w:pPr>
        <w:pStyle w:val="Heading1"/>
      </w:pPr>
      <w:r>
        <w:t>Working Research Opportunity</w:t>
      </w:r>
    </w:p>
    <w:p>
      <w:r>
        <w:t>The strongest current research opportunity is not simply to build another IVF prediction model. A more defensible PhD direction is to design an explainable, personalized and clinically usable decision-support framework for IVF outcome prediction, with the exact data modality and validation strategy finalized after clinic data feasibility is known.</w:t>
      </w:r>
    </w:p>
    <w:p>
      <w:pPr>
        <w:pStyle w:val="Heading1"/>
      </w:pPr>
      <w:r>
        <w:t>What Should Not Be Claimed Yet</w:t>
      </w:r>
    </w:p>
    <w:p>
      <w:pPr>
        <w:pStyle w:val="ListBullet"/>
      </w:pPr>
      <w:r>
        <w:t>Do not claim that AI will improve IVF success rates unless a clinical outcome study proves it.</w:t>
      </w:r>
    </w:p>
    <w:p>
      <w:pPr>
        <w:pStyle w:val="ListBullet"/>
      </w:pPr>
      <w:r>
        <w:t>Do not claim external validation unless an independent source, clinic or time period is used.</w:t>
      </w:r>
    </w:p>
    <w:p>
      <w:pPr>
        <w:pStyle w:val="ListBullet"/>
      </w:pPr>
      <w:r>
        <w:t>Do not include Indian women, lifestyle data or embryo images in the final title unless those data are confirmed.</w:t>
      </w:r>
    </w:p>
    <w:p>
      <w:pPr>
        <w:pStyle w:val="ListBullet"/>
      </w:pPr>
      <w:r>
        <w:t>Do not present model accuracy as the only PhD contribution; explanation, validation and clinical usability matter.</w:t>
      </w:r>
    </w:p>
    <w:p>
      <w:pPr>
        <w:pStyle w:val="Heading1"/>
      </w:pPr>
      <w:r>
        <w:t>Guide Discussion Questions</w:t>
      </w:r>
    </w:p>
    <w:p>
      <w:pPr>
        <w:pStyle w:val="ListNumber"/>
      </w:pPr>
      <w:r>
        <w:t>Which theme should be prioritized: outcome prediction, stimulation decision support or broader clinical decision support?</w:t>
      </w:r>
    </w:p>
    <w:p>
      <w:pPr>
        <w:pStyle w:val="ListNumber"/>
      </w:pPr>
      <w:r>
        <w:t>Should the topic remain broad until data access is confirmed, or should it be narrowed now?</w:t>
      </w:r>
    </w:p>
    <w:p>
      <w:pPr>
        <w:pStyle w:val="ListNumber"/>
      </w:pPr>
      <w:r>
        <w:t>Should Indian validation be part of the title, or only a conditional objective?</w:t>
      </w:r>
    </w:p>
    <w:p>
      <w:pPr>
        <w:pStyle w:val="ListNumber"/>
      </w:pPr>
      <w:r>
        <w:t>Which gaps are strong enough for the proposal, and which should remain future work?</w:t>
      </w:r>
    </w:p>
    <w:p>
      <w:pPr>
        <w:pStyle w:val="ListNumber"/>
      </w:pPr>
      <w:r>
        <w:t>What dataset scenario is realistic for the next meeting with doctors or clinics?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