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3C1D41A0" w:rsidP="01B4D247" w:rsidRDefault="3C1D41A0" w14:paraId="71317E54" w14:textId="3B696C86">
      <w:pPr>
        <w:rPr>
          <w:rFonts w:hint="eastAsia"/>
          <w:b/>
          <w:bCs/>
          <w:u w:val="single"/>
        </w:rPr>
      </w:pPr>
      <w:r w:rsidRPr="01B4D247">
        <w:rPr>
          <w:b/>
          <w:bCs/>
          <w:u w:val="single"/>
        </w:rPr>
        <w:t xml:space="preserve">Abstract </w:t>
      </w:r>
    </w:p>
    <w:p w:rsidR="4EBCECEA" w:rsidRDefault="4EBCECEA" w14:paraId="0123E417" w14:textId="0051BDC9">
      <w:pPr>
        <w:rPr>
          <w:rFonts w:hint="eastAsia"/>
        </w:rPr>
      </w:pPr>
      <w:r>
        <w:t>ICU resources are finite</w:t>
      </w:r>
      <w:r w:rsidR="30F39ED6">
        <w:t>,</w:t>
      </w:r>
      <w:r>
        <w:t xml:space="preserve"> forcing clinicians to make high-stake</w:t>
      </w:r>
      <w:r w:rsidR="26CD49DE">
        <w:t>s</w:t>
      </w:r>
      <w:r>
        <w:t xml:space="preserve"> triage decisions with incomplete information and under time pressure. </w:t>
      </w:r>
      <w:r w:rsidR="7E873C8B">
        <w:t>To</w:t>
      </w:r>
      <w:r w:rsidR="2B80E381">
        <w:t xml:space="preserve"> aid them in th</w:t>
      </w:r>
      <w:r w:rsidR="26F40B99">
        <w:t>ese scenarios, clinical decision support tools have been developed</w:t>
      </w:r>
      <w:r w:rsidR="6E9A1C9E">
        <w:t xml:space="preserve">. </w:t>
      </w:r>
      <w:r w:rsidR="4BF1CED3">
        <w:t>H</w:t>
      </w:r>
      <w:r w:rsidR="2B80E381">
        <w:t>owever</w:t>
      </w:r>
      <w:r w:rsidR="05F3C189">
        <w:t xml:space="preserve">, </w:t>
      </w:r>
      <w:r w:rsidR="2B80E381">
        <w:t xml:space="preserve">they rank patients by illness severity rather than expected benefit from ICU admission. This paper </w:t>
      </w:r>
      <w:r w:rsidR="00FE1D84">
        <w:t>presents a two</w:t>
      </w:r>
      <w:r w:rsidR="007A3517">
        <w:t>-</w:t>
      </w:r>
      <w:r w:rsidR="007947A0">
        <w:t xml:space="preserve">model clinical decision support system </w:t>
      </w:r>
      <w:r w:rsidR="000B500A">
        <w:t xml:space="preserve">trained on the MIMIC-IV dataset </w:t>
      </w:r>
      <w:r w:rsidR="00DA2E3F">
        <w:t xml:space="preserve">that </w:t>
      </w:r>
      <w:r w:rsidR="00E27AD9">
        <w:t xml:space="preserve">estimates </w:t>
      </w:r>
      <w:r w:rsidR="000058E2">
        <w:t xml:space="preserve">both the </w:t>
      </w:r>
      <w:r w:rsidR="00E27AD9">
        <w:t xml:space="preserve">severity and expected benefit of the patients in order to </w:t>
      </w:r>
      <w:r w:rsidR="000977AE">
        <w:t>provide assistance in the use of the ICU’s limited resources</w:t>
      </w:r>
      <w:r w:rsidR="00E27AD9">
        <w:t>.</w:t>
      </w:r>
      <w:r w:rsidR="000058E2">
        <w:t xml:space="preserve"> </w:t>
      </w:r>
      <w:r w:rsidR="000977AE">
        <w:t>A</w:t>
      </w:r>
      <w:r w:rsidR="00A66E9B">
        <w:t xml:space="preserve"> XGBoost architecture first </w:t>
      </w:r>
      <w:r w:rsidR="00E35EA1">
        <w:t xml:space="preserve">determines the </w:t>
      </w:r>
      <w:r w:rsidR="00CB507A">
        <w:t xml:space="preserve">patient’s severity in terms of their likelihood of requiring ICU admission, achieving an AUROC of 0.858 and a trifold improvement over the </w:t>
      </w:r>
      <w:r w:rsidR="001560F8">
        <w:t>dataset</w:t>
      </w:r>
      <w:r w:rsidR="00A060C1">
        <w:t>’</w:t>
      </w:r>
      <w:r w:rsidR="001560F8">
        <w:t>s AUPRC from 0.197 to 0.</w:t>
      </w:r>
      <w:r w:rsidR="007E1E15">
        <w:t>655</w:t>
      </w:r>
      <w:r w:rsidR="00A060C1">
        <w:t>. Then</w:t>
      </w:r>
      <w:r w:rsidR="002B56FB">
        <w:t xml:space="preserve">, flagged patients </w:t>
      </w:r>
      <w:r w:rsidR="00CF5399">
        <w:t xml:space="preserve">pass through a T-Learner </w:t>
      </w:r>
      <w:r w:rsidR="00143822">
        <w:t xml:space="preserve">causal inference model that estimates </w:t>
      </w:r>
      <w:r w:rsidR="005A4188">
        <w:t xml:space="preserve">the individual </w:t>
      </w:r>
      <w:r w:rsidR="0032712A">
        <w:t xml:space="preserve">treatment effects of ICU admission </w:t>
      </w:r>
      <w:r w:rsidR="0016357E">
        <w:t>on in-hospital mortality</w:t>
      </w:r>
      <w:r w:rsidR="004057BC">
        <w:t xml:space="preserve">, </w:t>
      </w:r>
      <w:r w:rsidR="00FC7B3B">
        <w:t xml:space="preserve">in order to </w:t>
      </w:r>
      <w:r w:rsidR="004D0ACF">
        <w:t>organize</w:t>
      </w:r>
      <w:r w:rsidR="004057BC">
        <w:t xml:space="preserve"> patients</w:t>
      </w:r>
      <w:r w:rsidR="004D0ACF">
        <w:t>,</w:t>
      </w:r>
      <w:r w:rsidR="004057BC">
        <w:t xml:space="preserve"> </w:t>
      </w:r>
      <w:r w:rsidR="004D0ACF">
        <w:t xml:space="preserve">prioritizing those that benefit most from admission. </w:t>
      </w:r>
      <w:r w:rsidR="001B25A9">
        <w:t xml:space="preserve">Furthermore, a fairness analysis demonstrated that excluding demographic features from model training and ensuring balanced classes produced </w:t>
      </w:r>
      <w:r w:rsidR="00F12E92">
        <w:t xml:space="preserve">more equitable </w:t>
      </w:r>
      <w:r w:rsidR="00CF6F60">
        <w:t xml:space="preserve">performances and error distributions </w:t>
      </w:r>
      <w:r w:rsidR="002C6642">
        <w:t>across demographic sub-cohorts</w:t>
      </w:r>
      <w:r w:rsidR="00792863">
        <w:t xml:space="preserve">. </w:t>
      </w:r>
    </w:p>
    <w:p w:rsidR="01B4D247" w:rsidP="01B4D247" w:rsidRDefault="01B4D247" w14:paraId="59399D44" w14:textId="5F91D2D5">
      <w:pPr>
        <w:rPr>
          <w:rFonts w:hint="eastAsia"/>
          <w:b/>
          <w:bCs/>
          <w:u w:val="single"/>
        </w:rPr>
      </w:pPr>
    </w:p>
    <w:p w:rsidR="00252ABD" w:rsidP="058770C1" w:rsidRDefault="253A068F" w14:paraId="2C078E63" w14:textId="18B33F18">
      <w:pPr>
        <w:rPr>
          <w:rFonts w:hint="eastAsia"/>
          <w:b/>
          <w:bCs/>
          <w:u w:val="single"/>
        </w:rPr>
      </w:pPr>
      <w:r w:rsidRPr="324C6145">
        <w:rPr>
          <w:b/>
          <w:bCs/>
          <w:u w:val="single"/>
        </w:rPr>
        <w:t xml:space="preserve">Background and </w:t>
      </w:r>
      <w:r w:rsidRPr="324C6145" w:rsidR="4DA6C15A">
        <w:rPr>
          <w:b/>
          <w:bCs/>
          <w:u w:val="single"/>
        </w:rPr>
        <w:t>M</w:t>
      </w:r>
      <w:r w:rsidRPr="324C6145">
        <w:rPr>
          <w:b/>
          <w:bCs/>
          <w:u w:val="single"/>
        </w:rPr>
        <w:t>otivation</w:t>
      </w:r>
    </w:p>
    <w:p w:rsidR="6B9CC9C8" w:rsidP="324C6145" w:rsidRDefault="27856664" w14:paraId="1D91F159" w14:textId="4E36107D">
      <w:pPr>
        <w:rPr>
          <w:rFonts w:hint="eastAsia"/>
          <w:i/>
          <w:iCs/>
        </w:rPr>
      </w:pPr>
      <w:r w:rsidRPr="4F7F37C7">
        <w:rPr>
          <w:i/>
          <w:iCs/>
        </w:rPr>
        <w:t>Problem Statement</w:t>
      </w:r>
      <w:r w:rsidRPr="4F7F37C7" w:rsidR="5417FCEC">
        <w:rPr>
          <w:i/>
          <w:iCs/>
        </w:rPr>
        <w:t>:</w:t>
      </w:r>
    </w:p>
    <w:p w:rsidR="058770C1" w:rsidP="4F7F37C7" w:rsidRDefault="09303102" w14:paraId="42D2B7E8" w14:textId="0CBF3016">
      <w:pPr>
        <w:spacing w:before="240" w:after="240"/>
        <w:rPr>
          <w:rFonts w:hint="eastAsia"/>
        </w:rPr>
      </w:pPr>
      <w:r w:rsidRPr="4F7F37C7">
        <w:rPr>
          <w:rFonts w:ascii="Aptos" w:hAnsi="Aptos" w:eastAsia="Aptos" w:cs="Aptos"/>
        </w:rPr>
        <w:t>ICU capacity is finite and critically limited. When patient demand exceeds available beds, clinicians must rapidly determine who benefits most from ICU-level care</w:t>
      </w:r>
      <w:r w:rsidRPr="4F7F37C7" w:rsidR="2AB89531">
        <w:rPr>
          <w:rFonts w:ascii="Aptos" w:hAnsi="Aptos" w:eastAsia="Aptos" w:cs="Aptos"/>
        </w:rPr>
        <w:t>—</w:t>
      </w:r>
      <w:r w:rsidRPr="4F7F37C7">
        <w:rPr>
          <w:rFonts w:ascii="Aptos" w:hAnsi="Aptos" w:eastAsia="Aptos" w:cs="Aptos"/>
        </w:rPr>
        <w:t xml:space="preserve">under time pressure, with incomplete information, and no systematic tool for estimating treatment benefit. Current triage approaches prioritize severity of illness rather than treatability, failing to distinguish patients who would meaningfully improve with ICU admission from those who would not. This distinction matters because severity and benefit are not equivalent: a critically ill patient may derive little benefit from ICU care, while a moderately ill patient may experience substantial mortality reduction through timely admission. Our system addresses this gap by jointly estimating ICU admission risk and individual causal treatment </w:t>
      </w:r>
      <w:r w:rsidRPr="4F7F37C7" w:rsidR="04E6F1C6">
        <w:rPr>
          <w:rFonts w:ascii="Aptos" w:hAnsi="Aptos" w:eastAsia="Aptos" w:cs="Aptos"/>
        </w:rPr>
        <w:t>benefits</w:t>
      </w:r>
      <w:r w:rsidRPr="4F7F37C7">
        <w:rPr>
          <w:rFonts w:ascii="Aptos" w:hAnsi="Aptos" w:eastAsia="Aptos" w:cs="Aptos"/>
        </w:rPr>
        <w:t>, enabling prioritization of patients most likely to benefit under capacity constraints.</w:t>
      </w:r>
    </w:p>
    <w:p w:rsidR="5B941DD7" w:rsidP="324C6145" w:rsidRDefault="5417FCEC" w14:paraId="400311C6" w14:textId="3CE40AC3">
      <w:pPr>
        <w:rPr>
          <w:rFonts w:hint="eastAsia"/>
          <w:i/>
          <w:iCs/>
        </w:rPr>
      </w:pPr>
      <w:r w:rsidRPr="4F7F37C7">
        <w:rPr>
          <w:i/>
          <w:iCs/>
        </w:rPr>
        <w:t>Background:</w:t>
      </w:r>
    </w:p>
    <w:p w:rsidR="324C6145" w:rsidP="4F7F37C7" w:rsidRDefault="1E8DA856" w14:paraId="14629506" w14:textId="2C6FF937">
      <w:pPr>
        <w:spacing w:before="240" w:after="240"/>
      </w:pPr>
      <w:r w:rsidRPr="6971E4F5" w:rsidR="1C275CFA">
        <w:rPr>
          <w:rFonts w:ascii="Aptos" w:hAnsi="Aptos" w:eastAsia="Aptos" w:cs="Aptos"/>
        </w:rPr>
        <w:t xml:space="preserve">Over five million patients are admitted to U.S. ICUs annually, yet bed availability </w:t>
      </w:r>
      <w:r w:rsidRPr="6971E4F5" w:rsidR="1C275CFA">
        <w:rPr>
          <w:rFonts w:ascii="Aptos" w:hAnsi="Aptos" w:eastAsia="Aptos" w:cs="Aptos"/>
        </w:rPr>
        <w:t>remains</w:t>
      </w:r>
      <w:r w:rsidRPr="6971E4F5" w:rsidR="1C275CFA">
        <w:rPr>
          <w:rFonts w:ascii="Aptos" w:hAnsi="Aptos" w:eastAsia="Aptos" w:cs="Aptos"/>
        </w:rPr>
        <w:t xml:space="preserve"> </w:t>
      </w:r>
      <w:r w:rsidRPr="6971E4F5" w:rsidR="1C275CFA">
        <w:rPr>
          <w:rFonts w:ascii="Aptos" w:hAnsi="Aptos" w:eastAsia="Aptos" w:cs="Aptos"/>
        </w:rPr>
        <w:t>persisten</w:t>
      </w:r>
      <w:r w:rsidRPr="6971E4F5" w:rsidR="1C275CFA">
        <w:rPr>
          <w:rFonts w:ascii="Aptos" w:hAnsi="Aptos" w:eastAsia="Aptos" w:cs="Aptos"/>
        </w:rPr>
        <w:t>tly limited</w:t>
      </w:r>
      <w:r w:rsidRPr="6971E4F5" w:rsidR="2BBA17B9">
        <w:rPr>
          <w:rFonts w:ascii="Aptos" w:hAnsi="Aptos" w:eastAsia="Aptos" w:cs="Aptos"/>
        </w:rPr>
        <w:t xml:space="preserve"> (Halpern &amp; Pastores, 2010)</w:t>
      </w:r>
      <w:r w:rsidRPr="6971E4F5" w:rsidR="1C275CFA">
        <w:rPr>
          <w:rFonts w:ascii="Aptos" w:hAnsi="Aptos" w:eastAsia="Aptos" w:cs="Aptos"/>
        </w:rPr>
        <w:t xml:space="preserve">. Hospital-acquired deterioration and delayed escalation to </w:t>
      </w:r>
      <w:r w:rsidRPr="6971E4F5" w:rsidR="1C275CFA">
        <w:rPr>
          <w:rFonts w:ascii="Aptos" w:hAnsi="Aptos" w:eastAsia="Aptos" w:cs="Aptos"/>
        </w:rPr>
        <w:t>appropriate care</w:t>
      </w:r>
      <w:r w:rsidRPr="6971E4F5" w:rsidR="1C275CFA">
        <w:rPr>
          <w:rFonts w:ascii="Aptos" w:hAnsi="Aptos" w:eastAsia="Aptos" w:cs="Aptos"/>
        </w:rPr>
        <w:t xml:space="preserve"> remain leading causes of preventable in-hospital mortality. </w:t>
      </w:r>
      <w:r w:rsidRPr="6971E4F5" w:rsidR="1C275CFA">
        <w:rPr>
          <w:rFonts w:ascii="Aptos" w:hAnsi="Aptos" w:eastAsia="Aptos" w:cs="Aptos"/>
        </w:rPr>
        <w:t>Existing clinical scoring systems such as APACHE and SOFA quantify illness severity but do not estimate individualized treatment effects.</w:t>
      </w:r>
      <w:r w:rsidRPr="6971E4F5" w:rsidR="1C275CFA">
        <w:rPr>
          <w:rFonts w:ascii="Aptos" w:hAnsi="Aptos" w:eastAsia="Aptos" w:cs="Aptos"/>
        </w:rPr>
        <w:t xml:space="preserve"> The result is a triage process that cannot systematically answer the most clinically relevant question: for this specific patient, does ICU admission reduce their risk of death? Answering this question requires counterfactual reasoning — estimating what would happen to a patient both with and without ICU admission — which is fundamentally a causal inference problem. This work addresses one of the five grand opportunities in AI for biomedical and health informatics: the development of AI-driven clinical decision support systems that improve healthcare delivery through individualized, data-driven recommendations</w:t>
      </w:r>
      <w:r w:rsidRPr="6971E4F5" w:rsidR="0114ABAB">
        <w:rPr>
          <w:rFonts w:ascii="Aptos" w:hAnsi="Aptos" w:eastAsia="Aptos" w:cs="Aptos"/>
        </w:rPr>
        <w:t xml:space="preserve"> (Shortliffe &amp; Sepúlveda, 2018)</w:t>
      </w:r>
      <w:r w:rsidRPr="6971E4F5" w:rsidR="1C275CFA">
        <w:rPr>
          <w:rFonts w:ascii="Aptos" w:hAnsi="Aptos" w:eastAsia="Aptos" w:cs="Aptos"/>
        </w:rPr>
        <w:t>.</w:t>
      </w:r>
    </w:p>
    <w:p w:rsidR="2705A839" w:rsidP="058770C1" w:rsidRDefault="5F2E3D00" w14:paraId="02AE53FA" w14:textId="643AFA99">
      <w:pPr>
        <w:rPr>
          <w:rFonts w:hint="eastAsia"/>
          <w:b/>
          <w:bCs/>
          <w:u w:val="single"/>
        </w:rPr>
      </w:pPr>
      <w:r w:rsidRPr="4F7F37C7">
        <w:rPr>
          <w:b/>
          <w:bCs/>
          <w:u w:val="single"/>
        </w:rPr>
        <w:t>Literature Critique</w:t>
      </w:r>
    </w:p>
    <w:p w:rsidR="058770C1" w:rsidP="4F7F37C7" w:rsidRDefault="34DB21A0" w14:paraId="6E0F652B" w14:textId="66963035">
      <w:pPr>
        <w:spacing w:before="240" w:after="240"/>
      </w:pPr>
      <w:r w:rsidRPr="6971E4F5" w:rsidR="14DF8DAB">
        <w:rPr>
          <w:rFonts w:ascii="Aptos" w:hAnsi="Aptos" w:eastAsia="Aptos" w:cs="Aptos"/>
        </w:rPr>
        <w:t xml:space="preserve">Three bodies of prior work inform this project. First, on causal inference </w:t>
      </w:r>
      <w:r w:rsidRPr="6971E4F5" w:rsidR="14DF8DAB">
        <w:rPr>
          <w:rFonts w:ascii="Aptos" w:hAnsi="Aptos" w:eastAsia="Aptos" w:cs="Aptos"/>
        </w:rPr>
        <w:t>methodology</w:t>
      </w:r>
      <w:r w:rsidRPr="6971E4F5" w:rsidR="14DF8DAB">
        <w:rPr>
          <w:rFonts w:ascii="Aptos" w:hAnsi="Aptos" w:eastAsia="Aptos" w:cs="Aptos"/>
        </w:rPr>
        <w:t xml:space="preserve">: </w:t>
      </w:r>
      <w:r w:rsidRPr="6971E4F5" w:rsidR="14DF8DAB">
        <w:rPr>
          <w:rFonts w:ascii="Aptos" w:hAnsi="Aptos" w:eastAsia="Aptos" w:cs="Aptos"/>
        </w:rPr>
        <w:t>Künzel</w:t>
      </w:r>
      <w:r w:rsidRPr="6971E4F5" w:rsidR="14DF8DAB">
        <w:rPr>
          <w:rFonts w:ascii="Aptos" w:hAnsi="Aptos" w:eastAsia="Aptos" w:cs="Aptos"/>
        </w:rPr>
        <w:t xml:space="preserve"> et al. (2019) systematized the meta-learner framework including the S-Learner, T-Learner, and X-Learner, providing the methodological foundation for our causal </w:t>
      </w:r>
      <w:r w:rsidRPr="6971E4F5" w:rsidR="14DF8DAB">
        <w:rPr>
          <w:rFonts w:ascii="Aptos" w:hAnsi="Aptos" w:eastAsia="Aptos" w:cs="Aptos"/>
        </w:rPr>
        <w:t>component</w:t>
      </w:r>
      <w:r w:rsidRPr="6971E4F5" w:rsidR="4C00FAF1">
        <w:rPr>
          <w:rFonts w:ascii="Aptos" w:hAnsi="Aptos" w:eastAsia="Aptos" w:cs="Aptos"/>
        </w:rPr>
        <w:t xml:space="preserve"> (</w:t>
      </w:r>
      <w:r w:rsidRPr="6971E4F5" w:rsidR="4C00FAF1">
        <w:rPr>
          <w:rFonts w:ascii="Aptos" w:hAnsi="Aptos" w:eastAsia="Aptos" w:cs="Aptos"/>
        </w:rPr>
        <w:t>Künzel</w:t>
      </w:r>
      <w:r w:rsidRPr="6971E4F5" w:rsidR="4C00FAF1">
        <w:rPr>
          <w:rFonts w:ascii="Aptos" w:hAnsi="Aptos" w:eastAsia="Aptos" w:cs="Aptos"/>
        </w:rPr>
        <w:t xml:space="preserve"> et al., 2019)</w:t>
      </w:r>
      <w:r w:rsidRPr="6971E4F5" w:rsidR="14DF8DAB">
        <w:rPr>
          <w:rFonts w:ascii="Aptos" w:hAnsi="Aptos" w:eastAsia="Aptos" w:cs="Aptos"/>
        </w:rPr>
        <w:t>.</w:t>
      </w:r>
      <w:r w:rsidRPr="6971E4F5" w:rsidR="14DF8DAB">
        <w:rPr>
          <w:rFonts w:ascii="Aptos" w:hAnsi="Aptos" w:eastAsia="Aptos" w:cs="Aptos"/>
        </w:rPr>
        <w:t xml:space="preserve"> The T-Learner was selected over the S-Learner because it trains separate models per treatment group, capturing heterogeneous effects that a single model with treatment as a covariate may suppress. Shalit et al. (2017) introduced representation-based counterfactual regression (</w:t>
      </w:r>
      <w:r w:rsidRPr="6971E4F5" w:rsidR="14DF8DAB">
        <w:rPr>
          <w:rFonts w:ascii="Aptos" w:hAnsi="Aptos" w:eastAsia="Aptos" w:cs="Aptos"/>
        </w:rPr>
        <w:t>TARNet</w:t>
      </w:r>
      <w:r w:rsidRPr="6971E4F5" w:rsidR="14DF8DAB">
        <w:rPr>
          <w:rFonts w:ascii="Aptos" w:hAnsi="Aptos" w:eastAsia="Aptos" w:cs="Aptos"/>
        </w:rPr>
        <w:t xml:space="preserve">, </w:t>
      </w:r>
      <w:r w:rsidRPr="6971E4F5" w:rsidR="14DF8DAB">
        <w:rPr>
          <w:rFonts w:ascii="Aptos" w:hAnsi="Aptos" w:eastAsia="Aptos" w:cs="Aptos"/>
        </w:rPr>
        <w:t>CFRNet</w:t>
      </w:r>
      <w:r w:rsidRPr="6971E4F5" w:rsidR="14DF8DAB">
        <w:rPr>
          <w:rFonts w:ascii="Aptos" w:hAnsi="Aptos" w:eastAsia="Aptos" w:cs="Aptos"/>
        </w:rPr>
        <w:t>)</w:t>
      </w:r>
      <w:r w:rsidRPr="6971E4F5" w:rsidR="222A5A69">
        <w:rPr>
          <w:rFonts w:ascii="Aptos" w:hAnsi="Aptos" w:eastAsia="Aptos" w:cs="Aptos"/>
        </w:rPr>
        <w:t xml:space="preserve"> (Shalit et al., 2017)</w:t>
      </w:r>
      <w:r w:rsidRPr="6971E4F5" w:rsidR="14DF8DAB">
        <w:rPr>
          <w:rFonts w:ascii="Aptos" w:hAnsi="Aptos" w:eastAsia="Aptos" w:cs="Aptos"/>
        </w:rPr>
        <w:t>, and Wager and Athey (2018) proposed causal forests for heterogeneous treatment effect estimation</w:t>
      </w:r>
      <w:r w:rsidRPr="6971E4F5" w:rsidR="0A2F0B0C">
        <w:rPr>
          <w:rFonts w:ascii="Aptos" w:hAnsi="Aptos" w:eastAsia="Aptos" w:cs="Aptos"/>
        </w:rPr>
        <w:t xml:space="preserve"> (Wager &amp; Athey, 2018)</w:t>
      </w:r>
      <w:r w:rsidRPr="6971E4F5" w:rsidR="14DF8DAB">
        <w:rPr>
          <w:rFonts w:ascii="Aptos" w:hAnsi="Aptos" w:eastAsia="Aptos" w:cs="Aptos"/>
        </w:rPr>
        <w:t xml:space="preserve">—both </w:t>
      </w:r>
      <w:r w:rsidRPr="6971E4F5" w:rsidR="14DF8DAB">
        <w:rPr>
          <w:rFonts w:ascii="Aptos" w:hAnsi="Aptos" w:eastAsia="Aptos" w:cs="Aptos"/>
        </w:rPr>
        <w:t>demonstrate</w:t>
      </w:r>
      <w:r w:rsidRPr="6971E4F5" w:rsidR="14DF8DAB">
        <w:rPr>
          <w:rFonts w:ascii="Aptos" w:hAnsi="Aptos" w:eastAsia="Aptos" w:cs="Aptos"/>
        </w:rPr>
        <w:t xml:space="preserve"> that individual-level causal inference is achievable on observational data under </w:t>
      </w:r>
      <w:r w:rsidRPr="6971E4F5" w:rsidR="14DF8DAB">
        <w:rPr>
          <w:rFonts w:ascii="Aptos" w:hAnsi="Aptos" w:eastAsia="Aptos" w:cs="Aptos"/>
        </w:rPr>
        <w:t>appropriate assumptions</w:t>
      </w:r>
      <w:r w:rsidRPr="6971E4F5" w:rsidR="14DF8DAB">
        <w:rPr>
          <w:rFonts w:ascii="Aptos" w:hAnsi="Aptos" w:eastAsia="Aptos" w:cs="Aptos"/>
        </w:rPr>
        <w:t>. What these works lack is integration with real-time clinical triage workflows or direct application to ICU admission decisions.</w:t>
      </w:r>
    </w:p>
    <w:p w:rsidR="058770C1" w:rsidP="4F7F37C7" w:rsidRDefault="34DB21A0" w14:paraId="400ED09E" w14:textId="15DE64CB">
      <w:pPr>
        <w:spacing w:before="240" w:after="240"/>
        <w:rPr>
          <w:rFonts w:hint="eastAsia"/>
        </w:rPr>
      </w:pPr>
      <w:r w:rsidRPr="4F7F37C7">
        <w:rPr>
          <w:rFonts w:ascii="Aptos" w:hAnsi="Aptos" w:eastAsia="Aptos" w:cs="Aptos"/>
        </w:rPr>
        <w:t>Second</w:t>
      </w:r>
      <w:r w:rsidRPr="4F7F37C7" w:rsidR="1AFE5296">
        <w:rPr>
          <w:rFonts w:ascii="Aptos" w:hAnsi="Aptos" w:eastAsia="Aptos" w:cs="Aptos"/>
        </w:rPr>
        <w:t>,</w:t>
      </w:r>
      <w:r w:rsidRPr="4F7F37C7">
        <w:rPr>
          <w:rFonts w:ascii="Aptos" w:hAnsi="Aptos" w:eastAsia="Aptos" w:cs="Aptos"/>
        </w:rPr>
        <w:t xml:space="preserve"> predictive clinical risk scoring: XGBoost has been widely validated for tabular clinical data due to its robustness to missingness and class imbalance (Chen and Guestrin, 2016). Existing ICU risk scores are population-level tools that do not produce patient-specific benefit estimates. Our work extends this by pairing risk scoring with causal ranking.</w:t>
      </w:r>
    </w:p>
    <w:p w:rsidR="058770C1" w:rsidP="4F7F37C7" w:rsidRDefault="34DB21A0" w14:paraId="663814EE" w14:textId="24A34780">
      <w:pPr>
        <w:spacing w:before="240" w:after="240"/>
        <w:rPr>
          <w:rFonts w:hint="eastAsia"/>
        </w:rPr>
      </w:pPr>
      <w:r w:rsidRPr="4F7F37C7">
        <w:rPr>
          <w:rFonts w:ascii="Aptos" w:hAnsi="Aptos" w:eastAsia="Aptos" w:cs="Aptos"/>
        </w:rPr>
        <w:t>Third</w:t>
      </w:r>
      <w:r w:rsidRPr="4F7F37C7" w:rsidR="74753389">
        <w:rPr>
          <w:rFonts w:ascii="Aptos" w:hAnsi="Aptos" w:eastAsia="Aptos" w:cs="Aptos"/>
        </w:rPr>
        <w:t>,</w:t>
      </w:r>
      <w:r w:rsidRPr="4F7F37C7">
        <w:rPr>
          <w:rFonts w:ascii="Aptos" w:hAnsi="Aptos" w:eastAsia="Aptos" w:cs="Aptos"/>
        </w:rPr>
        <w:t xml:space="preserve"> fairness in clinical AI: Obermeyer et al. (2019) demonstrated that commercial clinical algorithms encode racial bias through the use of healthcare utilization as a proxy for health need. Their work motivates our deliberate exclusion of race, gender, insurance, and marital status from both models and our post-hoc fairness audit. The key limitation in existing literature is the absence of a unified system that jointly performs predictive risk scoring, causal ITE estimation, and fairness-aware feature selection for ICU triage—a gap our system directly addresses.</w:t>
      </w:r>
    </w:p>
    <w:p w:rsidR="058770C1" w:rsidP="058770C1" w:rsidRDefault="058770C1" w14:paraId="6607B3E2" w14:textId="66DACD7A">
      <w:pPr>
        <w:rPr>
          <w:rFonts w:hint="eastAsia"/>
          <w:b/>
          <w:bCs/>
          <w:u w:val="single"/>
        </w:rPr>
      </w:pPr>
    </w:p>
    <w:p w:rsidR="2705A839" w:rsidP="058770C1" w:rsidRDefault="2705A839" w14:paraId="24416A82" w14:textId="6B747278">
      <w:pPr>
        <w:rPr>
          <w:rFonts w:hint="eastAsia"/>
          <w:b/>
          <w:bCs/>
          <w:u w:val="single"/>
        </w:rPr>
      </w:pPr>
      <w:r w:rsidRPr="058770C1">
        <w:rPr>
          <w:b/>
          <w:bCs/>
          <w:u w:val="single"/>
        </w:rPr>
        <w:t>Methods</w:t>
      </w:r>
    </w:p>
    <w:p w:rsidR="058770C1" w:rsidP="324C6145" w:rsidRDefault="253A068F" w14:paraId="278DDCFA" w14:textId="691B889C">
      <w:pPr>
        <w:rPr>
          <w:rFonts w:hint="eastAsia"/>
          <w:i/>
          <w:iCs/>
        </w:rPr>
      </w:pPr>
      <w:r w:rsidRPr="324C6145">
        <w:rPr>
          <w:i/>
          <w:iCs/>
        </w:rPr>
        <w:t xml:space="preserve">Data </w:t>
      </w:r>
      <w:r w:rsidRPr="324C6145" w:rsidR="6B6EEAE8">
        <w:rPr>
          <w:i/>
          <w:iCs/>
        </w:rPr>
        <w:t>M</w:t>
      </w:r>
      <w:r w:rsidRPr="324C6145">
        <w:rPr>
          <w:i/>
          <w:iCs/>
        </w:rPr>
        <w:t>ethodology</w:t>
      </w:r>
    </w:p>
    <w:p w:rsidR="1622E191" w:rsidP="4F7F37C7" w:rsidRDefault="694CF9EA" w14:paraId="79B2FBD1" w14:textId="4049D92F">
      <w:pPr/>
      <w:r w:rsidR="6530BE7C">
        <w:rPr/>
        <w:t>We used the MIMIC IV Hosp and ICU module</w:t>
      </w:r>
      <w:r w:rsidR="05681503">
        <w:rPr/>
        <w:t xml:space="preserve">s </w:t>
      </w:r>
      <w:r w:rsidR="54D9367A">
        <w:rPr/>
        <w:t xml:space="preserve">(Johnson et al., 2023) </w:t>
      </w:r>
      <w:r w:rsidR="05681503">
        <w:rPr/>
        <w:t>to form the base dataset for the predictive and causal model. Data included pati</w:t>
      </w:r>
      <w:r w:rsidR="6FD54856">
        <w:rPr/>
        <w:t xml:space="preserve">ent ids, demographic features, and lab values for tests </w:t>
      </w:r>
      <w:r w:rsidR="463C18FB">
        <w:rPr/>
        <w:t>that were run</w:t>
      </w:r>
      <w:r w:rsidR="6FD54856">
        <w:rPr/>
        <w:t xml:space="preserve">. </w:t>
      </w:r>
      <w:r w:rsidR="05681503">
        <w:rPr/>
        <w:t xml:space="preserve">Features were joined via the </w:t>
      </w:r>
      <w:r w:rsidR="05681503">
        <w:rPr/>
        <w:t>hadm_id</w:t>
      </w:r>
      <w:r w:rsidR="05681503">
        <w:rPr/>
        <w:t xml:space="preserve"> and </w:t>
      </w:r>
      <w:r w:rsidR="05681503">
        <w:rPr/>
        <w:t>subject_</w:t>
      </w:r>
      <w:r w:rsidR="05681503">
        <w:rPr/>
        <w:t>ids</w:t>
      </w:r>
      <w:r w:rsidR="05681503">
        <w:rPr/>
        <w:t xml:space="preserve">. </w:t>
      </w:r>
      <w:r w:rsidR="771DBA96">
        <w:rPr/>
        <w:t>An</w:t>
      </w:r>
      <w:r w:rsidR="771DBA96">
        <w:rPr/>
        <w:t xml:space="preserve"> </w:t>
      </w:r>
      <w:r w:rsidR="771DBA96">
        <w:rPr/>
        <w:t>ICU_</w:t>
      </w:r>
      <w:r w:rsidR="771DBA96">
        <w:rPr/>
        <w:t>Admit</w:t>
      </w:r>
      <w:r w:rsidR="771DBA96">
        <w:rPr/>
        <w:t xml:space="preserve"> flag </w:t>
      </w:r>
      <w:r w:rsidR="771DBA96">
        <w:rPr/>
        <w:t>was c</w:t>
      </w:r>
      <w:r w:rsidR="771DBA96">
        <w:rPr/>
        <w:t>reated us</w:t>
      </w:r>
      <w:r w:rsidR="771DBA96">
        <w:rPr/>
        <w:t xml:space="preserve">ing the </w:t>
      </w:r>
      <w:r w:rsidR="4581729E">
        <w:rPr/>
        <w:t>icustays</w:t>
      </w:r>
      <w:r w:rsidR="4581729E">
        <w:rPr/>
        <w:t xml:space="preserve"> module and </w:t>
      </w:r>
      <w:r w:rsidR="4581729E">
        <w:rPr/>
        <w:t>correspo</w:t>
      </w:r>
      <w:r w:rsidR="4581729E">
        <w:rPr/>
        <w:t xml:space="preserve">nding patient ids. If a patient was recorded in that module, they were given a value of 1. If not, a value of 0 was assigned. This binary </w:t>
      </w:r>
      <w:r w:rsidR="4581729E">
        <w:rPr/>
        <w:t>ICU_Admit</w:t>
      </w:r>
      <w:r w:rsidR="4581729E">
        <w:rPr/>
        <w:t xml:space="preserve"> flag serve</w:t>
      </w:r>
      <w:r w:rsidR="4581729E">
        <w:rPr/>
        <w:t xml:space="preserve">s </w:t>
      </w:r>
      <w:r w:rsidR="5B1EACD4">
        <w:rPr/>
        <w:t xml:space="preserve">as </w:t>
      </w:r>
      <w:r w:rsidR="4581729E">
        <w:rPr/>
        <w:t>a ke</w:t>
      </w:r>
      <w:r w:rsidR="4581729E">
        <w:rPr/>
        <w:t xml:space="preserve">y variable for the two models. </w:t>
      </w:r>
      <w:r w:rsidR="6A84A51C">
        <w:rPr/>
        <w:t xml:space="preserve">For all lab values, we chose to take the last </w:t>
      </w:r>
      <w:r w:rsidR="787620E5">
        <w:rPr/>
        <w:t>recorded</w:t>
      </w:r>
      <w:r w:rsidR="6A84A51C">
        <w:rPr/>
        <w:t xml:space="preserve"> value as it is the most representative of a decision prior to ICU admission. </w:t>
      </w:r>
      <w:r w:rsidR="63CE95D8">
        <w:rPr/>
        <w:t xml:space="preserve">We also created </w:t>
      </w:r>
      <w:r w:rsidR="63CE95D8">
        <w:rPr/>
        <w:t>lab_run</w:t>
      </w:r>
      <w:r w:rsidR="63CE95D8">
        <w:rPr/>
        <w:t xml:space="preserve"> columns to </w:t>
      </w:r>
      <w:r w:rsidR="63CE95D8">
        <w:rPr/>
        <w:t>i</w:t>
      </w:r>
      <w:r w:rsidR="63CE95D8">
        <w:rPr/>
        <w:t>ndicate</w:t>
      </w:r>
      <w:r w:rsidR="63CE95D8">
        <w:rPr/>
        <w:t xml:space="preserve"> if a test </w:t>
      </w:r>
      <w:r w:rsidR="63CE95D8">
        <w:rPr/>
        <w:t>w</w:t>
      </w:r>
      <w:r w:rsidR="63CE95D8">
        <w:rPr/>
        <w:t>as</w:t>
      </w:r>
      <w:r w:rsidR="63CE95D8">
        <w:rPr/>
        <w:t xml:space="preserve"> run o</w:t>
      </w:r>
      <w:r w:rsidR="63CE95D8">
        <w:rPr/>
        <w:t>r not as it</w:t>
      </w:r>
      <w:r w:rsidR="63CE95D8">
        <w:rPr/>
        <w:t xml:space="preserve"> co</w:t>
      </w:r>
      <w:r w:rsidR="63CE95D8">
        <w:rPr/>
        <w:t>uld serve as a key factor for decision making in our models. After performing a missingness an</w:t>
      </w:r>
      <w:r w:rsidR="53D915A0">
        <w:rPr/>
        <w:t>alysis, i</w:t>
      </w:r>
      <w:r w:rsidR="63CE95D8">
        <w:rPr/>
        <w:t xml:space="preserve">f a subject was missing more than 90% of their </w:t>
      </w:r>
      <w:r w:rsidR="2E12C1A7">
        <w:rPr/>
        <w:t xml:space="preserve">values, they were removed from the dataset. </w:t>
      </w:r>
      <w:r w:rsidR="2E12C1A7">
        <w:rPr/>
        <w:t>The final dataset si</w:t>
      </w:r>
      <w:r w:rsidR="2E12C1A7">
        <w:rPr/>
        <w:t xml:space="preserve">ze was </w:t>
      </w:r>
      <w:r w:rsidR="0B11B877">
        <w:rPr/>
        <w:t>179,533 non- ICU admissions and 43,919 ICU admissions.</w:t>
      </w:r>
      <w:r w:rsidR="0B11B877">
        <w:rPr/>
        <w:t xml:space="preserve"> This was an imbalan</w:t>
      </w:r>
      <w:r w:rsidR="0B11B877">
        <w:rPr/>
        <w:t xml:space="preserve">ced dataset of almost a 20-80 split which </w:t>
      </w:r>
      <w:r w:rsidR="0B11B877">
        <w:rPr/>
        <w:t>impacted</w:t>
      </w:r>
      <w:r w:rsidR="0B11B877">
        <w:rPr/>
        <w:t xml:space="preserve"> model choic</w:t>
      </w:r>
      <w:r w:rsidR="0B11B877">
        <w:rPr/>
        <w:t>es descr</w:t>
      </w:r>
      <w:r w:rsidR="0B11B877">
        <w:rPr/>
        <w:t xml:space="preserve">ibed later. </w:t>
      </w:r>
      <w:r w:rsidR="1F5AF3A3">
        <w:rPr/>
        <w:t>In total, there were 163 factors</w:t>
      </w:r>
      <w:r w:rsidR="02C49911">
        <w:rPr/>
        <w:t>: 4</w:t>
      </w:r>
      <w:r w:rsidR="1F5AF3A3">
        <w:rPr/>
        <w:t xml:space="preserve"> demographic categories, 45 lab value columns, 53 diagnostic category columns, and </w:t>
      </w:r>
      <w:r w:rsidR="1F5AF3A3">
        <w:rPr/>
        <w:t>additional</w:t>
      </w:r>
      <w:r w:rsidR="1F5AF3A3">
        <w:rPr/>
        <w:t xml:space="preserve"> hospital </w:t>
      </w:r>
      <w:r w:rsidR="1F5AF3A3">
        <w:rPr/>
        <w:t>id informa</w:t>
      </w:r>
      <w:r w:rsidR="1F5AF3A3">
        <w:rPr/>
        <w:t>tion columns.</w:t>
      </w:r>
      <w:r w:rsidR="793AA71D">
        <w:rPr/>
        <w:t xml:space="preserve"> </w:t>
      </w:r>
    </w:p>
    <w:p w:rsidR="324C6145" w:rsidP="324C6145" w:rsidRDefault="324C6145" w14:paraId="0917C925" w14:textId="07E1D674">
      <w:pPr>
        <w:ind w:firstLine="720"/>
        <w:rPr>
          <w:rFonts w:hint="eastAsia"/>
        </w:rPr>
      </w:pPr>
    </w:p>
    <w:p w:rsidR="253A068F" w:rsidP="1A1ABFF6" w:rsidRDefault="2E1001CE" w14:paraId="698921C1" w14:textId="6A4C7476">
      <w:pPr>
        <w:rPr>
          <w:rFonts w:hint="eastAsia"/>
          <w:i/>
          <w:iCs/>
        </w:rPr>
      </w:pPr>
      <w:r w:rsidRPr="1A1ABFF6">
        <w:rPr>
          <w:i/>
          <w:iCs/>
        </w:rPr>
        <w:t>Workflow</w:t>
      </w:r>
      <w:r w:rsidRPr="1A1ABFF6" w:rsidR="77BB3E7A">
        <w:rPr>
          <w:i/>
          <w:iCs/>
        </w:rPr>
        <w:t xml:space="preserve"> Diagram</w:t>
      </w:r>
    </w:p>
    <w:p w:rsidR="324C6145" w:rsidP="1A1ABFF6" w:rsidRDefault="04705470" w14:paraId="6DD9EC9A" w14:textId="5CDAD815">
      <w:pPr>
        <w:rPr>
          <w:rFonts w:hint="eastAsia"/>
        </w:rPr>
      </w:pPr>
      <w:r w:rsidRPr="1A1ABFF6">
        <w:t xml:space="preserve">The project was divided into 4 main phases: data filtering, predictive model development and training, causal model development and training, </w:t>
      </w:r>
      <w:r w:rsidRPr="1A1ABFF6" w:rsidR="7594D79B">
        <w:t>and model validation and fairness analysis.</w:t>
      </w:r>
    </w:p>
    <w:p w:rsidR="324C6145" w:rsidP="1A1ABFF6" w:rsidRDefault="4D28DFA2" w14:paraId="76AF97CF" w14:textId="4357312A">
      <w:pPr>
        <w:rPr>
          <w:rFonts w:hint="eastAsia"/>
        </w:rPr>
      </w:pPr>
      <w:r>
        <w:rPr>
          <w:noProof/>
        </w:rPr>
        <w:drawing>
          <wp:inline distT="0" distB="0" distL="0" distR="0" wp14:anchorId="3BE88099" wp14:editId="00627C0A">
            <wp:extent cx="5943600" cy="2381250"/>
            <wp:effectExtent l="0" t="0" r="0" b="0"/>
            <wp:docPr id="1560729434" name="drawing">
              <a:extLst xmlns:a="http://schemas.openxmlformats.org/drawingml/2006/main">
                <a:ext uri="{FF2B5EF4-FFF2-40B4-BE49-F238E27FC236}">
                  <a16:creationId xmlns:a16="http://schemas.microsoft.com/office/drawing/2014/main" id="{D33F7524-C661-462A-B74E-A3DCA950E1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294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rsidR="1CB42536" w:rsidP="324C6145" w:rsidRDefault="253A068F" w14:paraId="737ED2A5" w14:textId="1A9431C5">
      <w:pPr>
        <w:rPr>
          <w:rFonts w:hint="eastAsia"/>
          <w:i/>
          <w:iCs/>
        </w:rPr>
      </w:pPr>
      <w:r w:rsidRPr="324C6145">
        <w:rPr>
          <w:i/>
          <w:iCs/>
        </w:rPr>
        <w:t>Decision Making Methodology</w:t>
      </w:r>
    </w:p>
    <w:p w:rsidRPr="00F10C8F" w:rsidR="392BE5E4" w:rsidP="1A1ABFF6" w:rsidRDefault="7154F4CB" w14:paraId="6AA9A898" w14:textId="31BB786C">
      <w:pPr>
        <w:pStyle w:val="ListParagraph"/>
        <w:numPr>
          <w:ilvl w:val="0"/>
          <w:numId w:val="1"/>
        </w:numPr>
        <w:rPr>
          <w:rFonts w:hint="eastAsia"/>
          <w:i/>
          <w:iCs/>
        </w:rPr>
      </w:pPr>
      <w:r w:rsidRPr="1A1ABFF6">
        <w:rPr>
          <w:i/>
          <w:iCs/>
        </w:rPr>
        <w:t xml:space="preserve"> </w:t>
      </w:r>
      <w:r w:rsidRPr="00F10C8F">
        <w:rPr>
          <w:i/>
          <w:iCs/>
        </w:rPr>
        <w:t>Predictive Model</w:t>
      </w:r>
    </w:p>
    <w:p w:rsidR="14FD6D45" w:rsidP="1A1ABFF6" w:rsidRDefault="14FD6D45" w14:paraId="134953FD" w14:textId="23AFF549">
      <w:pPr>
        <w:pStyle w:val="ListParagraph"/>
        <w:rPr>
          <w:rFonts w:hint="eastAsia"/>
        </w:rPr>
      </w:pPr>
      <w:r w:rsidRPr="1A1ABFF6">
        <w:t>The implementation chosen for the predictive model</w:t>
      </w:r>
      <w:r w:rsidRPr="1A1ABFF6" w:rsidR="50F4DDB4">
        <w:t>,</w:t>
      </w:r>
      <w:r w:rsidRPr="1A1ABFF6">
        <w:t xml:space="preserve"> </w:t>
      </w:r>
      <w:r w:rsidRPr="1A1ABFF6" w:rsidR="2B543EFA">
        <w:t>after careful consideration</w:t>
      </w:r>
      <w:r w:rsidRPr="1A1ABFF6" w:rsidR="2CA0F9B7">
        <w:t>,</w:t>
      </w:r>
      <w:r w:rsidRPr="1A1ABFF6" w:rsidR="2B543EFA">
        <w:t xml:space="preserve"> </w:t>
      </w:r>
      <w:r w:rsidRPr="1A1ABFF6">
        <w:t>was the XGBoost</w:t>
      </w:r>
      <w:r w:rsidRPr="1A1ABFF6" w:rsidR="5223595A">
        <w:t xml:space="preserve"> architecture</w:t>
      </w:r>
      <w:r w:rsidRPr="1A1ABFF6">
        <w:t xml:space="preserve"> </w:t>
      </w:r>
      <w:r w:rsidRPr="1A1ABFF6" w:rsidR="6CF32058">
        <w:t>due to its strengths in handling heterogen</w:t>
      </w:r>
      <w:r w:rsidRPr="1A1ABFF6" w:rsidR="0CACB596">
        <w:t>e</w:t>
      </w:r>
      <w:r w:rsidRPr="1A1ABFF6" w:rsidR="6CF32058">
        <w:t xml:space="preserve">ous tabular data and </w:t>
      </w:r>
      <w:r w:rsidRPr="1A1ABFF6" w:rsidR="7FB497FE">
        <w:t>its consistent performance in scenarios with high class imbalance disparities, such as the environment</w:t>
      </w:r>
      <w:r w:rsidRPr="1A1ABFF6" w:rsidR="3EFA8E6D">
        <w:t xml:space="preserve"> in which</w:t>
      </w:r>
      <w:r w:rsidRPr="1A1ABFF6" w:rsidR="6CF32058">
        <w:t xml:space="preserve"> the developed model would have t</w:t>
      </w:r>
      <w:r w:rsidRPr="1A1ABFF6" w:rsidR="4E91E3C9">
        <w:t>o</w:t>
      </w:r>
      <w:r w:rsidRPr="1A1ABFF6" w:rsidR="796D307F">
        <w:t xml:space="preserve"> operate.</w:t>
      </w:r>
      <w:r w:rsidRPr="1A1ABFF6" w:rsidR="4E91E3C9">
        <w:t xml:space="preserve"> </w:t>
      </w:r>
      <w:r w:rsidRPr="1A1ABFF6" w:rsidR="22D0ACCF">
        <w:t xml:space="preserve">This choice was further solidified after continuing the literature search and confirming that such models are often used in clinical settings with high performance. </w:t>
      </w:r>
    </w:p>
    <w:p w:rsidR="1A1ABFF6" w:rsidP="1A1ABFF6" w:rsidRDefault="1A1ABFF6" w14:paraId="5EEA436D" w14:textId="1BABECAD">
      <w:pPr>
        <w:pStyle w:val="ListParagraph"/>
        <w:rPr>
          <w:rFonts w:hint="eastAsia"/>
        </w:rPr>
      </w:pPr>
    </w:p>
    <w:p w:rsidR="11795287" w:rsidP="1A1ABFF6" w:rsidRDefault="11795287" w14:paraId="009CA56D" w14:textId="6DA95304">
      <w:pPr>
        <w:pStyle w:val="ListParagraph"/>
        <w:rPr>
          <w:rFonts w:hint="eastAsia"/>
        </w:rPr>
      </w:pPr>
      <w:r w:rsidRPr="1A1ABFF6">
        <w:t>Having selected an architecture</w:t>
      </w:r>
      <w:r w:rsidRPr="1A1ABFF6" w:rsidR="732F08CD">
        <w:t>,</w:t>
      </w:r>
      <w:r w:rsidRPr="1A1ABFF6">
        <w:t xml:space="preserve"> </w:t>
      </w:r>
      <w:r w:rsidRPr="1A1ABFF6" w:rsidR="5DC16F88">
        <w:t>training</w:t>
      </w:r>
      <w:r w:rsidRPr="1A1ABFF6" w:rsidR="734399CB">
        <w:t xml:space="preserve"> </w:t>
      </w:r>
      <w:r w:rsidRPr="1A1ABFF6" w:rsidR="09A9F403">
        <w:t xml:space="preserve">of </w:t>
      </w:r>
      <w:r w:rsidRPr="1A1ABFF6" w:rsidR="734399CB">
        <w:t xml:space="preserve">the model with initial </w:t>
      </w:r>
      <w:r w:rsidRPr="1A1ABFF6" w:rsidR="76D3DB75">
        <w:t>estimate hyperparameters was carried out</w:t>
      </w:r>
      <w:r w:rsidRPr="1A1ABFF6" w:rsidR="0AFF85B3">
        <w:t xml:space="preserve"> to establish a baseline performance</w:t>
      </w:r>
      <w:r w:rsidRPr="1A1ABFF6" w:rsidR="76D3DB75">
        <w:t xml:space="preserve">. The dataset was </w:t>
      </w:r>
      <w:r w:rsidRPr="1A1ABFF6" w:rsidR="19034C8D">
        <w:t>split such that only 70% of the data points were used for training, leaving the remaining 30% to be split across testing and validation equally</w:t>
      </w:r>
      <w:r w:rsidRPr="1A1ABFF6" w:rsidR="717D952D">
        <w:t xml:space="preserve">. </w:t>
      </w:r>
      <w:r w:rsidRPr="1A1ABFF6" w:rsidR="37449071">
        <w:t>The validation strategy chosen was a fivefold cross-validation due to its continued use</w:t>
      </w:r>
      <w:r w:rsidRPr="1A1ABFF6" w:rsidR="0E644189">
        <w:t xml:space="preserve"> </w:t>
      </w:r>
      <w:r w:rsidRPr="1A1ABFF6" w:rsidR="37449071">
        <w:t xml:space="preserve">within </w:t>
      </w:r>
      <w:r w:rsidRPr="1A1ABFF6" w:rsidR="57164CC8">
        <w:t>the li</w:t>
      </w:r>
      <w:r w:rsidRPr="1A1ABFF6" w:rsidR="37449071">
        <w:t>terature</w:t>
      </w:r>
      <w:r w:rsidRPr="1A1ABFF6" w:rsidR="67AE44B1">
        <w:t xml:space="preserve"> since it allows for confirmation of the model’s optimal performance and stability. After a baseline performance was established, </w:t>
      </w:r>
      <w:r w:rsidRPr="1A1ABFF6" w:rsidR="6E90FF6E">
        <w:t xml:space="preserve">threshold and hyperparameter optimization followed. </w:t>
      </w:r>
      <w:r w:rsidRPr="1A1ABFF6" w:rsidR="074F0A1E">
        <w:t>First, threshold recall/precision analysis was performed through a grid sear</w:t>
      </w:r>
      <w:r w:rsidRPr="1A1ABFF6" w:rsidR="1B0A2434">
        <w:t xml:space="preserve">ch algorithm, allowing for the analysis of various metrics such as AUROC, F1 score, recall, and precision </w:t>
      </w:r>
      <w:r w:rsidRPr="1A1ABFF6" w:rsidR="0D1C9410">
        <w:t>a</w:t>
      </w:r>
      <w:r w:rsidRPr="1A1ABFF6" w:rsidR="1B0A2434">
        <w:t>cross different threshold values</w:t>
      </w:r>
      <w:r w:rsidRPr="1A1ABFF6" w:rsidR="6C578B6C">
        <w:t>. Due to the nature of an ICU admission classifier</w:t>
      </w:r>
      <w:r w:rsidR="00190DE0">
        <w:t>,</w:t>
      </w:r>
      <w:r w:rsidR="009144EA">
        <w:t xml:space="preserve"> </w:t>
      </w:r>
      <w:r w:rsidRPr="1A1ABFF6" w:rsidR="6C578B6C">
        <w:t>the inherent risk of missing patients</w:t>
      </w:r>
      <w:r w:rsidRPr="1A1ABFF6" w:rsidR="665A40D1">
        <w:t xml:space="preserve"> with</w:t>
      </w:r>
      <w:r w:rsidRPr="1A1ABFF6" w:rsidR="0167F556">
        <w:t xml:space="preserve"> </w:t>
      </w:r>
      <w:r w:rsidRPr="1A1ABFF6" w:rsidR="50FE479A">
        <w:t xml:space="preserve">a lenient threshold </w:t>
      </w:r>
      <w:r w:rsidRPr="1A1ABFF6" w:rsidR="43B4DE77">
        <w:t xml:space="preserve">is much higher than the increased system-wide strain of creating false </w:t>
      </w:r>
      <w:r w:rsidRPr="1A1ABFF6" w:rsidR="6833CD8C">
        <w:t xml:space="preserve">alarms. </w:t>
      </w:r>
      <w:r w:rsidR="00D6338A">
        <w:t xml:space="preserve">Considering this </w:t>
      </w:r>
      <w:r w:rsidR="00BA125C">
        <w:t xml:space="preserve">and </w:t>
      </w:r>
      <w:r w:rsidR="00970E17">
        <w:t>leveraging th</w:t>
      </w:r>
      <w:r w:rsidR="00447627">
        <w:t xml:space="preserve">e results from the </w:t>
      </w:r>
      <w:r w:rsidR="008763A8">
        <w:t xml:space="preserve">grid search </w:t>
      </w:r>
      <w:r w:rsidR="009D6860">
        <w:t>algorithm</w:t>
      </w:r>
      <w:r w:rsidR="006E29D7">
        <w:t>,</w:t>
      </w:r>
      <w:r w:rsidR="009D6860">
        <w:t xml:space="preserve"> </w:t>
      </w:r>
      <w:r w:rsidR="00ED293B">
        <w:t xml:space="preserve">a </w:t>
      </w:r>
      <w:r w:rsidR="005A154C">
        <w:t xml:space="preserve">value of </w:t>
      </w:r>
      <w:r w:rsidR="002A1911">
        <w:t>0</w:t>
      </w:r>
      <w:r w:rsidR="00501D42">
        <w:t xml:space="preserve">.43 was found to be optimal </w:t>
      </w:r>
      <w:r w:rsidR="006E29D7">
        <w:t xml:space="preserve">for the decision </w:t>
      </w:r>
      <w:r w:rsidR="00A42D30">
        <w:t>threshold</w:t>
      </w:r>
      <w:r w:rsidR="00420861">
        <w:t xml:space="preserve"> due to it</w:t>
      </w:r>
      <w:r w:rsidR="00352D59">
        <w:t xml:space="preserve">s reasonable tradeoff across </w:t>
      </w:r>
      <w:r w:rsidR="002A418B">
        <w:t xml:space="preserve">precision and recall and </w:t>
      </w:r>
      <w:r w:rsidR="00397091">
        <w:t>the maintenance of a</w:t>
      </w:r>
      <w:r w:rsidR="00B52BEE">
        <w:t>n F</w:t>
      </w:r>
      <w:r w:rsidR="00F307DD">
        <w:t>1 score c</w:t>
      </w:r>
      <w:r w:rsidR="00C9037C">
        <w:t xml:space="preserve">lose to the maximum one observed with other </w:t>
      </w:r>
      <w:r w:rsidR="009429FB">
        <w:t xml:space="preserve">threshold values. </w:t>
      </w:r>
      <w:r w:rsidR="007264CC">
        <w:t xml:space="preserve">Having </w:t>
      </w:r>
      <w:r w:rsidR="00D863AD">
        <w:t xml:space="preserve">identified </w:t>
      </w:r>
      <w:r w:rsidR="00D76BDB">
        <w:t>a</w:t>
      </w:r>
      <w:r w:rsidR="00AC7257">
        <w:t>n optimal t</w:t>
      </w:r>
      <w:r w:rsidR="0060183E">
        <w:t>h</w:t>
      </w:r>
      <w:r w:rsidR="00B370C6">
        <w:t>reshold</w:t>
      </w:r>
      <w:r w:rsidR="0072532F">
        <w:t>,</w:t>
      </w:r>
      <w:r w:rsidR="00B370C6">
        <w:t xml:space="preserve"> </w:t>
      </w:r>
      <w:r w:rsidR="006A6B7A">
        <w:t xml:space="preserve">optimization of </w:t>
      </w:r>
      <w:r w:rsidR="00991219">
        <w:t>hyper</w:t>
      </w:r>
      <w:r w:rsidR="008704F0">
        <w:t xml:space="preserve">parameters was </w:t>
      </w:r>
      <w:r w:rsidR="00BE2CC5">
        <w:t xml:space="preserve">carried out using </w:t>
      </w:r>
      <w:r w:rsidR="00F723A9">
        <w:t>Optuna</w:t>
      </w:r>
      <w:r w:rsidR="00DB710F">
        <w:t xml:space="preserve">’s </w:t>
      </w:r>
      <w:r w:rsidR="000F13BC">
        <w:t xml:space="preserve">Bayesian </w:t>
      </w:r>
      <w:r w:rsidR="00ED403C">
        <w:t>Op</w:t>
      </w:r>
      <w:r w:rsidR="00BE60F3">
        <w:t>timization algorithm</w:t>
      </w:r>
      <w:r w:rsidR="004D02E4">
        <w:t>,</w:t>
      </w:r>
      <w:r w:rsidR="00BE60F3">
        <w:t xml:space="preserve"> </w:t>
      </w:r>
      <w:r w:rsidR="00940569">
        <w:t xml:space="preserve">chosen due to the </w:t>
      </w:r>
      <w:r w:rsidR="00E07FDC">
        <w:t>larg</w:t>
      </w:r>
      <w:r w:rsidR="001D7232">
        <w:t>e</w:t>
      </w:r>
      <w:r w:rsidR="00E07FDC">
        <w:t>ness of the hyper</w:t>
      </w:r>
      <w:r w:rsidR="00987E54">
        <w:t>parameter space</w:t>
      </w:r>
      <w:r w:rsidR="003318BF">
        <w:t>.</w:t>
      </w:r>
      <w:r w:rsidR="00D12BDF">
        <w:t xml:space="preserve"> </w:t>
      </w:r>
      <w:r w:rsidR="00131AFE">
        <w:t xml:space="preserve">The results of </w:t>
      </w:r>
      <w:r w:rsidR="008956BE">
        <w:t>t</w:t>
      </w:r>
      <w:r w:rsidR="00FE2588">
        <w:t xml:space="preserve">hat optimization </w:t>
      </w:r>
      <w:r w:rsidR="008C08C8">
        <w:t xml:space="preserve">run </w:t>
      </w:r>
      <w:r w:rsidR="0099556E">
        <w:t xml:space="preserve">led to considerable changes across </w:t>
      </w:r>
      <w:r w:rsidR="003015DD">
        <w:t>the initial estimates</w:t>
      </w:r>
      <w:r w:rsidR="009615B4">
        <w:t>.</w:t>
      </w:r>
      <w:r w:rsidR="003015DD">
        <w:t xml:space="preserve"> </w:t>
      </w:r>
      <w:r w:rsidR="004D5693">
        <w:t>T</w:t>
      </w:r>
      <w:r w:rsidR="003015DD">
        <w:t xml:space="preserve">he main changes </w:t>
      </w:r>
      <w:r w:rsidR="000304E5">
        <w:t>were</w:t>
      </w:r>
      <w:r w:rsidR="003015DD">
        <w:t xml:space="preserve"> </w:t>
      </w:r>
      <w:r w:rsidR="00C14AF7">
        <w:t xml:space="preserve">the </w:t>
      </w:r>
      <w:r w:rsidR="00FF4AF8">
        <w:t xml:space="preserve">decrease </w:t>
      </w:r>
      <w:r w:rsidR="00574E9F">
        <w:t>in</w:t>
      </w:r>
      <w:r w:rsidR="00FF4AF8">
        <w:t xml:space="preserve"> </w:t>
      </w:r>
      <w:r w:rsidR="008038BC">
        <w:t>the number of est</w:t>
      </w:r>
      <w:r w:rsidR="00C17B13">
        <w:t xml:space="preserve">imators from </w:t>
      </w:r>
      <w:r w:rsidR="00622984">
        <w:t xml:space="preserve">408 to </w:t>
      </w:r>
      <w:r w:rsidR="00825881">
        <w:t>297</w:t>
      </w:r>
      <w:r w:rsidR="0021435A">
        <w:t>,</w:t>
      </w:r>
      <w:r w:rsidR="00825881">
        <w:t xml:space="preserve"> </w:t>
      </w:r>
      <w:r w:rsidR="00694475">
        <w:t xml:space="preserve">showing that an </w:t>
      </w:r>
      <w:r w:rsidR="00105FFE">
        <w:t>earlier termination was beneficial</w:t>
      </w:r>
      <w:r w:rsidR="00196C67">
        <w:t>.</w:t>
      </w:r>
      <w:r w:rsidR="002573C5">
        <w:t xml:space="preserve"> </w:t>
      </w:r>
      <w:r w:rsidR="00196C67">
        <w:t>T</w:t>
      </w:r>
      <w:r w:rsidR="004B0120">
        <w:t xml:space="preserve">he </w:t>
      </w:r>
      <w:r w:rsidR="001B0632">
        <w:t>maximum depth of each estimator bein</w:t>
      </w:r>
      <w:r w:rsidR="0044635F">
        <w:t>g</w:t>
      </w:r>
      <w:r w:rsidR="001B0632">
        <w:t xml:space="preserve"> increased from </w:t>
      </w:r>
      <w:r w:rsidR="00D15B07">
        <w:t>5 to 8</w:t>
      </w:r>
      <w:r w:rsidR="00163265">
        <w:t>, allowing the model to</w:t>
      </w:r>
      <w:r w:rsidR="00130A5B">
        <w:t xml:space="preserve"> </w:t>
      </w:r>
      <w:r w:rsidR="00603096">
        <w:t>better capture feature</w:t>
      </w:r>
      <w:r w:rsidR="00700320">
        <w:t xml:space="preserve"> importance</w:t>
      </w:r>
      <w:r w:rsidR="00196C67">
        <w:t xml:space="preserve">. </w:t>
      </w:r>
      <w:r w:rsidR="004F03A6">
        <w:t>A</w:t>
      </w:r>
      <w:r w:rsidR="00083CA9">
        <w:t xml:space="preserve">nd </w:t>
      </w:r>
      <w:r w:rsidR="00F2379E">
        <w:t>the introduction of new hyperparameters</w:t>
      </w:r>
      <w:r w:rsidR="0044635F">
        <w:t>,</w:t>
      </w:r>
      <w:r w:rsidR="00F2379E">
        <w:t xml:space="preserve"> such as </w:t>
      </w:r>
      <w:r w:rsidR="00F64B6C">
        <w:t>a minimum child weight</w:t>
      </w:r>
      <w:r w:rsidR="00196C67">
        <w:t xml:space="preserve"> w</w:t>
      </w:r>
      <w:r w:rsidR="001456CA">
        <w:t xml:space="preserve">ith a value of </w:t>
      </w:r>
      <w:r w:rsidR="001D19BF">
        <w:t xml:space="preserve">4 </w:t>
      </w:r>
      <w:r w:rsidR="00C37F44">
        <w:t xml:space="preserve">that ensures that no split is made if it has </w:t>
      </w:r>
      <w:r w:rsidR="009E6ED3">
        <w:t xml:space="preserve">less than 4 </w:t>
      </w:r>
      <w:r w:rsidR="000F7D5C">
        <w:t>patients for that leaf</w:t>
      </w:r>
      <w:r w:rsidR="0044635F">
        <w:t>,</w:t>
      </w:r>
      <w:r w:rsidR="0021799B">
        <w:t xml:space="preserve"> and</w:t>
      </w:r>
      <w:r w:rsidR="007C4274">
        <w:t xml:space="preserve"> </w:t>
      </w:r>
      <w:r w:rsidR="007B18F1">
        <w:rPr>
          <w:rFonts w:ascii="Symbol" w:hAnsi="Symbol" w:eastAsia="Symbol" w:cs="Symbol"/>
        </w:rPr>
        <w:t>g</w:t>
      </w:r>
      <w:r w:rsidR="007C4274">
        <w:t xml:space="preserve"> </w:t>
      </w:r>
      <w:r w:rsidR="009C6AEA">
        <w:t xml:space="preserve">with a value of </w:t>
      </w:r>
      <w:r w:rsidR="002B0FE4">
        <w:t>0.00</w:t>
      </w:r>
      <w:r w:rsidR="00FD5A6C">
        <w:t>96</w:t>
      </w:r>
      <w:r w:rsidR="007C4274">
        <w:t>,</w:t>
      </w:r>
      <w:r w:rsidR="00FD5A6C">
        <w:t xml:space="preserve"> which prevents </w:t>
      </w:r>
      <w:r w:rsidR="00564F3C">
        <w:t xml:space="preserve">splits </w:t>
      </w:r>
      <w:r w:rsidR="007C4274">
        <w:t>from</w:t>
      </w:r>
      <w:r w:rsidR="00564F3C">
        <w:t xml:space="preserve"> be</w:t>
      </w:r>
      <w:r w:rsidR="007C4274">
        <w:t>ing</w:t>
      </w:r>
      <w:r w:rsidR="00564F3C">
        <w:t xml:space="preserve"> made if the</w:t>
      </w:r>
      <w:r w:rsidR="002D35E0">
        <w:t xml:space="preserve">y do not improve performance by at least </w:t>
      </w:r>
      <w:r w:rsidR="009541DF">
        <w:t xml:space="preserve">the </w:t>
      </w:r>
      <w:r w:rsidR="00837F2E">
        <w:t>selected</w:t>
      </w:r>
      <w:r w:rsidR="009541DF">
        <w:t xml:space="preserve"> value</w:t>
      </w:r>
      <w:r w:rsidR="00837F2E">
        <w:t xml:space="preserve">. </w:t>
      </w:r>
    </w:p>
    <w:p w:rsidR="00E27AE8" w:rsidP="1A1ABFF6" w:rsidRDefault="00E27AE8" w14:paraId="0CD1C2A8" w14:textId="77777777">
      <w:pPr>
        <w:pStyle w:val="ListParagraph"/>
        <w:rPr>
          <w:rFonts w:hint="eastAsia"/>
        </w:rPr>
      </w:pPr>
    </w:p>
    <w:p w:rsidR="00E27AE8" w:rsidP="1A1ABFF6" w:rsidRDefault="00096D9C" w14:paraId="417B657F" w14:textId="21BFCFB7">
      <w:pPr>
        <w:pStyle w:val="ListParagraph"/>
        <w:rPr>
          <w:rFonts w:hint="eastAsia"/>
        </w:rPr>
      </w:pPr>
      <w:r>
        <w:t>As a</w:t>
      </w:r>
      <w:r w:rsidR="005C461D">
        <w:t xml:space="preserve">n </w:t>
      </w:r>
      <w:r>
        <w:t>overview</w:t>
      </w:r>
      <w:r w:rsidR="000E7F00">
        <w:t>,</w:t>
      </w:r>
      <w:r>
        <w:t xml:space="preserve"> the </w:t>
      </w:r>
      <w:r w:rsidR="0003009E">
        <w:t xml:space="preserve">predictive model’s </w:t>
      </w:r>
      <w:r w:rsidR="00400C3C">
        <w:t>decision</w:t>
      </w:r>
      <w:r w:rsidR="005C461D">
        <w:t>-</w:t>
      </w:r>
      <w:r w:rsidR="009062DB">
        <w:t>making metho</w:t>
      </w:r>
      <w:r w:rsidR="00670102">
        <w:t xml:space="preserve">dology </w:t>
      </w:r>
      <w:r w:rsidR="0048681F">
        <w:t>consists of a</w:t>
      </w:r>
      <w:r w:rsidR="00DD6247">
        <w:t xml:space="preserve"> </w:t>
      </w:r>
      <w:r w:rsidR="00207F16">
        <w:t>fivefold cross</w:t>
      </w:r>
      <w:r w:rsidR="00AB2110">
        <w:t>-</w:t>
      </w:r>
      <w:r w:rsidR="00207F16">
        <w:t xml:space="preserve">validated </w:t>
      </w:r>
      <w:r w:rsidR="00AC0930">
        <w:t xml:space="preserve">XGBoost architecture </w:t>
      </w:r>
      <w:r w:rsidR="00C90F81">
        <w:t>with a</w:t>
      </w:r>
      <w:r w:rsidR="008F3B11">
        <w:t xml:space="preserve"> </w:t>
      </w:r>
      <w:r w:rsidR="00C246F5">
        <w:t>strict</w:t>
      </w:r>
      <w:r w:rsidR="00667028">
        <w:t>er</w:t>
      </w:r>
      <w:r w:rsidR="004264C1">
        <w:t>-than-</w:t>
      </w:r>
      <w:r w:rsidR="00667028">
        <w:t xml:space="preserve">average </w:t>
      </w:r>
      <w:r w:rsidR="00015528">
        <w:t>decision t</w:t>
      </w:r>
      <w:r w:rsidR="004264C1">
        <w:t xml:space="preserve">hreshold </w:t>
      </w:r>
      <w:r w:rsidR="00907CCB">
        <w:t xml:space="preserve">and </w:t>
      </w:r>
      <w:r w:rsidR="00B93A36">
        <w:t>dataset</w:t>
      </w:r>
      <w:r w:rsidR="00207F16">
        <w:t>-</w:t>
      </w:r>
      <w:r w:rsidR="00B93A36">
        <w:t>centered optimized hyperparameters</w:t>
      </w:r>
      <w:r w:rsidR="007431EE">
        <w:t>,</w:t>
      </w:r>
      <w:r w:rsidR="003973DD">
        <w:t xml:space="preserve"> </w:t>
      </w:r>
      <w:r w:rsidR="000E17F9">
        <w:t xml:space="preserve">which allows </w:t>
      </w:r>
      <w:r w:rsidR="006A6896">
        <w:t xml:space="preserve">for </w:t>
      </w:r>
      <w:r w:rsidR="007431EE">
        <w:t xml:space="preserve">consistent and stable performance. </w:t>
      </w:r>
    </w:p>
    <w:p w:rsidR="1A1ABFF6" w:rsidP="1A1ABFF6" w:rsidRDefault="1A1ABFF6" w14:paraId="6287948A" w14:textId="662556AF">
      <w:pPr>
        <w:pStyle w:val="ListParagraph"/>
        <w:rPr>
          <w:rFonts w:hint="eastAsia"/>
        </w:rPr>
      </w:pPr>
    </w:p>
    <w:p w:rsidR="1A1ABFF6" w:rsidP="1A1ABFF6" w:rsidRDefault="1A1ABFF6" w14:paraId="6B8A84AB" w14:textId="3EAE6397">
      <w:pPr>
        <w:pStyle w:val="ListParagraph"/>
        <w:rPr>
          <w:rFonts w:hint="eastAsia"/>
        </w:rPr>
      </w:pPr>
    </w:p>
    <w:p w:rsidR="1CB42536" w:rsidP="324C6145" w:rsidRDefault="1CB42536" w14:paraId="00BE34DC" w14:textId="681CEFB3">
      <w:pPr>
        <w:pStyle w:val="ListParagraph"/>
        <w:rPr>
          <w:rFonts w:hint="eastAsia"/>
          <w:i/>
          <w:iCs/>
        </w:rPr>
      </w:pPr>
    </w:p>
    <w:p w:rsidR="1CB42536" w:rsidP="4F7F37C7" w:rsidRDefault="392BE5E4" w14:paraId="30FA5F9A" w14:textId="29E6D6BC">
      <w:pPr>
        <w:pStyle w:val="ListParagraph"/>
        <w:numPr>
          <w:ilvl w:val="0"/>
          <w:numId w:val="1"/>
        </w:numPr>
        <w:rPr>
          <w:rFonts w:hint="eastAsia"/>
          <w:i/>
          <w:iCs/>
        </w:rPr>
      </w:pPr>
      <w:r w:rsidRPr="4F7F37C7">
        <w:rPr>
          <w:i/>
          <w:iCs/>
        </w:rPr>
        <w:t>Causal Model</w:t>
      </w:r>
    </w:p>
    <w:p w:rsidR="0D7BD2C0" w:rsidP="4F7F37C7" w:rsidRDefault="0D7BD2C0" w14:paraId="2A739721" w14:textId="5FB4EABF">
      <w:pPr>
        <w:spacing w:before="240" w:after="240"/>
        <w:ind w:left="720"/>
        <w:rPr>
          <w:rFonts w:hint="eastAsia"/>
          <w:i/>
          <w:iCs/>
        </w:rPr>
      </w:pPr>
      <w:r w:rsidRPr="4F7F37C7">
        <w:rPr>
          <w:rFonts w:ascii="Aptos" w:hAnsi="Aptos" w:eastAsia="Aptos" w:cs="Aptos"/>
        </w:rPr>
        <w:t>We employed the T-Learner meta-learner framework for Individual Treatment Effect (ITE) estimation. The T-Learner trains two separate outcome models: μ₁(x) for treated patients (ICU admitted) predicting P(death | ICU) and μ₀(x) for control patients (non-ICU) predicting P(death | no ICU). The ITE for a patient with features x is estimated as ITE(x) = μ₁(x) − μ₀(x). A negative ITE indicates that ICU admission reduces expected mortality for that patient.</w:t>
      </w:r>
    </w:p>
    <w:p w:rsidR="3D9DC5FC" w:rsidP="3D9DC5FC" w:rsidRDefault="4951B752" w14:paraId="5A89B277" w14:textId="7F9CFFA5">
      <w:pPr>
        <w:spacing w:before="240" w:after="240"/>
        <w:ind w:left="720"/>
        <w:rPr>
          <w:rFonts w:ascii="Times" w:hAnsi="Times" w:eastAsia="Times" w:cs="Times"/>
          <w:color w:val="000000" w:themeColor="text1"/>
        </w:rPr>
      </w:pPr>
      <w:r>
        <w:rPr>
          <w:noProof/>
        </w:rPr>
        <w:drawing>
          <wp:inline distT="0" distB="0" distL="0" distR="0" wp14:anchorId="6F35B39D" wp14:editId="33D9CF89">
            <wp:extent cx="5943600" cy="2809875"/>
            <wp:effectExtent l="0" t="0" r="0" b="0"/>
            <wp:docPr id="543803520" name="drawing" title="A diagram of a program&#10;&#10;AI-generated content may be incorrect.">
              <a:extLst xmlns:a="http://schemas.openxmlformats.org/drawingml/2006/main">
                <a:ext uri="{FF2B5EF4-FFF2-40B4-BE49-F238E27FC236}">
                  <a16:creationId xmlns:a16="http://schemas.microsoft.com/office/drawing/2014/main" id="{7B2B2548-92BB-49CC-8F53-A7023F6D3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3520" name="Picture 543803520"/>
                    <pic:cNvPicPr/>
                  </pic:nvPicPr>
                  <pic:blipFill>
                    <a:blip r:embed="rId9">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0D7BD2C0" w:rsidP="4F7F37C7" w:rsidRDefault="0D7BD2C0" w14:paraId="3898D3B6" w14:textId="7E18624F">
      <w:pPr>
        <w:spacing w:before="240" w:after="240"/>
        <w:ind w:left="720"/>
        <w:rPr>
          <w:rFonts w:hint="eastAsia"/>
        </w:rPr>
      </w:pPr>
      <w:r w:rsidRPr="4F7F37C7">
        <w:rPr>
          <w:rFonts w:ascii="Aptos" w:hAnsi="Aptos" w:eastAsia="Aptos" w:cs="Aptos"/>
        </w:rPr>
        <w:t>A key methodological assumption is ignorability: that all relevant confounders of ICU admission are captured in the observed features. To address selection bias from clinician-driven admission decisions, we applied overlap trimming by estimating a logistic regression propensity score for each patient and removing those with propensity outside [0.1, 0.9]. This retains only patients for whom counterfactual inference is credible. A critical caution: even after trimming, residual unmeasured confounding may remain. The T-Learner ITE estimates should be interpreted as associational causal estimates under the ignorability assumption, not as experimentally established treatment effects.</w:t>
      </w:r>
    </w:p>
    <w:p w:rsidR="0D7BD2C0" w:rsidP="4F7F37C7" w:rsidRDefault="0D7BD2C0" w14:paraId="22A0788A" w14:textId="0CC0DBBF">
      <w:pPr>
        <w:spacing w:before="240" w:after="240"/>
        <w:ind w:left="720"/>
        <w:rPr>
          <w:rFonts w:hint="eastAsia"/>
        </w:rPr>
      </w:pPr>
      <w:r w:rsidRPr="4F7F37C7">
        <w:rPr>
          <w:rFonts w:ascii="Aptos" w:hAnsi="Aptos" w:eastAsia="Aptos" w:cs="Aptos"/>
        </w:rPr>
        <w:t>Seven base learners were evaluated: Logistic Regression, Decision Tree, Random Forest, GradientBoost, SVC, K-Nearest Neighbors, and XGBoost. Each was trained on 60% of the trimmed data with 40% held out for evaluation, stratified by outcome. Models were evaluated on AUROC, F1, ATE Error, PEHE (Precision in Estimating Heterogeneous Effects), and treated/control subgroup accuracy. GradientBoost was selected based on lowest PEHE of 0.2131 and widest ITE heterogeneity, enabling the most meaningful patient differentiation for ranking.</w:t>
      </w:r>
    </w:p>
    <w:p w:rsidR="4F7F37C7" w:rsidP="4F7F37C7" w:rsidRDefault="4F7F37C7" w14:paraId="02ACBB10" w14:textId="31511D2A">
      <w:pPr>
        <w:rPr>
          <w:rFonts w:hint="eastAsia"/>
          <w:i/>
          <w:iCs/>
        </w:rPr>
      </w:pPr>
    </w:p>
    <w:p w:rsidR="1CB42536" w:rsidP="324C6145" w:rsidRDefault="1CB42536" w14:paraId="17FCECC2" w14:textId="1E90B80A">
      <w:pPr>
        <w:rPr>
          <w:rFonts w:hint="eastAsia"/>
          <w:i/>
          <w:iCs/>
        </w:rPr>
      </w:pPr>
    </w:p>
    <w:p w:rsidR="2705A839" w:rsidP="058770C1" w:rsidRDefault="2705A839" w14:paraId="6AC5B469" w14:textId="4C510698">
      <w:pPr>
        <w:rPr>
          <w:rFonts w:hint="eastAsia"/>
          <w:b/>
          <w:bCs/>
          <w:u w:val="single"/>
        </w:rPr>
      </w:pPr>
      <w:r w:rsidRPr="058770C1">
        <w:rPr>
          <w:b/>
          <w:bCs/>
          <w:u w:val="single"/>
        </w:rPr>
        <w:t>Results</w:t>
      </w:r>
    </w:p>
    <w:p w:rsidR="058770C1" w:rsidP="324C6145" w:rsidRDefault="253A068F" w14:paraId="656C53EA" w14:textId="269E2D43">
      <w:pPr>
        <w:rPr>
          <w:rFonts w:hint="eastAsia"/>
          <w:i/>
          <w:iCs/>
        </w:rPr>
      </w:pPr>
      <w:r w:rsidRPr="324C6145">
        <w:rPr>
          <w:i/>
          <w:iCs/>
        </w:rPr>
        <w:t>Modeling Results</w:t>
      </w:r>
    </w:p>
    <w:p w:rsidRPr="00D25515" w:rsidR="324C6145" w:rsidP="1A1ABFF6" w:rsidRDefault="40B28D9A" w14:paraId="2EC98551" w14:textId="0634DD28">
      <w:pPr>
        <w:rPr>
          <w:rFonts w:hint="eastAsia"/>
          <w:u w:val="single"/>
        </w:rPr>
      </w:pPr>
      <w:r w:rsidRPr="00D25515">
        <w:rPr>
          <w:u w:val="single"/>
        </w:rPr>
        <w:t>Predictive Model:</w:t>
      </w:r>
    </w:p>
    <w:p w:rsidRPr="00411389" w:rsidR="00411389" w:rsidP="1A1ABFF6" w:rsidRDefault="00831086" w14:paraId="5C43623A" w14:textId="47BC0E59">
      <w:pPr>
        <w:rPr>
          <w:rFonts w:hint="eastAsia"/>
        </w:rPr>
      </w:pPr>
      <w:r>
        <w:t>In order to analyze the predictive</w:t>
      </w:r>
      <w:r w:rsidR="00F65E2B">
        <w:t xml:space="preserve"> model’s perf</w:t>
      </w:r>
      <w:r w:rsidR="00454260">
        <w:t>ormance</w:t>
      </w:r>
      <w:r w:rsidR="00D200D8">
        <w:t>,</w:t>
      </w:r>
      <w:r w:rsidR="00454260">
        <w:t xml:space="preserve"> </w:t>
      </w:r>
      <w:r w:rsidR="00044F12">
        <w:t xml:space="preserve">several </w:t>
      </w:r>
      <w:r w:rsidR="00474B40">
        <w:t xml:space="preserve">key features were </w:t>
      </w:r>
      <w:r w:rsidR="00726780">
        <w:t xml:space="preserve">identified </w:t>
      </w:r>
      <w:r w:rsidR="0047551C">
        <w:t xml:space="preserve">and relied on </w:t>
      </w:r>
      <w:r w:rsidR="00D939E1">
        <w:t xml:space="preserve">to </w:t>
      </w:r>
      <w:r w:rsidR="000D2230">
        <w:t>guide the design pro</w:t>
      </w:r>
      <w:r w:rsidR="00297ACA">
        <w:t xml:space="preserve">cess </w:t>
      </w:r>
      <w:r w:rsidR="00380E19">
        <w:t xml:space="preserve">throughout the </w:t>
      </w:r>
      <w:r w:rsidR="002B1593">
        <w:t xml:space="preserve">training </w:t>
      </w:r>
      <w:r w:rsidR="00502416">
        <w:t xml:space="preserve">and testing </w:t>
      </w:r>
      <w:r w:rsidR="00900B6B">
        <w:t>cycles</w:t>
      </w:r>
      <w:r w:rsidR="00D200D8">
        <w:t xml:space="preserve">. </w:t>
      </w:r>
      <w:r w:rsidR="006B4CF7">
        <w:t xml:space="preserve">Key metrics at </w:t>
      </w:r>
      <w:r w:rsidR="00AA197E">
        <w:t xml:space="preserve">baseline and final </w:t>
      </w:r>
      <w:r w:rsidR="00B829B7">
        <w:t xml:space="preserve">models are reported in the </w:t>
      </w:r>
      <w:r w:rsidR="00C3730F">
        <w:t xml:space="preserve">table below. </w:t>
      </w:r>
    </w:p>
    <w:tbl>
      <w:tblPr>
        <w:tblStyle w:val="TableGrid"/>
        <w:tblW w:w="0" w:type="auto"/>
        <w:jc w:val="center"/>
        <w:tblLook w:val="04A0" w:firstRow="1" w:lastRow="0" w:firstColumn="1" w:lastColumn="0" w:noHBand="0" w:noVBand="1"/>
      </w:tblPr>
      <w:tblGrid>
        <w:gridCol w:w="3180"/>
        <w:gridCol w:w="2720"/>
        <w:gridCol w:w="3120"/>
      </w:tblGrid>
      <w:tr w:rsidRPr="00CB370E" w:rsidR="00CB370E" w:rsidTr="00CB370E" w14:paraId="0897DE35" w14:textId="77777777">
        <w:trPr>
          <w:trHeight w:val="360"/>
          <w:jc w:val="center"/>
        </w:trPr>
        <w:tc>
          <w:tcPr>
            <w:tcW w:w="3180" w:type="dxa"/>
            <w:noWrap/>
            <w:hideMark/>
          </w:tcPr>
          <w:p w:rsidRPr="00CB370E" w:rsidR="00CB370E" w:rsidRDefault="00CB370E" w14:paraId="437EFC79" w14:textId="77777777">
            <w:pPr>
              <w:rPr>
                <w:rFonts w:hint="eastAsia"/>
              </w:rPr>
            </w:pPr>
            <w:r w:rsidRPr="00CB370E">
              <w:t>Metrics</w:t>
            </w:r>
          </w:p>
        </w:tc>
        <w:tc>
          <w:tcPr>
            <w:tcW w:w="2720" w:type="dxa"/>
            <w:noWrap/>
            <w:hideMark/>
          </w:tcPr>
          <w:p w:rsidRPr="00CB370E" w:rsidR="00CB370E" w:rsidRDefault="00CB370E" w14:paraId="79A88FF6" w14:textId="0DE5FA14">
            <w:pPr>
              <w:rPr>
                <w:rFonts w:hint="eastAsia"/>
              </w:rPr>
            </w:pPr>
            <w:r w:rsidRPr="00CB370E">
              <w:t xml:space="preserve">Baseline </w:t>
            </w:r>
            <w:r w:rsidR="00832BBF">
              <w:t>Model</w:t>
            </w:r>
          </w:p>
        </w:tc>
        <w:tc>
          <w:tcPr>
            <w:tcW w:w="3120" w:type="dxa"/>
            <w:noWrap/>
            <w:hideMark/>
          </w:tcPr>
          <w:p w:rsidRPr="00CB370E" w:rsidR="00CB370E" w:rsidRDefault="00CB370E" w14:paraId="52A7C0AF" w14:textId="77777777">
            <w:pPr>
              <w:rPr>
                <w:rFonts w:hint="eastAsia"/>
              </w:rPr>
            </w:pPr>
            <w:r w:rsidRPr="00CB370E">
              <w:t xml:space="preserve">Tuned </w:t>
            </w:r>
          </w:p>
        </w:tc>
      </w:tr>
      <w:tr w:rsidRPr="00CB370E" w:rsidR="00CB370E" w:rsidTr="00CB370E" w14:paraId="0710B361" w14:textId="77777777">
        <w:trPr>
          <w:trHeight w:val="360"/>
          <w:jc w:val="center"/>
        </w:trPr>
        <w:tc>
          <w:tcPr>
            <w:tcW w:w="3180" w:type="dxa"/>
            <w:noWrap/>
            <w:hideMark/>
          </w:tcPr>
          <w:p w:rsidRPr="00CB370E" w:rsidR="00CB370E" w:rsidRDefault="00CB370E" w14:paraId="4534488F" w14:textId="77777777">
            <w:pPr>
              <w:rPr>
                <w:rFonts w:hint="eastAsia"/>
              </w:rPr>
            </w:pPr>
            <w:r w:rsidRPr="00CB370E">
              <w:t>Validation Set Metrics</w:t>
            </w:r>
          </w:p>
        </w:tc>
        <w:tc>
          <w:tcPr>
            <w:tcW w:w="2720" w:type="dxa"/>
            <w:noWrap/>
            <w:hideMark/>
          </w:tcPr>
          <w:p w:rsidRPr="00CB370E" w:rsidR="00CB370E" w:rsidRDefault="00CB370E" w14:paraId="01D05D5C" w14:textId="77777777">
            <w:pPr>
              <w:rPr>
                <w:rFonts w:hint="eastAsia"/>
              </w:rPr>
            </w:pPr>
            <w:r w:rsidRPr="00CB370E">
              <w:t> </w:t>
            </w:r>
          </w:p>
        </w:tc>
        <w:tc>
          <w:tcPr>
            <w:tcW w:w="3120" w:type="dxa"/>
            <w:noWrap/>
            <w:hideMark/>
          </w:tcPr>
          <w:p w:rsidRPr="00CB370E" w:rsidR="00CB370E" w:rsidRDefault="00CB370E" w14:paraId="319A49DF" w14:textId="77777777">
            <w:pPr>
              <w:rPr>
                <w:rFonts w:hint="eastAsia"/>
              </w:rPr>
            </w:pPr>
            <w:r w:rsidRPr="00CB370E">
              <w:t> </w:t>
            </w:r>
          </w:p>
        </w:tc>
      </w:tr>
      <w:tr w:rsidRPr="00CB370E" w:rsidR="00CB370E" w:rsidTr="00CB370E" w14:paraId="6E879B4C" w14:textId="77777777">
        <w:trPr>
          <w:trHeight w:val="360"/>
          <w:jc w:val="center"/>
        </w:trPr>
        <w:tc>
          <w:tcPr>
            <w:tcW w:w="3180" w:type="dxa"/>
            <w:noWrap/>
            <w:hideMark/>
          </w:tcPr>
          <w:p w:rsidRPr="00CB370E" w:rsidR="00CB370E" w:rsidRDefault="00CB370E" w14:paraId="26BE3FAB" w14:textId="77777777">
            <w:pPr>
              <w:rPr>
                <w:rFonts w:hint="eastAsia"/>
              </w:rPr>
            </w:pPr>
            <w:r w:rsidRPr="00CB370E">
              <w:t>AUROC</w:t>
            </w:r>
          </w:p>
        </w:tc>
        <w:tc>
          <w:tcPr>
            <w:tcW w:w="2720" w:type="dxa"/>
            <w:noWrap/>
            <w:hideMark/>
          </w:tcPr>
          <w:p w:rsidRPr="00CB370E" w:rsidR="00CB370E" w:rsidP="00CB370E" w:rsidRDefault="00CB370E" w14:paraId="6B9D5C22" w14:textId="77777777">
            <w:pPr>
              <w:rPr>
                <w:rFonts w:hint="eastAsia"/>
              </w:rPr>
            </w:pPr>
            <w:r w:rsidRPr="00CB370E">
              <w:t>0.857</w:t>
            </w:r>
          </w:p>
        </w:tc>
        <w:tc>
          <w:tcPr>
            <w:tcW w:w="3120" w:type="dxa"/>
            <w:noWrap/>
            <w:hideMark/>
          </w:tcPr>
          <w:p w:rsidRPr="00CB370E" w:rsidR="00CB370E" w:rsidP="00CB370E" w:rsidRDefault="00CB370E" w14:paraId="0EE47C77" w14:textId="77777777">
            <w:pPr>
              <w:rPr>
                <w:rFonts w:hint="eastAsia"/>
              </w:rPr>
            </w:pPr>
            <w:r w:rsidRPr="00CB370E">
              <w:t>0.8581</w:t>
            </w:r>
          </w:p>
        </w:tc>
      </w:tr>
      <w:tr w:rsidRPr="00CB370E" w:rsidR="00CB370E" w:rsidTr="00CB370E" w14:paraId="1A4391F1" w14:textId="77777777">
        <w:trPr>
          <w:trHeight w:val="360"/>
          <w:jc w:val="center"/>
        </w:trPr>
        <w:tc>
          <w:tcPr>
            <w:tcW w:w="3180" w:type="dxa"/>
            <w:noWrap/>
            <w:hideMark/>
          </w:tcPr>
          <w:p w:rsidRPr="00CB370E" w:rsidR="00CB370E" w:rsidRDefault="00CB370E" w14:paraId="635DAA0B" w14:textId="77777777">
            <w:pPr>
              <w:rPr>
                <w:rFonts w:hint="eastAsia"/>
              </w:rPr>
            </w:pPr>
            <w:r w:rsidRPr="00CB370E">
              <w:t>AUPRC</w:t>
            </w:r>
          </w:p>
        </w:tc>
        <w:tc>
          <w:tcPr>
            <w:tcW w:w="2720" w:type="dxa"/>
            <w:noWrap/>
            <w:hideMark/>
          </w:tcPr>
          <w:p w:rsidRPr="00CB370E" w:rsidR="00CB370E" w:rsidP="00CB370E" w:rsidRDefault="00CB370E" w14:paraId="1B51565E" w14:textId="77777777">
            <w:pPr>
              <w:rPr>
                <w:rFonts w:hint="eastAsia"/>
              </w:rPr>
            </w:pPr>
            <w:r w:rsidRPr="00CB370E">
              <w:t>0.6513</w:t>
            </w:r>
          </w:p>
        </w:tc>
        <w:tc>
          <w:tcPr>
            <w:tcW w:w="3120" w:type="dxa"/>
            <w:noWrap/>
            <w:hideMark/>
          </w:tcPr>
          <w:p w:rsidRPr="00CB370E" w:rsidR="00CB370E" w:rsidP="00CB370E" w:rsidRDefault="00CB370E" w14:paraId="1A6B1CFB" w14:textId="77777777">
            <w:pPr>
              <w:rPr>
                <w:rFonts w:hint="eastAsia"/>
              </w:rPr>
            </w:pPr>
            <w:r w:rsidRPr="00CB370E">
              <w:t>0.6537</w:t>
            </w:r>
          </w:p>
        </w:tc>
      </w:tr>
      <w:tr w:rsidRPr="00CB370E" w:rsidR="00CB370E" w:rsidTr="00CB370E" w14:paraId="54A40077" w14:textId="77777777">
        <w:trPr>
          <w:trHeight w:val="360"/>
          <w:jc w:val="center"/>
        </w:trPr>
        <w:tc>
          <w:tcPr>
            <w:tcW w:w="3180" w:type="dxa"/>
            <w:noWrap/>
            <w:hideMark/>
          </w:tcPr>
          <w:p w:rsidRPr="00CB370E" w:rsidR="00CB370E" w:rsidRDefault="00CB370E" w14:paraId="2D428C57" w14:textId="77777777">
            <w:pPr>
              <w:rPr>
                <w:rFonts w:hint="eastAsia"/>
              </w:rPr>
            </w:pPr>
            <w:r w:rsidRPr="00CB370E">
              <w:t>F1 Score</w:t>
            </w:r>
          </w:p>
        </w:tc>
        <w:tc>
          <w:tcPr>
            <w:tcW w:w="2720" w:type="dxa"/>
            <w:noWrap/>
            <w:hideMark/>
          </w:tcPr>
          <w:p w:rsidRPr="00CB370E" w:rsidR="00CB370E" w:rsidP="00CB370E" w:rsidRDefault="00CB370E" w14:paraId="6D0EAB83" w14:textId="77777777">
            <w:pPr>
              <w:rPr>
                <w:rFonts w:hint="eastAsia"/>
              </w:rPr>
            </w:pPr>
            <w:r w:rsidRPr="00CB370E">
              <w:t>0.5563</w:t>
            </w:r>
          </w:p>
        </w:tc>
        <w:tc>
          <w:tcPr>
            <w:tcW w:w="3120" w:type="dxa"/>
            <w:noWrap/>
            <w:hideMark/>
          </w:tcPr>
          <w:p w:rsidRPr="00CB370E" w:rsidR="00CB370E" w:rsidP="00CB370E" w:rsidRDefault="00CB370E" w14:paraId="66D6AC7C" w14:textId="77777777">
            <w:pPr>
              <w:rPr>
                <w:rFonts w:hint="eastAsia"/>
              </w:rPr>
            </w:pPr>
            <w:r w:rsidRPr="00CB370E">
              <w:t>0.5628</w:t>
            </w:r>
          </w:p>
        </w:tc>
      </w:tr>
      <w:tr w:rsidRPr="00CB370E" w:rsidR="00CB370E" w:rsidTr="00CB370E" w14:paraId="387AB14B" w14:textId="77777777">
        <w:trPr>
          <w:trHeight w:val="360"/>
          <w:jc w:val="center"/>
        </w:trPr>
        <w:tc>
          <w:tcPr>
            <w:tcW w:w="3180" w:type="dxa"/>
            <w:noWrap/>
            <w:hideMark/>
          </w:tcPr>
          <w:p w:rsidRPr="00CB370E" w:rsidR="00CB370E" w:rsidRDefault="00CB370E" w14:paraId="32B2B2E4" w14:textId="77777777">
            <w:pPr>
              <w:rPr>
                <w:rFonts w:hint="eastAsia"/>
              </w:rPr>
            </w:pPr>
            <w:r w:rsidRPr="00CB370E">
              <w:t>Test Set Metrics</w:t>
            </w:r>
          </w:p>
        </w:tc>
        <w:tc>
          <w:tcPr>
            <w:tcW w:w="2720" w:type="dxa"/>
            <w:noWrap/>
            <w:hideMark/>
          </w:tcPr>
          <w:p w:rsidRPr="00CB370E" w:rsidR="00CB370E" w:rsidRDefault="00CB370E" w14:paraId="0C85B09E" w14:textId="77777777">
            <w:pPr>
              <w:rPr>
                <w:rFonts w:hint="eastAsia"/>
              </w:rPr>
            </w:pPr>
            <w:r w:rsidRPr="00CB370E">
              <w:t> </w:t>
            </w:r>
          </w:p>
        </w:tc>
        <w:tc>
          <w:tcPr>
            <w:tcW w:w="3120" w:type="dxa"/>
            <w:noWrap/>
            <w:hideMark/>
          </w:tcPr>
          <w:p w:rsidRPr="00CB370E" w:rsidR="00CB370E" w:rsidRDefault="00CB370E" w14:paraId="7FD5646D" w14:textId="77777777">
            <w:pPr>
              <w:rPr>
                <w:rFonts w:hint="eastAsia"/>
              </w:rPr>
            </w:pPr>
            <w:r w:rsidRPr="00CB370E">
              <w:t> </w:t>
            </w:r>
          </w:p>
        </w:tc>
      </w:tr>
      <w:tr w:rsidRPr="00CB370E" w:rsidR="00CB370E" w:rsidTr="00CB370E" w14:paraId="090ADB2B" w14:textId="77777777">
        <w:trPr>
          <w:trHeight w:val="360"/>
          <w:jc w:val="center"/>
        </w:trPr>
        <w:tc>
          <w:tcPr>
            <w:tcW w:w="3180" w:type="dxa"/>
            <w:noWrap/>
            <w:hideMark/>
          </w:tcPr>
          <w:p w:rsidRPr="00CB370E" w:rsidR="00CB370E" w:rsidRDefault="00CB370E" w14:paraId="55F06249" w14:textId="77777777">
            <w:pPr>
              <w:rPr>
                <w:rFonts w:hint="eastAsia"/>
              </w:rPr>
            </w:pPr>
            <w:r w:rsidRPr="00CB370E">
              <w:t>AUROC</w:t>
            </w:r>
          </w:p>
        </w:tc>
        <w:tc>
          <w:tcPr>
            <w:tcW w:w="2720" w:type="dxa"/>
            <w:noWrap/>
            <w:hideMark/>
          </w:tcPr>
          <w:p w:rsidRPr="00CB370E" w:rsidR="00CB370E" w:rsidP="00CB370E" w:rsidRDefault="00CB370E" w14:paraId="01F774C6" w14:textId="77777777">
            <w:pPr>
              <w:rPr>
                <w:rFonts w:hint="eastAsia"/>
              </w:rPr>
            </w:pPr>
            <w:r w:rsidRPr="00CB370E">
              <w:t>0.8586</w:t>
            </w:r>
          </w:p>
        </w:tc>
        <w:tc>
          <w:tcPr>
            <w:tcW w:w="3120" w:type="dxa"/>
            <w:noWrap/>
            <w:hideMark/>
          </w:tcPr>
          <w:p w:rsidRPr="00CB370E" w:rsidR="00CB370E" w:rsidP="00CB370E" w:rsidRDefault="00CB370E" w14:paraId="0D4772C6" w14:textId="77777777">
            <w:pPr>
              <w:rPr>
                <w:rFonts w:hint="eastAsia"/>
              </w:rPr>
            </w:pPr>
            <w:r w:rsidRPr="00CB370E">
              <w:t>0.8586</w:t>
            </w:r>
          </w:p>
        </w:tc>
      </w:tr>
      <w:tr w:rsidRPr="00CB370E" w:rsidR="00CB370E" w:rsidTr="00CB370E" w14:paraId="412DA6CB" w14:textId="77777777">
        <w:trPr>
          <w:trHeight w:val="360"/>
          <w:jc w:val="center"/>
        </w:trPr>
        <w:tc>
          <w:tcPr>
            <w:tcW w:w="3180" w:type="dxa"/>
            <w:noWrap/>
            <w:hideMark/>
          </w:tcPr>
          <w:p w:rsidRPr="00CB370E" w:rsidR="00CB370E" w:rsidRDefault="00CB370E" w14:paraId="0086C4CD" w14:textId="77777777">
            <w:pPr>
              <w:rPr>
                <w:rFonts w:hint="eastAsia"/>
              </w:rPr>
            </w:pPr>
            <w:r w:rsidRPr="00CB370E">
              <w:t>AUPRC</w:t>
            </w:r>
          </w:p>
        </w:tc>
        <w:tc>
          <w:tcPr>
            <w:tcW w:w="2720" w:type="dxa"/>
            <w:noWrap/>
            <w:hideMark/>
          </w:tcPr>
          <w:p w:rsidRPr="00CB370E" w:rsidR="00CB370E" w:rsidP="00CB370E" w:rsidRDefault="00CB370E" w14:paraId="4D389BEE" w14:textId="77777777">
            <w:pPr>
              <w:rPr>
                <w:rFonts w:hint="eastAsia"/>
              </w:rPr>
            </w:pPr>
            <w:r w:rsidRPr="00CB370E">
              <w:t>0.6547</w:t>
            </w:r>
          </w:p>
        </w:tc>
        <w:tc>
          <w:tcPr>
            <w:tcW w:w="3120" w:type="dxa"/>
            <w:noWrap/>
            <w:hideMark/>
          </w:tcPr>
          <w:p w:rsidRPr="00CB370E" w:rsidR="00CB370E" w:rsidP="00CB370E" w:rsidRDefault="00CB370E" w14:paraId="0FC2D9E4" w14:textId="77777777">
            <w:pPr>
              <w:rPr>
                <w:rFonts w:hint="eastAsia"/>
              </w:rPr>
            </w:pPr>
            <w:r w:rsidRPr="00CB370E">
              <w:t>0.6559</w:t>
            </w:r>
          </w:p>
        </w:tc>
      </w:tr>
      <w:tr w:rsidRPr="00CB370E" w:rsidR="00CB370E" w:rsidTr="00CB370E" w14:paraId="479B94C1" w14:textId="77777777">
        <w:trPr>
          <w:trHeight w:val="360"/>
          <w:jc w:val="center"/>
        </w:trPr>
        <w:tc>
          <w:tcPr>
            <w:tcW w:w="3180" w:type="dxa"/>
            <w:noWrap/>
            <w:hideMark/>
          </w:tcPr>
          <w:p w:rsidRPr="00CB370E" w:rsidR="00CB370E" w:rsidRDefault="00CB370E" w14:paraId="0F647E9C" w14:textId="77777777">
            <w:pPr>
              <w:rPr>
                <w:rFonts w:hint="eastAsia"/>
              </w:rPr>
            </w:pPr>
            <w:r w:rsidRPr="00CB370E">
              <w:t>F1 Score</w:t>
            </w:r>
          </w:p>
        </w:tc>
        <w:tc>
          <w:tcPr>
            <w:tcW w:w="2720" w:type="dxa"/>
            <w:noWrap/>
            <w:hideMark/>
          </w:tcPr>
          <w:p w:rsidRPr="00CB370E" w:rsidR="00CB370E" w:rsidP="00CB370E" w:rsidRDefault="00CB370E" w14:paraId="1D59D761" w14:textId="77777777">
            <w:pPr>
              <w:rPr>
                <w:rFonts w:hint="eastAsia"/>
              </w:rPr>
            </w:pPr>
            <w:r w:rsidRPr="00CB370E">
              <w:t>0.5574</w:t>
            </w:r>
          </w:p>
        </w:tc>
        <w:tc>
          <w:tcPr>
            <w:tcW w:w="3120" w:type="dxa"/>
            <w:noWrap/>
            <w:hideMark/>
          </w:tcPr>
          <w:p w:rsidRPr="00CB370E" w:rsidR="00CB370E" w:rsidP="00CB370E" w:rsidRDefault="00CB370E" w14:paraId="1AA85A44" w14:textId="77777777">
            <w:pPr>
              <w:rPr>
                <w:rFonts w:hint="eastAsia"/>
              </w:rPr>
            </w:pPr>
            <w:r w:rsidRPr="00CB370E">
              <w:t>0.5617</w:t>
            </w:r>
          </w:p>
        </w:tc>
      </w:tr>
      <w:tr w:rsidRPr="00CB370E" w:rsidR="00CB370E" w:rsidTr="00CB370E" w14:paraId="5E96703D" w14:textId="77777777">
        <w:trPr>
          <w:trHeight w:val="360"/>
          <w:jc w:val="center"/>
        </w:trPr>
        <w:tc>
          <w:tcPr>
            <w:tcW w:w="3180" w:type="dxa"/>
            <w:noWrap/>
            <w:hideMark/>
          </w:tcPr>
          <w:p w:rsidRPr="00CB370E" w:rsidR="00CB370E" w:rsidRDefault="00CB370E" w14:paraId="36A696D7" w14:textId="77777777">
            <w:pPr>
              <w:rPr>
                <w:rFonts w:hint="eastAsia"/>
              </w:rPr>
            </w:pPr>
            <w:r w:rsidRPr="00CB370E">
              <w:t>5-Fold Cross-Validation (Train+Val)</w:t>
            </w:r>
          </w:p>
        </w:tc>
        <w:tc>
          <w:tcPr>
            <w:tcW w:w="2720" w:type="dxa"/>
            <w:noWrap/>
            <w:hideMark/>
          </w:tcPr>
          <w:p w:rsidRPr="00CB370E" w:rsidR="00CB370E" w:rsidRDefault="00CB370E" w14:paraId="2FF59112" w14:textId="77777777">
            <w:pPr>
              <w:rPr>
                <w:rFonts w:hint="eastAsia"/>
              </w:rPr>
            </w:pPr>
            <w:r w:rsidRPr="00CB370E">
              <w:t> </w:t>
            </w:r>
          </w:p>
        </w:tc>
        <w:tc>
          <w:tcPr>
            <w:tcW w:w="3120" w:type="dxa"/>
            <w:noWrap/>
            <w:hideMark/>
          </w:tcPr>
          <w:p w:rsidRPr="00CB370E" w:rsidR="00CB370E" w:rsidRDefault="00CB370E" w14:paraId="7ACB26A5" w14:textId="77777777">
            <w:pPr>
              <w:rPr>
                <w:rFonts w:hint="eastAsia"/>
              </w:rPr>
            </w:pPr>
            <w:r w:rsidRPr="00CB370E">
              <w:t> </w:t>
            </w:r>
          </w:p>
        </w:tc>
      </w:tr>
      <w:tr w:rsidRPr="00CB370E" w:rsidR="00CB370E" w:rsidTr="00CB370E" w14:paraId="36B3F932" w14:textId="77777777">
        <w:trPr>
          <w:trHeight w:val="360"/>
          <w:jc w:val="center"/>
        </w:trPr>
        <w:tc>
          <w:tcPr>
            <w:tcW w:w="3180" w:type="dxa"/>
            <w:noWrap/>
            <w:hideMark/>
          </w:tcPr>
          <w:p w:rsidRPr="00CB370E" w:rsidR="00CB370E" w:rsidRDefault="00CB370E" w14:paraId="4C5CCE5E" w14:textId="77777777">
            <w:pPr>
              <w:rPr>
                <w:rFonts w:hint="eastAsia"/>
              </w:rPr>
            </w:pPr>
            <w:r w:rsidRPr="00CB370E">
              <w:t>CV AUROC (mean ± std)</w:t>
            </w:r>
          </w:p>
        </w:tc>
        <w:tc>
          <w:tcPr>
            <w:tcW w:w="2720" w:type="dxa"/>
            <w:noWrap/>
            <w:hideMark/>
          </w:tcPr>
          <w:p w:rsidRPr="00CB370E" w:rsidR="00CB370E" w:rsidRDefault="00CB370E" w14:paraId="1F65CFCE" w14:textId="77777777">
            <w:pPr>
              <w:rPr>
                <w:rFonts w:hint="eastAsia"/>
              </w:rPr>
            </w:pPr>
            <w:r w:rsidRPr="00CB370E">
              <w:t>0.8581 ± 0.0013</w:t>
            </w:r>
          </w:p>
        </w:tc>
        <w:tc>
          <w:tcPr>
            <w:tcW w:w="3120" w:type="dxa"/>
            <w:noWrap/>
            <w:hideMark/>
          </w:tcPr>
          <w:p w:rsidRPr="00CB370E" w:rsidR="00CB370E" w:rsidRDefault="00CB370E" w14:paraId="1FE1DBA5" w14:textId="77777777">
            <w:pPr>
              <w:rPr>
                <w:rFonts w:hint="eastAsia"/>
              </w:rPr>
            </w:pPr>
            <w:r w:rsidRPr="00CB370E">
              <w:t>0.8581 ± 0.0014</w:t>
            </w:r>
          </w:p>
        </w:tc>
      </w:tr>
      <w:tr w:rsidRPr="00CB370E" w:rsidR="00CB370E" w:rsidTr="00CB370E" w14:paraId="61B0422F" w14:textId="77777777">
        <w:trPr>
          <w:trHeight w:val="360"/>
          <w:jc w:val="center"/>
        </w:trPr>
        <w:tc>
          <w:tcPr>
            <w:tcW w:w="3180" w:type="dxa"/>
            <w:noWrap/>
            <w:hideMark/>
          </w:tcPr>
          <w:p w:rsidRPr="00CB370E" w:rsidR="00CB370E" w:rsidRDefault="00CB370E" w14:paraId="316BCC1B" w14:textId="77777777">
            <w:pPr>
              <w:rPr>
                <w:rFonts w:hint="eastAsia"/>
              </w:rPr>
            </w:pPr>
            <w:r w:rsidRPr="00CB370E">
              <w:t>CV AUPRC (mean ± std)</w:t>
            </w:r>
          </w:p>
        </w:tc>
        <w:tc>
          <w:tcPr>
            <w:tcW w:w="2720" w:type="dxa"/>
            <w:noWrap/>
            <w:hideMark/>
          </w:tcPr>
          <w:p w:rsidRPr="00CB370E" w:rsidR="00CB370E" w:rsidRDefault="00CB370E" w14:paraId="0F81F297" w14:textId="77777777">
            <w:pPr>
              <w:rPr>
                <w:rFonts w:hint="eastAsia"/>
              </w:rPr>
            </w:pPr>
            <w:r w:rsidRPr="00CB370E">
              <w:t>0.6515 ± 0.0036</w:t>
            </w:r>
          </w:p>
        </w:tc>
        <w:tc>
          <w:tcPr>
            <w:tcW w:w="3120" w:type="dxa"/>
            <w:noWrap/>
            <w:hideMark/>
          </w:tcPr>
          <w:p w:rsidRPr="00CB370E" w:rsidR="00CB370E" w:rsidRDefault="00CB370E" w14:paraId="074448FA" w14:textId="77777777">
            <w:pPr>
              <w:rPr>
                <w:rFonts w:hint="eastAsia"/>
              </w:rPr>
            </w:pPr>
            <w:r w:rsidRPr="00CB370E">
              <w:t>0.6540 ± 0.0036</w:t>
            </w:r>
          </w:p>
        </w:tc>
      </w:tr>
    </w:tbl>
    <w:p w:rsidR="007F71F7" w:rsidP="1A1ABFF6" w:rsidRDefault="007F71F7" w14:paraId="647FCB41" w14:textId="77777777">
      <w:pPr>
        <w:rPr>
          <w:rFonts w:hint="eastAsia"/>
        </w:rPr>
      </w:pPr>
    </w:p>
    <w:p w:rsidR="00CB370E" w:rsidP="1A1ABFF6" w:rsidRDefault="002934FB" w14:paraId="407D5E7F" w14:textId="5CCC063A">
      <w:pPr>
        <w:rPr>
          <w:rFonts w:hint="eastAsia"/>
        </w:rPr>
      </w:pPr>
      <w:r>
        <w:t xml:space="preserve">Among the </w:t>
      </w:r>
      <w:r w:rsidR="00033337">
        <w:t>reported values</w:t>
      </w:r>
      <w:r w:rsidR="00FA00FB">
        <w:t>,</w:t>
      </w:r>
      <w:r w:rsidR="00033337">
        <w:t xml:space="preserve"> </w:t>
      </w:r>
      <w:r w:rsidR="00037001">
        <w:t>it is relevant to hig</w:t>
      </w:r>
      <w:r w:rsidR="00114334">
        <w:t>hli</w:t>
      </w:r>
      <w:r w:rsidR="00037001">
        <w:t xml:space="preserve">ght the </w:t>
      </w:r>
      <w:r w:rsidR="00570A62">
        <w:t xml:space="preserve">optimal performance of the model </w:t>
      </w:r>
      <w:r w:rsidR="0086130C">
        <w:t>demonstrated by a consistent AUROC value</w:t>
      </w:r>
      <w:r w:rsidR="00114334">
        <w:t xml:space="preserve"> of 0.85</w:t>
      </w:r>
      <w:r w:rsidR="0086130C">
        <w:t xml:space="preserve"> across </w:t>
      </w:r>
      <w:r w:rsidR="00114334">
        <w:t>test, training</w:t>
      </w:r>
      <w:r w:rsidR="00FA00FB">
        <w:t>,</w:t>
      </w:r>
      <w:r w:rsidR="00114334">
        <w:t xml:space="preserve"> and validation runs, a</w:t>
      </w:r>
      <w:r w:rsidR="00921AA7">
        <w:t>n</w:t>
      </w:r>
      <w:r w:rsidR="00114334">
        <w:t xml:space="preserve"> </w:t>
      </w:r>
      <w:r w:rsidR="00D07BBA">
        <w:t xml:space="preserve">AUPRC </w:t>
      </w:r>
      <w:r w:rsidR="00650D7C">
        <w:t>of 0.</w:t>
      </w:r>
      <w:r w:rsidR="00921AA7">
        <w:t>65 demonstrating a</w:t>
      </w:r>
      <w:r w:rsidR="009E67F1">
        <w:t xml:space="preserve"> trifold increase to the dataset’s initial</w:t>
      </w:r>
      <w:r w:rsidR="007F7848">
        <w:t xml:space="preserve"> 0.197</w:t>
      </w:r>
      <w:r w:rsidR="00FA00FB">
        <w:t>,</w:t>
      </w:r>
      <w:r w:rsidR="007F7848">
        <w:t xml:space="preserve"> </w:t>
      </w:r>
      <w:r w:rsidR="00B04364">
        <w:t xml:space="preserve">and a maintained F1 score </w:t>
      </w:r>
      <w:r w:rsidR="00FA00FB">
        <w:t xml:space="preserve">of </w:t>
      </w:r>
      <w:r w:rsidR="00A37FC7">
        <w:t>0.56</w:t>
      </w:r>
      <w:r w:rsidR="00296C99">
        <w:t>,</w:t>
      </w:r>
      <w:r w:rsidR="00A37FC7">
        <w:t xml:space="preserve"> </w:t>
      </w:r>
      <w:r w:rsidR="00DA4601">
        <w:t xml:space="preserve">which remained close to the most optimal score </w:t>
      </w:r>
      <w:r w:rsidR="00296C99">
        <w:t xml:space="preserve">obtained using other thresholds of 0.57. </w:t>
      </w:r>
      <w:r w:rsidR="00644DEC">
        <w:t xml:space="preserve">It must also be mentioned that the balance </w:t>
      </w:r>
      <w:r w:rsidR="00F3352D">
        <w:t xml:space="preserve">across </w:t>
      </w:r>
      <w:r w:rsidR="005368F6">
        <w:t xml:space="preserve">precision and recall was achieved with the selected </w:t>
      </w:r>
      <w:r w:rsidR="00592B8D">
        <w:t xml:space="preserve">decision threshold </w:t>
      </w:r>
      <w:r w:rsidR="008242F5">
        <w:t xml:space="preserve">of 0.43 </w:t>
      </w:r>
      <w:r w:rsidR="0041656B">
        <w:t>where recall was 8</w:t>
      </w:r>
      <w:r w:rsidR="00942EB0">
        <w:t xml:space="preserve">2.8% </w:t>
      </w:r>
      <w:r w:rsidR="008A1C86">
        <w:t xml:space="preserve">and </w:t>
      </w:r>
      <w:r w:rsidR="00631890">
        <w:t>precision 41.9%</w:t>
      </w:r>
      <w:r w:rsidR="00E74C38">
        <w:t>,</w:t>
      </w:r>
      <w:r w:rsidR="00631890">
        <w:t xml:space="preserve"> meaning that the majority of </w:t>
      </w:r>
      <w:r w:rsidR="00E74C38">
        <w:t xml:space="preserve">patients requiring ICU are identified </w:t>
      </w:r>
      <w:r w:rsidR="001C5942">
        <w:t xml:space="preserve">while risking only a small increase in the rate of false alarms compared to baseline. </w:t>
      </w:r>
    </w:p>
    <w:p w:rsidR="001C5942" w:rsidP="00F57C75" w:rsidRDefault="00F57C75" w14:paraId="1DD25527" w14:textId="77AC0FAF">
      <w:pPr>
        <w:jc w:val="center"/>
        <w:rPr>
          <w:rFonts w:hint="eastAsia"/>
        </w:rPr>
      </w:pPr>
      <w:r>
        <w:rPr>
          <w:noProof/>
        </w:rPr>
        <w:drawing>
          <wp:inline distT="0" distB="0" distL="0" distR="0" wp14:anchorId="481D7CFC" wp14:editId="372895FC">
            <wp:extent cx="4271058" cy="1748578"/>
            <wp:effectExtent l="0" t="0" r="0" b="4445"/>
            <wp:docPr id="731322542" name="Picture 26">
              <a:extLst xmlns:a="http://schemas.openxmlformats.org/drawingml/2006/main">
                <a:ext uri="{FF2B5EF4-FFF2-40B4-BE49-F238E27FC236}">
                  <a16:creationId xmlns:a16="http://schemas.microsoft.com/office/drawing/2014/main" id="{07128921-5A56-4EC8-AF3F-57FBE1AC7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1996" cy="1757150"/>
                    </a:xfrm>
                    <a:prstGeom prst="rect">
                      <a:avLst/>
                    </a:prstGeom>
                    <a:noFill/>
                    <a:ln>
                      <a:noFill/>
                    </a:ln>
                  </pic:spPr>
                </pic:pic>
              </a:graphicData>
            </a:graphic>
          </wp:inline>
        </w:drawing>
      </w:r>
    </w:p>
    <w:p w:rsidR="00BB7AF8" w:rsidP="00F57C75" w:rsidRDefault="00F57C75" w14:paraId="1DA09E58" w14:textId="5A99FAD3">
      <w:pPr>
        <w:rPr>
          <w:rFonts w:hint="eastAsia"/>
        </w:rPr>
      </w:pPr>
      <w:r>
        <w:t xml:space="preserve">The figure above </w:t>
      </w:r>
      <w:r w:rsidR="00090CB1">
        <w:t xml:space="preserve">shows the graphs </w:t>
      </w:r>
      <w:r w:rsidR="004E3962">
        <w:t xml:space="preserve">used to calculate the </w:t>
      </w:r>
      <w:r w:rsidR="00C155B8">
        <w:t xml:space="preserve">AUROC and AUPRC and the calibration curve </w:t>
      </w:r>
      <w:r w:rsidR="00A027D9">
        <w:t>for the validation and testing runs</w:t>
      </w:r>
      <w:r w:rsidR="00DC3852">
        <w:t>. From the latter</w:t>
      </w:r>
      <w:r w:rsidR="00C16E42">
        <w:t>,</w:t>
      </w:r>
      <w:r w:rsidR="00DC3852">
        <w:t xml:space="preserve"> it can</w:t>
      </w:r>
      <w:r w:rsidR="00C16E42">
        <w:t xml:space="preserve"> also</w:t>
      </w:r>
      <w:r w:rsidR="00DC3852">
        <w:t xml:space="preserve"> be observed </w:t>
      </w:r>
      <w:r w:rsidR="00C16E42">
        <w:t>that the model is consistently overconfident</w:t>
      </w:r>
      <w:r w:rsidR="005F5313">
        <w:t xml:space="preserve">, </w:t>
      </w:r>
      <w:r w:rsidR="00C16E42">
        <w:t xml:space="preserve"> </w:t>
      </w:r>
      <w:r w:rsidR="00A16E9E">
        <w:t xml:space="preserve">its curve lies </w:t>
      </w:r>
      <w:r w:rsidR="00C16E42">
        <w:t xml:space="preserve">under the perfect calibration diagonal, </w:t>
      </w:r>
      <w:r w:rsidR="003D2C1F">
        <w:t xml:space="preserve">which </w:t>
      </w:r>
      <w:r w:rsidR="00CF6CC1">
        <w:t>translates to the model</w:t>
      </w:r>
      <w:r w:rsidR="00370F49">
        <w:t xml:space="preserve">’s prediction </w:t>
      </w:r>
      <w:r w:rsidR="00FC6482">
        <w:t xml:space="preserve">predicting </w:t>
      </w:r>
      <w:r w:rsidR="00C0361F">
        <w:t>ICU admission more often than the actual probability for this occurring,</w:t>
      </w:r>
      <w:r w:rsidR="00BB7AF8">
        <w:t xml:space="preserve"> this is done by design since it serves as a buffer for decreasing the high risk of missing a patient that requires admission at the cost of creating more, but less expensive, false alarms. </w:t>
      </w:r>
    </w:p>
    <w:p w:rsidR="00736163" w:rsidP="00F57C75" w:rsidRDefault="00736163" w14:paraId="39982958" w14:textId="2918FA1E">
      <w:pPr>
        <w:rPr>
          <w:rFonts w:hint="eastAsia"/>
        </w:rPr>
      </w:pPr>
      <w:r>
        <w:rPr>
          <w:noProof/>
        </w:rPr>
        <w:drawing>
          <wp:inline distT="0" distB="0" distL="0" distR="0" wp14:anchorId="6A606190" wp14:editId="6C75DB14">
            <wp:extent cx="5943600" cy="2368550"/>
            <wp:effectExtent l="0" t="0" r="0" b="6350"/>
            <wp:docPr id="530659958" name="Picture 27">
              <a:extLst xmlns:a="http://schemas.openxmlformats.org/drawingml/2006/main">
                <a:ext uri="{FF2B5EF4-FFF2-40B4-BE49-F238E27FC236}">
                  <a16:creationId xmlns:a16="http://schemas.microsoft.com/office/drawing/2014/main" id="{720D9562-257A-4B37-811F-B562A75266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68550"/>
                    </a:xfrm>
                    <a:prstGeom prst="rect">
                      <a:avLst/>
                    </a:prstGeom>
                    <a:noFill/>
                    <a:ln>
                      <a:noFill/>
                    </a:ln>
                  </pic:spPr>
                </pic:pic>
              </a:graphicData>
            </a:graphic>
          </wp:inline>
        </w:drawing>
      </w:r>
    </w:p>
    <w:p w:rsidR="1A1ABFF6" w:rsidP="1A1ABFF6" w:rsidRDefault="00736163" w14:paraId="71865350" w14:textId="61107E2E">
      <w:pPr>
        <w:rPr>
          <w:rFonts w:hint="eastAsia"/>
        </w:rPr>
      </w:pPr>
      <w:r>
        <w:t xml:space="preserve">Further </w:t>
      </w:r>
      <w:r w:rsidR="006B1370">
        <w:t xml:space="preserve">evidence of this designed behavior can be </w:t>
      </w:r>
      <w:r w:rsidR="007E2364">
        <w:t xml:space="preserve">observed in the </w:t>
      </w:r>
      <w:r w:rsidR="00F97DAA">
        <w:t>confusion matrix</w:t>
      </w:r>
      <w:r w:rsidR="009E77C3">
        <w:t>,</w:t>
      </w:r>
      <w:r w:rsidR="00F97DAA">
        <w:t xml:space="preserve"> </w:t>
      </w:r>
      <w:r w:rsidR="009E77C3">
        <w:t xml:space="preserve">where there is an increased number of false alarms compared to the baseline but a significant improvement in the recognition of patients requiring ICU, leading to fewer unattended individuals that would have required intervention. To add transparency to the model, a SHAP feature analysis </w:t>
      </w:r>
      <w:r w:rsidR="002E6C5B">
        <w:t xml:space="preserve">was carried out, where the twenty most relevant features and their importance were reported and are shown in the figure above. </w:t>
      </w:r>
    </w:p>
    <w:p w:rsidR="002E6C5B" w:rsidP="1A1ABFF6" w:rsidRDefault="002E6C5B" w14:paraId="47EA7F52" w14:textId="77777777">
      <w:pPr>
        <w:rPr>
          <w:rFonts w:hint="eastAsia"/>
        </w:rPr>
      </w:pPr>
    </w:p>
    <w:p w:rsidR="555EF687" w:rsidP="1A1ABFF6" w:rsidRDefault="002E6C5B" w14:paraId="1AAFA724" w14:textId="500D1565">
      <w:pPr>
        <w:rPr>
          <w:rFonts w:hint="eastAsia"/>
        </w:rPr>
      </w:pPr>
      <w:r>
        <w:t>However, a</w:t>
      </w:r>
      <w:r w:rsidRPr="1A1ABFF6" w:rsidR="555EF687">
        <w:t xml:space="preserve">s the SHAP values indicated race as an important feature of the predictive model, the model dataset was adjusted to remove demographic features of race, gender, insurance, and </w:t>
      </w:r>
      <w:r w:rsidRPr="1A1ABFF6" w:rsidR="61D197D1">
        <w:t xml:space="preserve">marital status and the model retrained. </w:t>
      </w:r>
      <w:r w:rsidRPr="1A1ABFF6" w:rsidR="25ECD766">
        <w:t>Subgroup fairness results from the predictive model show that after demographic feature removal, false positive and false negative rates are more equitably distributed across race, gender, and insurance subgroups.</w:t>
      </w:r>
    </w:p>
    <w:p w:rsidR="1F963D62" w:rsidP="1F963D62" w:rsidRDefault="30AF3B8F" w14:paraId="6B7A904A" w14:textId="31C77848">
      <w:pPr>
        <w:rPr>
          <w:rFonts w:hint="eastAsia"/>
        </w:rPr>
      </w:pPr>
      <w:r>
        <w:rPr>
          <w:noProof/>
        </w:rPr>
        <w:drawing>
          <wp:inline distT="0" distB="0" distL="0" distR="0" wp14:anchorId="2385F2A2" wp14:editId="510EFADF">
            <wp:extent cx="5943600" cy="1352550"/>
            <wp:effectExtent l="0" t="0" r="0" b="0"/>
            <wp:docPr id="1386888020" name="drawing">
              <a:extLst xmlns:a="http://schemas.openxmlformats.org/drawingml/2006/main">
                <a:ext uri="{FF2B5EF4-FFF2-40B4-BE49-F238E27FC236}">
                  <a16:creationId xmlns:a16="http://schemas.microsoft.com/office/drawing/2014/main" id="{712DAECB-D162-437D-A316-8C625F4C2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369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r w:rsidRPr="33018B7E">
        <w:t xml:space="preserve">In addition, the resulting confusion matrix was not </w:t>
      </w:r>
      <w:r>
        <w:t>sign</w:t>
      </w:r>
      <w:r w:rsidRPr="23CBB29C">
        <w:t xml:space="preserve">ificantly affected. </w:t>
      </w:r>
      <w:r w:rsidRPr="3CD8BA83">
        <w:t xml:space="preserve">However, there is a clear difference in the SHAP </w:t>
      </w:r>
      <w:r w:rsidRPr="53AF2D75">
        <w:t xml:space="preserve">values </w:t>
      </w:r>
      <w:r w:rsidRPr="0CF61771">
        <w:t>that are deemed significant</w:t>
      </w:r>
      <w:r w:rsidRPr="0E2D948D">
        <w:t>.</w:t>
      </w:r>
    </w:p>
    <w:p w:rsidR="579030C0" w:rsidP="579030C0" w:rsidRDefault="1018C2CD" w14:paraId="1EE6AEAD" w14:textId="1A047C90">
      <w:pPr>
        <w:rPr>
          <w:rFonts w:ascii="Times" w:hAnsi="Times" w:eastAsia="Times" w:cs="Times"/>
          <w:color w:val="000000" w:themeColor="text1"/>
        </w:rPr>
      </w:pPr>
      <w:r>
        <w:rPr>
          <w:noProof/>
        </w:rPr>
        <w:drawing>
          <wp:inline distT="0" distB="0" distL="0" distR="0" wp14:anchorId="2D4D6326" wp14:editId="00EBBA0E">
            <wp:extent cx="5943600" cy="2095500"/>
            <wp:effectExtent l="0" t="0" r="0" b="0"/>
            <wp:docPr id="1625360890" name="drawing" title="A graph with numbers and text&#10;&#10;AI-generated content may be incorrect.">
              <a:extLst xmlns:a="http://schemas.openxmlformats.org/drawingml/2006/main">
                <a:ext uri="{FF2B5EF4-FFF2-40B4-BE49-F238E27FC236}">
                  <a16:creationId xmlns:a16="http://schemas.microsoft.com/office/drawing/2014/main" id="{2C631E1C-D30B-4B5C-95E6-E67F14E9FB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890" name="Picture 1625360890"/>
                    <pic:cNvPicPr/>
                  </pic:nvPicPr>
                  <pic:blipFill>
                    <a:blip r:embed="rId13">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6969DC34" w:rsidP="063A9BF4" w:rsidRDefault="6969DC34" w14:paraId="460BBDE7" w14:textId="1C82B0D8">
      <w:pPr>
        <w:rPr>
          <w:rFonts w:ascii="Times" w:hAnsi="Times" w:eastAsia="Times" w:cs="Times"/>
          <w:color w:val="000000" w:themeColor="text1"/>
        </w:rPr>
      </w:pPr>
      <w:r w:rsidRPr="3E664571">
        <w:rPr>
          <w:rFonts w:ascii="Times" w:hAnsi="Times" w:eastAsia="Times" w:cs="Times"/>
          <w:color w:val="000000" w:themeColor="text1"/>
        </w:rPr>
        <w:t xml:space="preserve">Following </w:t>
      </w:r>
      <w:r w:rsidRPr="2E88755C">
        <w:rPr>
          <w:rFonts w:ascii="Times" w:hAnsi="Times" w:eastAsia="Times" w:cs="Times"/>
          <w:color w:val="000000" w:themeColor="text1"/>
        </w:rPr>
        <w:t>hyperparameter</w:t>
      </w:r>
      <w:r w:rsidRPr="3CCB02F9">
        <w:rPr>
          <w:rFonts w:ascii="Times" w:hAnsi="Times" w:eastAsia="Times" w:cs="Times"/>
          <w:color w:val="000000" w:themeColor="text1"/>
        </w:rPr>
        <w:t xml:space="preserve"> </w:t>
      </w:r>
      <w:r w:rsidRPr="4B4E9DAF">
        <w:rPr>
          <w:rFonts w:ascii="Times" w:hAnsi="Times" w:eastAsia="Times" w:cs="Times"/>
          <w:color w:val="000000" w:themeColor="text1"/>
        </w:rPr>
        <w:t>optimization</w:t>
      </w:r>
      <w:r w:rsidRPr="69D3F5EC">
        <w:rPr>
          <w:rFonts w:ascii="Times" w:hAnsi="Times" w:eastAsia="Times" w:cs="Times"/>
          <w:color w:val="000000" w:themeColor="text1"/>
        </w:rPr>
        <w:t xml:space="preserve">, a </w:t>
      </w:r>
      <w:r w:rsidRPr="046D7E07">
        <w:rPr>
          <w:rFonts w:ascii="Times" w:hAnsi="Times" w:eastAsia="Times" w:cs="Times"/>
          <w:color w:val="000000" w:themeColor="text1"/>
        </w:rPr>
        <w:t xml:space="preserve">heat map of </w:t>
      </w:r>
      <w:r w:rsidRPr="4FAF9883">
        <w:rPr>
          <w:rFonts w:ascii="Times" w:hAnsi="Times" w:eastAsia="Times" w:cs="Times"/>
          <w:color w:val="000000" w:themeColor="text1"/>
        </w:rPr>
        <w:t>sensitivity across</w:t>
      </w:r>
      <w:r w:rsidRPr="4815264C">
        <w:rPr>
          <w:rFonts w:ascii="Times" w:hAnsi="Times" w:eastAsia="Times" w:cs="Times"/>
          <w:color w:val="000000" w:themeColor="text1"/>
        </w:rPr>
        <w:t xml:space="preserve"> the different </w:t>
      </w:r>
      <w:r w:rsidRPr="12B8B5DE">
        <w:rPr>
          <w:rFonts w:ascii="Times" w:hAnsi="Times" w:eastAsia="Times" w:cs="Times"/>
          <w:color w:val="000000" w:themeColor="text1"/>
        </w:rPr>
        <w:t>hyperparameters</w:t>
      </w:r>
      <w:r w:rsidRPr="4815264C">
        <w:rPr>
          <w:rFonts w:ascii="Times" w:hAnsi="Times" w:eastAsia="Times" w:cs="Times"/>
          <w:color w:val="000000" w:themeColor="text1"/>
        </w:rPr>
        <w:t xml:space="preserve"> was generated</w:t>
      </w:r>
      <w:r w:rsidRPr="511C2791">
        <w:rPr>
          <w:rFonts w:ascii="Times" w:hAnsi="Times" w:eastAsia="Times" w:cs="Times"/>
          <w:color w:val="000000" w:themeColor="text1"/>
        </w:rPr>
        <w:t>.</w:t>
      </w:r>
    </w:p>
    <w:p w:rsidR="7FBDBD81" w:rsidP="1F41C9A9" w:rsidRDefault="7FBDBD81" w14:paraId="0960B7A3" w14:textId="0D66178A">
      <w:pPr>
        <w:rPr>
          <w:rFonts w:ascii="Times" w:hAnsi="Times" w:eastAsia="Times" w:cs="Times"/>
          <w:color w:val="000000" w:themeColor="text1"/>
        </w:rPr>
      </w:pPr>
      <w:r>
        <w:rPr>
          <w:noProof/>
        </w:rPr>
        <w:drawing>
          <wp:inline distT="0" distB="0" distL="0" distR="0" wp14:anchorId="2DD0D934" wp14:editId="65E5E304">
            <wp:extent cx="5943600" cy="2219325"/>
            <wp:effectExtent l="0" t="0" r="0" b="0"/>
            <wp:docPr id="654328723" name="drawing">
              <a:extLst xmlns:a="http://schemas.openxmlformats.org/drawingml/2006/main">
                <a:ext uri="{FF2B5EF4-FFF2-40B4-BE49-F238E27FC236}">
                  <a16:creationId xmlns:a16="http://schemas.microsoft.com/office/drawing/2014/main" id="{3D26D06A-D8FF-4DD8-8135-46BB29738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453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rsidR="7FBDBD81" w:rsidP="339FD456" w:rsidRDefault="1E3ADD62" w14:paraId="40A6C26A" w14:textId="189BF956">
      <w:pPr>
        <w:rPr>
          <w:rFonts w:ascii="Times" w:hAnsi="Times" w:eastAsia="Times" w:cs="Times"/>
          <w:color w:val="000000" w:themeColor="text1"/>
        </w:rPr>
      </w:pPr>
      <w:r w:rsidRPr="30A7594C">
        <w:rPr>
          <w:rFonts w:ascii="Times" w:hAnsi="Times" w:eastAsia="Times" w:cs="Times"/>
          <w:color w:val="000000" w:themeColor="text1"/>
        </w:rPr>
        <w:t xml:space="preserve">From there, a plot </w:t>
      </w:r>
      <w:r w:rsidRPr="66D5A0DE">
        <w:rPr>
          <w:rFonts w:ascii="Times" w:hAnsi="Times" w:eastAsia="Times" w:cs="Times"/>
          <w:color w:val="000000" w:themeColor="text1"/>
        </w:rPr>
        <w:t>comparing</w:t>
      </w:r>
      <w:r w:rsidRPr="62C148C2">
        <w:rPr>
          <w:rFonts w:ascii="Times" w:hAnsi="Times" w:eastAsia="Times" w:cs="Times"/>
          <w:color w:val="000000" w:themeColor="text1"/>
        </w:rPr>
        <w:t xml:space="preserve"> </w:t>
      </w:r>
      <w:r w:rsidRPr="468CF620">
        <w:rPr>
          <w:rFonts w:ascii="Times" w:hAnsi="Times" w:eastAsia="Times" w:cs="Times"/>
          <w:color w:val="000000" w:themeColor="text1"/>
        </w:rPr>
        <w:t xml:space="preserve">training and testing predictability was </w:t>
      </w:r>
      <w:r w:rsidRPr="66D5A0DE">
        <w:rPr>
          <w:rFonts w:ascii="Times" w:hAnsi="Times" w:eastAsia="Times" w:cs="Times"/>
          <w:color w:val="000000" w:themeColor="text1"/>
        </w:rPr>
        <w:t xml:space="preserve">generated. </w:t>
      </w:r>
      <w:r w:rsidRPr="66D5A0DE" w:rsidR="7FBDBD81">
        <w:rPr>
          <w:rFonts w:ascii="Times" w:hAnsi="Times" w:eastAsia="Times" w:cs="Times"/>
          <w:color w:val="000000" w:themeColor="text1"/>
        </w:rPr>
        <w:t>Hyperparameter</w:t>
      </w:r>
      <w:r w:rsidRPr="339FD456" w:rsidR="7FBDBD81">
        <w:rPr>
          <w:rFonts w:ascii="Times" w:hAnsi="Times" w:eastAsia="Times" w:cs="Times"/>
          <w:color w:val="000000" w:themeColor="text1"/>
        </w:rPr>
        <w:t xml:space="preserve"> choices </w:t>
      </w:r>
      <w:r w:rsidRPr="66CA99DB" w:rsidR="7FBDBD81">
        <w:rPr>
          <w:rFonts w:ascii="Times" w:hAnsi="Times" w:eastAsia="Times" w:cs="Times"/>
          <w:color w:val="000000" w:themeColor="text1"/>
        </w:rPr>
        <w:t>correspond</w:t>
      </w:r>
      <w:r w:rsidRPr="339FD456" w:rsidR="7FBDBD81">
        <w:rPr>
          <w:rFonts w:ascii="Times" w:hAnsi="Times" w:eastAsia="Times" w:cs="Times"/>
          <w:color w:val="000000" w:themeColor="text1"/>
        </w:rPr>
        <w:t xml:space="preserve"> to plateau of testing </w:t>
      </w:r>
      <w:r w:rsidRPr="57E4C16E" w:rsidR="7FBDBD81">
        <w:rPr>
          <w:rFonts w:ascii="Times" w:hAnsi="Times" w:eastAsia="Times" w:cs="Times"/>
          <w:color w:val="000000" w:themeColor="text1"/>
        </w:rPr>
        <w:t>performance indicating</w:t>
      </w:r>
      <w:r w:rsidRPr="339FD456" w:rsidR="7FBDBD81">
        <w:rPr>
          <w:rFonts w:ascii="Times" w:hAnsi="Times" w:eastAsia="Times" w:cs="Times"/>
          <w:color w:val="000000" w:themeColor="text1"/>
        </w:rPr>
        <w:t xml:space="preserve"> no further need for increasing the model’s complexity </w:t>
      </w:r>
      <w:r w:rsidRPr="43379334" w:rsidR="7FBDBD81">
        <w:rPr>
          <w:rFonts w:ascii="Times" w:hAnsi="Times" w:eastAsia="Times" w:cs="Times"/>
          <w:color w:val="000000" w:themeColor="text1"/>
        </w:rPr>
        <w:t>to improve</w:t>
      </w:r>
      <w:r w:rsidRPr="339FD456" w:rsidR="7FBDBD81">
        <w:rPr>
          <w:rFonts w:ascii="Times" w:hAnsi="Times" w:eastAsia="Times" w:cs="Times"/>
          <w:color w:val="000000" w:themeColor="text1"/>
        </w:rPr>
        <w:t xml:space="preserve"> its performance</w:t>
      </w:r>
      <w:r w:rsidRPr="7D0D5204" w:rsidR="7FBDBD81">
        <w:rPr>
          <w:rFonts w:ascii="Times" w:hAnsi="Times" w:eastAsia="Times" w:cs="Times"/>
          <w:color w:val="000000" w:themeColor="text1"/>
        </w:rPr>
        <w:t>.</w:t>
      </w:r>
    </w:p>
    <w:p w:rsidR="16B8C10B" w:rsidP="511C2791" w:rsidRDefault="438A278D" w14:paraId="5B525F4B" w14:textId="1BDE02AB">
      <w:pPr>
        <w:rPr>
          <w:rFonts w:ascii="Times" w:hAnsi="Times" w:eastAsia="Times" w:cs="Times"/>
          <w:color w:val="000000" w:themeColor="text1"/>
        </w:rPr>
      </w:pPr>
      <w:r>
        <w:rPr>
          <w:noProof/>
        </w:rPr>
        <w:drawing>
          <wp:inline distT="0" distB="0" distL="0" distR="0" wp14:anchorId="26AB74A8" wp14:editId="172E624A">
            <wp:extent cx="5943600" cy="1638300"/>
            <wp:effectExtent l="0" t="0" r="0" b="0"/>
            <wp:docPr id="324984034" name="drawing" title="A graph with blue and orange lines&#10;&#10;AI-generated content may be incorrect.">
              <a:extLst xmlns:a="http://schemas.openxmlformats.org/drawingml/2006/main">
                <a:ext uri="{FF2B5EF4-FFF2-40B4-BE49-F238E27FC236}">
                  <a16:creationId xmlns:a16="http://schemas.microsoft.com/office/drawing/2014/main" id="{2799AA5A-6C61-4D08-AC04-6A3BAC9B4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68975" name="Picture 795068975"/>
                    <pic:cNvPicPr/>
                  </pic:nvPicPr>
                  <pic:blipFill>
                    <a:blip r:embed="rId15">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rsidR="72049B54" w:rsidP="1A1ABFF6" w:rsidRDefault="40D8DEB1" w14:paraId="1BD9C304" w14:textId="20026FC0">
      <w:pPr>
        <w:rPr>
          <w:rFonts w:hint="eastAsia"/>
        </w:rPr>
      </w:pPr>
      <w:r w:rsidRPr="1A1ABFF6">
        <w:rPr>
          <w:u w:val="single"/>
        </w:rPr>
        <w:t>Causal Model:</w:t>
      </w:r>
      <w:r w:rsidRPr="1A1ABFF6">
        <w:t xml:space="preserve"> After overlap trimming, all seven T-Learner variants show AUROC ≈ 0.50 (range: 0.489–0.506), which is expected and desirable—it confirms the trimmed population is well-balanced and selection bias has been reduced. F1 scores are near zero across all models (best: 0.045 for LogReg and DecisionTree; SVC and KNN at 0.000). PEHE ranges from 0.1675 (SVC) to 0.3120 (XGBoost). GradientBoost (PEHE = 0.2131) was selected despite not having the lowest PEHE because it produces the widest ITE heterogeneity, enabling meaningful patient stratification.</w:t>
      </w:r>
    </w:p>
    <w:p w:rsidR="585FADFE" w:rsidRDefault="6EF809FD" w14:paraId="7D0F9EC9" w14:textId="4ADC1B37">
      <w:pPr>
        <w:rPr>
          <w:rFonts w:ascii="Times" w:hAnsi="Times" w:eastAsia="Times" w:cs="Times"/>
          <w:color w:val="000000" w:themeColor="text1"/>
        </w:rPr>
      </w:pPr>
      <w:r>
        <w:rPr>
          <w:noProof/>
        </w:rPr>
        <w:drawing>
          <wp:inline distT="0" distB="0" distL="0" distR="0" wp14:anchorId="1867E370" wp14:editId="1AAF3787">
            <wp:extent cx="5943600" cy="2971800"/>
            <wp:effectExtent l="0" t="0" r="0" b="0"/>
            <wp:docPr id="1602589886" name="drawing">
              <a:extLst xmlns:a="http://schemas.openxmlformats.org/drawingml/2006/main">
                <a:ext uri="{FF2B5EF4-FFF2-40B4-BE49-F238E27FC236}">
                  <a16:creationId xmlns:a16="http://schemas.microsoft.com/office/drawing/2014/main" id="{996E6727-79CB-4C10-BDE0-34C5DE2748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9886" name="Picture 1602589886"/>
                    <pic:cNvPicPr/>
                  </pic:nvPicPr>
                  <pic:blipFill>
                    <a:blip r:embed="rId16">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Pr>
          <w:noProof/>
        </w:rPr>
        <w:drawing>
          <wp:inline distT="0" distB="0" distL="0" distR="0" wp14:anchorId="2BAC0FD6" wp14:editId="26A62F9C">
            <wp:extent cx="5943600" cy="2971800"/>
            <wp:effectExtent l="0" t="0" r="0" b="0"/>
            <wp:docPr id="1462811398" name="drawing">
              <a:extLst xmlns:a="http://schemas.openxmlformats.org/drawingml/2006/main">
                <a:ext uri="{FF2B5EF4-FFF2-40B4-BE49-F238E27FC236}">
                  <a16:creationId xmlns:a16="http://schemas.microsoft.com/office/drawing/2014/main" id="{4E146668-CBAB-46F2-8141-2A2E7DC0F4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1398" name="Picture 1462811398"/>
                    <pic:cNvPicPr/>
                  </pic:nvPicPr>
                  <pic:blipFill>
                    <a:blip r:embed="rId1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16BFDAED" w:rsidP="4F7F37C7" w:rsidRDefault="16BFDAED" w14:paraId="0DBC5C63" w14:textId="5B80ADA7">
      <w:pPr>
        <w:rPr>
          <w:rFonts w:hint="eastAsia"/>
        </w:rPr>
      </w:pPr>
      <w:r w:rsidRPr="4F7F37C7">
        <w:t>The estimated Average Treatment Effect (ATE) of ICU admission on in-hospital mortality is −3.49 percentage points (95% CI: −3.63, −3.34), indicating a meaningful mortality reduction on average. However, this average masks substantial heterogeneity across individual patients, which is precisely what the ITE ranking captures.</w:t>
      </w:r>
    </w:p>
    <w:p w:rsidR="16BFDAED" w:rsidP="4F7F37C7" w:rsidRDefault="16BFDAED" w14:paraId="596C56A8" w14:textId="527569E7">
      <w:pPr>
        <w:rPr>
          <w:rFonts w:hint="eastAsia"/>
        </w:rPr>
      </w:pPr>
      <w:r w:rsidRPr="4F7F37C7">
        <w:t>ITE distribution analysis reveals that the majority of patients fall in the benefit zone (ITE &lt; 0, blue zone), with a meaningful subset in the potential harm zone (ITE &gt; 0, red zone). Mean ITE = −0.055 across the full test population. The four benefit tiers are:</w:t>
      </w:r>
    </w:p>
    <w:p w:rsidR="16BFDAED" w:rsidP="4F7F37C7" w:rsidRDefault="16BFDAED" w14:paraId="47493E68" w14:textId="67E61EC4">
      <w:pPr>
        <w:pStyle w:val="ListParagraph"/>
        <w:numPr>
          <w:ilvl w:val="0"/>
          <w:numId w:val="2"/>
        </w:numPr>
        <w:rPr>
          <w:rFonts w:hint="eastAsia"/>
        </w:rPr>
      </w:pPr>
      <w:r w:rsidRPr="4F7F37C7">
        <w:t>High Benefit (ITE ≤ −0.10): mean ITE = −0.216 — prioritize first</w:t>
      </w:r>
    </w:p>
    <w:p w:rsidR="16BFDAED" w:rsidP="4F7F37C7" w:rsidRDefault="16BFDAED" w14:paraId="65CCDF94" w14:textId="4F816CB5">
      <w:pPr>
        <w:pStyle w:val="ListParagraph"/>
        <w:numPr>
          <w:ilvl w:val="0"/>
          <w:numId w:val="2"/>
        </w:numPr>
        <w:rPr>
          <w:rFonts w:hint="eastAsia"/>
        </w:rPr>
      </w:pPr>
      <w:r w:rsidRPr="4F7F37C7">
        <w:t>Moderate Benefit (−0.10 &lt; ITE ≤ −0.022): mean ITE = −0.054</w:t>
      </w:r>
    </w:p>
    <w:p w:rsidR="16BFDAED" w:rsidP="4F7F37C7" w:rsidRDefault="16BFDAED" w14:paraId="212C80C7" w14:textId="0A24366B">
      <w:pPr>
        <w:pStyle w:val="ListParagraph"/>
        <w:numPr>
          <w:ilvl w:val="0"/>
          <w:numId w:val="2"/>
        </w:numPr>
        <w:rPr>
          <w:rFonts w:hint="eastAsia"/>
        </w:rPr>
      </w:pPr>
      <w:r w:rsidRPr="4F7F37C7">
        <w:t>Low Benefit (−0.022 &lt; ITE ≤ 0): mean ITE = −0.016</w:t>
      </w:r>
    </w:p>
    <w:p w:rsidR="16BFDAED" w:rsidP="4F7F37C7" w:rsidRDefault="16BFDAED" w14:paraId="67AB436E" w14:textId="06D9936A">
      <w:pPr>
        <w:pStyle w:val="ListParagraph"/>
        <w:numPr>
          <w:ilvl w:val="0"/>
          <w:numId w:val="2"/>
        </w:numPr>
        <w:rPr>
          <w:rFonts w:hint="eastAsia"/>
        </w:rPr>
      </w:pPr>
      <w:r w:rsidRPr="4F7F37C7">
        <w:t>Potential Harm (ITE &gt; 0): mean ITE = +0.068 — deprioritize</w:t>
      </w:r>
    </w:p>
    <w:p w:rsidR="16BFDAED" w:rsidP="4F7F37C7" w:rsidRDefault="16BFDAED" w14:paraId="2FB0004F" w14:textId="67BA9BF4">
      <w:pPr>
        <w:rPr>
          <w:rFonts w:hint="eastAsia"/>
        </w:rPr>
      </w:pPr>
      <w:r w:rsidRPr="4F7F37C7">
        <w:t>Overlap diagnostics confirm that propensity trimming at [0.1, 0.9] removed extreme confounding cases and produced a well-supported common support region. Treatment effect by propensity quartile shows Q3 patients (high ICU propensity) experience the strongest benefit (mean CATE ≈ −15pp) while Q1 patients (low propensity) show marginal harm (+5pp), consistent with clinical intuition that patients already predisposed to ICU admission benefit most.</w:t>
      </w:r>
    </w:p>
    <w:p w:rsidR="4940B3BD" w:rsidP="44256E2D" w:rsidRDefault="6622CA2B" w14:paraId="0408F64C" w14:textId="2502AFB4">
      <w:pPr>
        <w:rPr>
          <w:rFonts w:ascii="Aptos" w:hAnsi="Aptos" w:eastAsia="Aptos" w:cs="Aptos"/>
        </w:rPr>
      </w:pPr>
      <w:r>
        <w:rPr>
          <w:noProof/>
        </w:rPr>
        <w:drawing>
          <wp:inline distT="0" distB="0" distL="0" distR="0" wp14:anchorId="2EC6DDCB" wp14:editId="4CE678D9">
            <wp:extent cx="3770939" cy="2054679"/>
            <wp:effectExtent l="0" t="0" r="0" b="0"/>
            <wp:docPr id="1123497968" name="drawing" title="A graph with blue and orange squares&#10;&#10;AI-generated content may be incorrect.">
              <a:extLst xmlns:a="http://schemas.openxmlformats.org/drawingml/2006/main">
                <a:ext uri="{FF2B5EF4-FFF2-40B4-BE49-F238E27FC236}">
                  <a16:creationId xmlns:a16="http://schemas.microsoft.com/office/drawing/2014/main" id="{7F737110-EB62-40D8-A9E5-6F4323BC2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97968" name="Picture 1123497968"/>
                    <pic:cNvPicPr/>
                  </pic:nvPicPr>
                  <pic:blipFill>
                    <a:blip r:embed="rId18">
                      <a:extLst>
                        <a:ext uri="{28A0092B-C50C-407E-A947-70E740481C1C}">
                          <a14:useLocalDpi xmlns:a14="http://schemas.microsoft.com/office/drawing/2010/main"/>
                        </a:ext>
                      </a:extLst>
                    </a:blip>
                    <a:stretch>
                      <a:fillRect/>
                    </a:stretch>
                  </pic:blipFill>
                  <pic:spPr>
                    <a:xfrm>
                      <a:off x="0" y="0"/>
                      <a:ext cx="3770939" cy="2054679"/>
                    </a:xfrm>
                    <a:prstGeom prst="rect">
                      <a:avLst/>
                    </a:prstGeom>
                  </pic:spPr>
                </pic:pic>
              </a:graphicData>
            </a:graphic>
          </wp:inline>
        </w:drawing>
      </w:r>
    </w:p>
    <w:p w:rsidR="4940B3BD" w:rsidRDefault="3B349BC5" w14:paraId="68CA6EBB" w14:textId="7545481D">
      <w:pPr>
        <w:rPr>
          <w:rFonts w:ascii="Aptos" w:hAnsi="Aptos" w:eastAsia="Aptos" w:cs="Aptos"/>
        </w:rPr>
      </w:pPr>
      <w:r>
        <w:rPr>
          <w:noProof/>
        </w:rPr>
        <w:drawing>
          <wp:inline distT="0" distB="0" distL="0" distR="0" wp14:anchorId="241C9D62" wp14:editId="383FDCB9">
            <wp:extent cx="1886022" cy="1024618"/>
            <wp:effectExtent l="0" t="0" r="0" b="0"/>
            <wp:docPr id="479293067" name="drawing" title="A graph of a patient&amp;#39;s distribution&#10;&#10;AI-generated content may be incorrect.">
              <a:extLst xmlns:a="http://schemas.openxmlformats.org/drawingml/2006/main">
                <a:ext uri="{FF2B5EF4-FFF2-40B4-BE49-F238E27FC236}">
                  <a16:creationId xmlns:a16="http://schemas.microsoft.com/office/drawing/2014/main" id="{5D9B2BB7-9D5D-403A-B8A1-30E5BE1BA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3067" name="Picture 479293067"/>
                    <pic:cNvPicPr/>
                  </pic:nvPicPr>
                  <pic:blipFill>
                    <a:blip r:embed="rId19">
                      <a:extLst>
                        <a:ext uri="{28A0092B-C50C-407E-A947-70E740481C1C}">
                          <a14:useLocalDpi xmlns:a14="http://schemas.microsoft.com/office/drawing/2010/main"/>
                        </a:ext>
                      </a:extLst>
                    </a:blip>
                    <a:stretch>
                      <a:fillRect/>
                    </a:stretch>
                  </pic:blipFill>
                  <pic:spPr>
                    <a:xfrm>
                      <a:off x="0" y="0"/>
                      <a:ext cx="1886022" cy="1024618"/>
                    </a:xfrm>
                    <a:prstGeom prst="rect">
                      <a:avLst/>
                    </a:prstGeom>
                  </pic:spPr>
                </pic:pic>
              </a:graphicData>
            </a:graphic>
          </wp:inline>
        </w:drawing>
      </w:r>
    </w:p>
    <w:p w:rsidR="16BFDAED" w:rsidP="4F7F37C7" w:rsidRDefault="2290A480" w14:paraId="31A4AAD6" w14:textId="36E060B8">
      <w:pPr>
        <w:rPr>
          <w:rFonts w:hint="eastAsia"/>
        </w:rPr>
      </w:pPr>
      <w:r w:rsidRPr="1A1ABFF6">
        <w:t>Sensitivity analysis across 27 GradientBoost hyperparameter configurations (n_estimators ∈ {50,100,200}, max_depth ∈ {3,5,7}, learning_rate ∈ {0.05,0.1,0.2}) shows PEHE range of 0.014 (0.221–0.238), confirming stable causal estimates that are not highly sensitive to hyperparameter choice. Age distribution across ITE benefit tiers is nearly identical, confirming the causal model ranks on clinical signal rather than demographic characteristics.</w:t>
      </w:r>
    </w:p>
    <w:p w:rsidR="01C94F4A" w:rsidRDefault="6E3701AB" w14:paraId="2110F112" w14:textId="24EF4143">
      <w:pPr>
        <w:rPr>
          <w:rFonts w:ascii="Times" w:hAnsi="Times" w:eastAsia="Times" w:cs="Times"/>
          <w:color w:val="000000" w:themeColor="text1"/>
        </w:rPr>
      </w:pPr>
      <w:r>
        <w:rPr>
          <w:noProof/>
        </w:rPr>
        <w:drawing>
          <wp:inline distT="0" distB="0" distL="0" distR="0" wp14:anchorId="7ADBBA18" wp14:editId="50125B1A">
            <wp:extent cx="2512951" cy="1594757"/>
            <wp:effectExtent l="0" t="0" r="0" b="0"/>
            <wp:docPr id="1933912770" name="drawing">
              <a:extLst xmlns:a="http://schemas.openxmlformats.org/drawingml/2006/main">
                <a:ext uri="{FF2B5EF4-FFF2-40B4-BE49-F238E27FC236}">
                  <a16:creationId xmlns:a16="http://schemas.microsoft.com/office/drawing/2014/main" id="{668D1BDC-3B08-4B8A-9B70-B1C970BA1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2770" name="Picture 1933912770"/>
                    <pic:cNvPicPr/>
                  </pic:nvPicPr>
                  <pic:blipFill>
                    <a:blip r:embed="rId20">
                      <a:extLst>
                        <a:ext uri="{28A0092B-C50C-407E-A947-70E740481C1C}">
                          <a14:useLocalDpi xmlns:a14="http://schemas.microsoft.com/office/drawing/2010/main"/>
                        </a:ext>
                      </a:extLst>
                    </a:blip>
                    <a:stretch>
                      <a:fillRect/>
                    </a:stretch>
                  </pic:blipFill>
                  <pic:spPr>
                    <a:xfrm>
                      <a:off x="0" y="0"/>
                      <a:ext cx="2512951" cy="1594757"/>
                    </a:xfrm>
                    <a:prstGeom prst="rect">
                      <a:avLst/>
                    </a:prstGeom>
                  </pic:spPr>
                </pic:pic>
              </a:graphicData>
            </a:graphic>
          </wp:inline>
        </w:drawing>
      </w:r>
      <w:r>
        <w:rPr>
          <w:noProof/>
        </w:rPr>
        <w:drawing>
          <wp:inline distT="0" distB="0" distL="0" distR="0" wp14:anchorId="4EA7D0D1" wp14:editId="237A6893">
            <wp:extent cx="2491509" cy="1581150"/>
            <wp:effectExtent l="0" t="0" r="0" b="0"/>
            <wp:docPr id="505286062" name="drawing">
              <a:extLst xmlns:a="http://schemas.openxmlformats.org/drawingml/2006/main">
                <a:ext uri="{FF2B5EF4-FFF2-40B4-BE49-F238E27FC236}">
                  <a16:creationId xmlns:a16="http://schemas.microsoft.com/office/drawing/2014/main" id="{C8D1CE1D-8481-4D7B-A602-8D36FCD665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6062" name="Picture 505286062"/>
                    <pic:cNvPicPr/>
                  </pic:nvPicPr>
                  <pic:blipFill>
                    <a:blip r:embed="rId21">
                      <a:extLst>
                        <a:ext uri="{28A0092B-C50C-407E-A947-70E740481C1C}">
                          <a14:useLocalDpi xmlns:a14="http://schemas.microsoft.com/office/drawing/2010/main"/>
                        </a:ext>
                      </a:extLst>
                    </a:blip>
                    <a:stretch>
                      <a:fillRect/>
                    </a:stretch>
                  </pic:blipFill>
                  <pic:spPr>
                    <a:xfrm>
                      <a:off x="0" y="0"/>
                      <a:ext cx="2491509" cy="1581150"/>
                    </a:xfrm>
                    <a:prstGeom prst="rect">
                      <a:avLst/>
                    </a:prstGeom>
                  </pic:spPr>
                </pic:pic>
              </a:graphicData>
            </a:graphic>
          </wp:inline>
        </w:drawing>
      </w:r>
      <w:r>
        <w:rPr>
          <w:noProof/>
        </w:rPr>
        <w:drawing>
          <wp:inline distT="0" distB="0" distL="0" distR="0" wp14:anchorId="2F763DF5" wp14:editId="1FBEA28D">
            <wp:extent cx="2491509" cy="1581150"/>
            <wp:effectExtent l="0" t="0" r="0" b="0"/>
            <wp:docPr id="1921617108" name="drawing">
              <a:extLst xmlns:a="http://schemas.openxmlformats.org/drawingml/2006/main">
                <a:ext uri="{FF2B5EF4-FFF2-40B4-BE49-F238E27FC236}">
                  <a16:creationId xmlns:a16="http://schemas.microsoft.com/office/drawing/2014/main" id="{C28BA6FE-4130-42D3-BB2F-12384B98D5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7108" name="Picture 1921617108"/>
                    <pic:cNvPicPr/>
                  </pic:nvPicPr>
                  <pic:blipFill>
                    <a:blip r:embed="rId22">
                      <a:extLst>
                        <a:ext uri="{28A0092B-C50C-407E-A947-70E740481C1C}">
                          <a14:useLocalDpi xmlns:a14="http://schemas.microsoft.com/office/drawing/2010/main"/>
                        </a:ext>
                      </a:extLst>
                    </a:blip>
                    <a:stretch>
                      <a:fillRect/>
                    </a:stretch>
                  </pic:blipFill>
                  <pic:spPr>
                    <a:xfrm>
                      <a:off x="0" y="0"/>
                      <a:ext cx="2491509" cy="1581150"/>
                    </a:xfrm>
                    <a:prstGeom prst="rect">
                      <a:avLst/>
                    </a:prstGeom>
                  </pic:spPr>
                </pic:pic>
              </a:graphicData>
            </a:graphic>
          </wp:inline>
        </w:drawing>
      </w:r>
      <w:r>
        <w:rPr>
          <w:noProof/>
        </w:rPr>
        <w:drawing>
          <wp:inline distT="0" distB="0" distL="0" distR="0" wp14:anchorId="20282C4A" wp14:editId="1B48B03E">
            <wp:extent cx="2483576" cy="1592036"/>
            <wp:effectExtent l="0" t="0" r="0" b="0"/>
            <wp:docPr id="146318628" name="drawing">
              <a:extLst xmlns:a="http://schemas.openxmlformats.org/drawingml/2006/main">
                <a:ext uri="{FF2B5EF4-FFF2-40B4-BE49-F238E27FC236}">
                  <a16:creationId xmlns:a16="http://schemas.microsoft.com/office/drawing/2014/main" id="{A240069F-1EF4-4049-9550-0C2F92C31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8628" name="Picture 146318628"/>
                    <pic:cNvPicPr/>
                  </pic:nvPicPr>
                  <pic:blipFill>
                    <a:blip r:embed="rId23">
                      <a:extLst>
                        <a:ext uri="{28A0092B-C50C-407E-A947-70E740481C1C}">
                          <a14:useLocalDpi xmlns:a14="http://schemas.microsoft.com/office/drawing/2010/main"/>
                        </a:ext>
                      </a:extLst>
                    </a:blip>
                    <a:stretch>
                      <a:fillRect/>
                    </a:stretch>
                  </pic:blipFill>
                  <pic:spPr>
                    <a:xfrm>
                      <a:off x="0" y="0"/>
                      <a:ext cx="2483576" cy="1592036"/>
                    </a:xfrm>
                    <a:prstGeom prst="rect">
                      <a:avLst/>
                    </a:prstGeom>
                  </pic:spPr>
                </pic:pic>
              </a:graphicData>
            </a:graphic>
          </wp:inline>
        </w:drawing>
      </w:r>
    </w:p>
    <w:p w:rsidR="324C6145" w:rsidP="324C6145" w:rsidRDefault="324C6145" w14:paraId="354E548F" w14:textId="4BB3CE1A">
      <w:pPr>
        <w:rPr>
          <w:rFonts w:hint="eastAsia"/>
          <w:i/>
          <w:iCs/>
        </w:rPr>
      </w:pPr>
    </w:p>
    <w:p w:rsidR="2705A839" w:rsidP="058770C1" w:rsidRDefault="253A068F" w14:paraId="174B45AD" w14:textId="7A7D8D67">
      <w:pPr>
        <w:rPr>
          <w:rFonts w:hint="eastAsia"/>
          <w:b/>
          <w:bCs/>
          <w:u w:val="single"/>
        </w:rPr>
      </w:pPr>
      <w:r w:rsidRPr="324C6145">
        <w:rPr>
          <w:b/>
          <w:bCs/>
          <w:u w:val="single"/>
        </w:rPr>
        <w:t>Discussion</w:t>
      </w:r>
    </w:p>
    <w:p w:rsidR="6BAC476E" w:rsidP="1A1ABFF6" w:rsidRDefault="08FCFCE3" w14:paraId="0F0D34DD" w14:textId="54B169D8">
      <w:pPr>
        <w:rPr>
          <w:rFonts w:hint="eastAsia"/>
          <w:i/>
          <w:iCs/>
        </w:rPr>
      </w:pPr>
      <w:r w:rsidRPr="1A1ABFF6">
        <w:rPr>
          <w:i/>
          <w:iCs/>
        </w:rPr>
        <w:t>Discussion</w:t>
      </w:r>
    </w:p>
    <w:p w:rsidRPr="00134337" w:rsidR="00AC2C26" w:rsidP="1A1ABFF6" w:rsidRDefault="001834EC" w14:paraId="5E93BB3A" w14:textId="01415B85">
      <w:pPr>
        <w:rPr>
          <w:rFonts w:hint="eastAsia"/>
          <w:highlight w:val="yellow"/>
        </w:rPr>
      </w:pPr>
      <w:r w:rsidRPr="00134337">
        <w:rPr>
          <w:highlight w:val="yellow"/>
        </w:rPr>
        <w:t xml:space="preserve">The </w:t>
      </w:r>
      <w:r w:rsidRPr="00134337" w:rsidR="00380BE9">
        <w:rPr>
          <w:highlight w:val="yellow"/>
        </w:rPr>
        <w:t>implemented model presents two compone</w:t>
      </w:r>
      <w:r w:rsidRPr="00134337" w:rsidR="00EC3EF9">
        <w:rPr>
          <w:highlight w:val="yellow"/>
        </w:rPr>
        <w:t>n</w:t>
      </w:r>
      <w:r w:rsidRPr="00134337" w:rsidR="00380BE9">
        <w:rPr>
          <w:highlight w:val="yellow"/>
        </w:rPr>
        <w:t xml:space="preserve">ts to </w:t>
      </w:r>
      <w:r w:rsidRPr="00134337" w:rsidR="0037230C">
        <w:rPr>
          <w:highlight w:val="yellow"/>
        </w:rPr>
        <w:t>aid in the clinical decision</w:t>
      </w:r>
      <w:r w:rsidRPr="00134337" w:rsidR="00D14741">
        <w:rPr>
          <w:highlight w:val="yellow"/>
        </w:rPr>
        <w:t>s of ICU admi</w:t>
      </w:r>
      <w:r w:rsidRPr="00134337" w:rsidR="00B62807">
        <w:rPr>
          <w:highlight w:val="yellow"/>
        </w:rPr>
        <w:t>ssion</w:t>
      </w:r>
      <w:r w:rsidRPr="00134337" w:rsidR="007216E1">
        <w:rPr>
          <w:highlight w:val="yellow"/>
        </w:rPr>
        <w:t xml:space="preserve"> by addressing the gap</w:t>
      </w:r>
      <w:r w:rsidRPr="00134337" w:rsidR="00B966B7">
        <w:rPr>
          <w:highlight w:val="yellow"/>
        </w:rPr>
        <w:t>s</w:t>
      </w:r>
      <w:r w:rsidRPr="00134337" w:rsidR="007216E1">
        <w:rPr>
          <w:highlight w:val="yellow"/>
        </w:rPr>
        <w:t xml:space="preserve"> in the current ICU triage methodology</w:t>
      </w:r>
      <w:r w:rsidRPr="00134337" w:rsidR="003016B8">
        <w:rPr>
          <w:highlight w:val="yellow"/>
        </w:rPr>
        <w:t>,</w:t>
      </w:r>
      <w:r w:rsidRPr="00134337" w:rsidR="007216E1">
        <w:rPr>
          <w:highlight w:val="yellow"/>
        </w:rPr>
        <w:t xml:space="preserve"> </w:t>
      </w:r>
      <w:r w:rsidRPr="00134337" w:rsidR="00B966B7">
        <w:rPr>
          <w:highlight w:val="yellow"/>
        </w:rPr>
        <w:t xml:space="preserve">such as </w:t>
      </w:r>
      <w:r w:rsidRPr="00134337" w:rsidR="0016451E">
        <w:rPr>
          <w:highlight w:val="yellow"/>
        </w:rPr>
        <w:t xml:space="preserve">the absence </w:t>
      </w:r>
      <w:r w:rsidRPr="00134337" w:rsidR="00936BA7">
        <w:rPr>
          <w:highlight w:val="yellow"/>
        </w:rPr>
        <w:t xml:space="preserve">of a </w:t>
      </w:r>
      <w:r w:rsidRPr="00134337" w:rsidR="00F07514">
        <w:rPr>
          <w:highlight w:val="yellow"/>
        </w:rPr>
        <w:t>data</w:t>
      </w:r>
      <w:r w:rsidRPr="00134337" w:rsidR="003016B8">
        <w:rPr>
          <w:highlight w:val="yellow"/>
        </w:rPr>
        <w:t>-</w:t>
      </w:r>
      <w:r w:rsidRPr="00134337" w:rsidR="00F07514">
        <w:rPr>
          <w:highlight w:val="yellow"/>
        </w:rPr>
        <w:t>driven framework for prioritizing patients under capacity constraints.</w:t>
      </w:r>
      <w:r w:rsidRPr="00134337" w:rsidR="00B171C4">
        <w:rPr>
          <w:highlight w:val="yellow"/>
        </w:rPr>
        <w:t xml:space="preserve"> </w:t>
      </w:r>
      <w:r w:rsidRPr="00134337" w:rsidR="00BB1654">
        <w:rPr>
          <w:highlight w:val="yellow"/>
        </w:rPr>
        <w:t>Rath</w:t>
      </w:r>
      <w:r w:rsidRPr="00134337" w:rsidR="003C5735">
        <w:rPr>
          <w:highlight w:val="yellow"/>
        </w:rPr>
        <w:t xml:space="preserve">er than </w:t>
      </w:r>
      <w:r w:rsidRPr="00134337" w:rsidR="002B0CC3">
        <w:rPr>
          <w:highlight w:val="yellow"/>
        </w:rPr>
        <w:t>relying on a single severity score, the sy</w:t>
      </w:r>
      <w:r w:rsidRPr="00134337" w:rsidR="00781DC9">
        <w:rPr>
          <w:highlight w:val="yellow"/>
        </w:rPr>
        <w:t xml:space="preserve">stem </w:t>
      </w:r>
      <w:r w:rsidRPr="00134337" w:rsidR="00DC15A6">
        <w:rPr>
          <w:highlight w:val="yellow"/>
        </w:rPr>
        <w:t>combines a predictive risk scoring stage with a causal inference stage</w:t>
      </w:r>
      <w:r w:rsidRPr="00134337" w:rsidR="005310A1">
        <w:rPr>
          <w:highlight w:val="yellow"/>
        </w:rPr>
        <w:t>,</w:t>
      </w:r>
      <w:r w:rsidRPr="00134337" w:rsidR="00DC15A6">
        <w:rPr>
          <w:highlight w:val="yellow"/>
        </w:rPr>
        <w:t xml:space="preserve"> </w:t>
      </w:r>
      <w:r w:rsidRPr="00134337" w:rsidR="00A626F8">
        <w:rPr>
          <w:highlight w:val="yellow"/>
        </w:rPr>
        <w:t xml:space="preserve">which together </w:t>
      </w:r>
      <w:r w:rsidRPr="00134337" w:rsidR="00F60259">
        <w:rPr>
          <w:highlight w:val="yellow"/>
        </w:rPr>
        <w:t xml:space="preserve">provide </w:t>
      </w:r>
      <w:r w:rsidRPr="00134337" w:rsidR="004D287E">
        <w:rPr>
          <w:highlight w:val="yellow"/>
        </w:rPr>
        <w:t>a</w:t>
      </w:r>
      <w:r w:rsidRPr="00134337" w:rsidR="00003BE3">
        <w:rPr>
          <w:highlight w:val="yellow"/>
        </w:rPr>
        <w:t xml:space="preserve"> suggested guideline </w:t>
      </w:r>
      <w:r w:rsidRPr="00134337" w:rsidR="001B17CF">
        <w:rPr>
          <w:highlight w:val="yellow"/>
        </w:rPr>
        <w:t xml:space="preserve">to </w:t>
      </w:r>
      <w:r w:rsidRPr="00134337" w:rsidR="00826E3F">
        <w:rPr>
          <w:highlight w:val="yellow"/>
        </w:rPr>
        <w:t xml:space="preserve">prioritize patients given the finite ICU </w:t>
      </w:r>
      <w:r w:rsidRPr="00134337" w:rsidR="00D340DA">
        <w:rPr>
          <w:highlight w:val="yellow"/>
        </w:rPr>
        <w:t xml:space="preserve">resources. </w:t>
      </w:r>
    </w:p>
    <w:p w:rsidRPr="00134337" w:rsidR="007F4C2D" w:rsidP="1A1ABFF6" w:rsidRDefault="007F4C2D" w14:paraId="71BB52C6" w14:textId="77777777">
      <w:pPr>
        <w:rPr>
          <w:rFonts w:hint="eastAsia"/>
          <w:highlight w:val="yellow"/>
        </w:rPr>
      </w:pPr>
    </w:p>
    <w:p w:rsidR="00B171C4" w:rsidP="1A1ABFF6" w:rsidRDefault="00F44504" w14:paraId="114B49CE" w14:textId="07A871B7">
      <w:pPr>
        <w:rPr>
          <w:rFonts w:hint="eastAsia"/>
        </w:rPr>
      </w:pPr>
      <w:r w:rsidRPr="00134337">
        <w:rPr>
          <w:highlight w:val="yellow"/>
        </w:rPr>
        <w:t xml:space="preserve">The predictive model’s performance </w:t>
      </w:r>
      <w:r w:rsidRPr="00134337" w:rsidR="004E0783">
        <w:rPr>
          <w:highlight w:val="yellow"/>
        </w:rPr>
        <w:t>had strong conventional m</w:t>
      </w:r>
      <w:r w:rsidRPr="00134337" w:rsidR="00AC2C26">
        <w:rPr>
          <w:highlight w:val="yellow"/>
        </w:rPr>
        <w:t>etrics</w:t>
      </w:r>
      <w:r w:rsidRPr="00134337" w:rsidR="00E746E9">
        <w:rPr>
          <w:highlight w:val="yellow"/>
        </w:rPr>
        <w:t>,</w:t>
      </w:r>
      <w:r w:rsidRPr="00134337" w:rsidR="00AC2C26">
        <w:rPr>
          <w:highlight w:val="yellow"/>
        </w:rPr>
        <w:t xml:space="preserve"> </w:t>
      </w:r>
      <w:r w:rsidRPr="00134337" w:rsidR="00E746E9">
        <w:rPr>
          <w:highlight w:val="yellow"/>
        </w:rPr>
        <w:t>yet it is best understood in the context of the clinical tradeoffs that it was designed around. For instance</w:t>
      </w:r>
      <w:r w:rsidRPr="00134337" w:rsidR="00E7098D">
        <w:rPr>
          <w:highlight w:val="yellow"/>
        </w:rPr>
        <w:t>,</w:t>
      </w:r>
      <w:r w:rsidRPr="00134337" w:rsidR="00E746E9">
        <w:rPr>
          <w:highlight w:val="yellow"/>
        </w:rPr>
        <w:t xml:space="preserve"> the calibration of the decision threshold in favor of a higher recall and </w:t>
      </w:r>
      <w:r w:rsidRPr="00134337" w:rsidR="008B33B8">
        <w:rPr>
          <w:highlight w:val="yellow"/>
        </w:rPr>
        <w:t xml:space="preserve">lower precision is a key design choice that serves as a safety measure to reduce the risk of missing patients </w:t>
      </w:r>
      <w:r w:rsidRPr="00134337" w:rsidR="006E53DC">
        <w:rPr>
          <w:highlight w:val="yellow"/>
        </w:rPr>
        <w:t>who</w:t>
      </w:r>
      <w:r w:rsidRPr="00134337" w:rsidR="006F0122">
        <w:rPr>
          <w:highlight w:val="yellow"/>
        </w:rPr>
        <w:t xml:space="preserve"> require ICU admission</w:t>
      </w:r>
      <w:r w:rsidRPr="00134337" w:rsidR="00D24D05">
        <w:rPr>
          <w:highlight w:val="yellow"/>
        </w:rPr>
        <w:t xml:space="preserve">. The fairness </w:t>
      </w:r>
      <w:r w:rsidRPr="00134337" w:rsidR="00F371AA">
        <w:rPr>
          <w:highlight w:val="yellow"/>
        </w:rPr>
        <w:t xml:space="preserve">analysis further </w:t>
      </w:r>
      <w:r w:rsidRPr="00134337" w:rsidR="00BB4AF1">
        <w:rPr>
          <w:highlight w:val="yellow"/>
        </w:rPr>
        <w:t xml:space="preserve">revealed that </w:t>
      </w:r>
      <w:r w:rsidRPr="00134337" w:rsidR="00C60A73">
        <w:rPr>
          <w:highlight w:val="yellow"/>
        </w:rPr>
        <w:t>certain demographic factors may in</w:t>
      </w:r>
      <w:r w:rsidRPr="00134337" w:rsidR="006B3363">
        <w:rPr>
          <w:highlight w:val="yellow"/>
        </w:rPr>
        <w:t xml:space="preserve">fluence the decision of the model and were therefore removed from the training dataset to reduce bias, showing that it was possible to </w:t>
      </w:r>
      <w:r w:rsidRPr="00134337" w:rsidR="00EF1A9A">
        <w:rPr>
          <w:highlight w:val="yellow"/>
        </w:rPr>
        <w:t xml:space="preserve">approximate a demographics-agnostic model. </w:t>
      </w:r>
      <w:r w:rsidRPr="00134337" w:rsidR="00161180">
        <w:rPr>
          <w:highlight w:val="yellow"/>
        </w:rPr>
        <w:t>In general</w:t>
      </w:r>
      <w:r w:rsidRPr="00134337" w:rsidR="00D945C3">
        <w:rPr>
          <w:highlight w:val="yellow"/>
        </w:rPr>
        <w:t>,</w:t>
      </w:r>
      <w:r w:rsidRPr="00134337" w:rsidR="00161180">
        <w:rPr>
          <w:highlight w:val="yellow"/>
        </w:rPr>
        <w:t xml:space="preserve"> the predictive model’s </w:t>
      </w:r>
      <w:r w:rsidRPr="00134337" w:rsidR="003A3D83">
        <w:rPr>
          <w:highlight w:val="yellow"/>
        </w:rPr>
        <w:t xml:space="preserve">role within the system </w:t>
      </w:r>
      <w:r w:rsidRPr="00134337" w:rsidR="0083274E">
        <w:rPr>
          <w:highlight w:val="yellow"/>
        </w:rPr>
        <w:t xml:space="preserve">is not to take a final decision but to </w:t>
      </w:r>
      <w:r w:rsidRPr="00134337" w:rsidR="00D945C3">
        <w:rPr>
          <w:highlight w:val="yellow"/>
        </w:rPr>
        <w:t>a</w:t>
      </w:r>
      <w:r w:rsidRPr="00134337" w:rsidR="0083274E">
        <w:rPr>
          <w:highlight w:val="yellow"/>
        </w:rPr>
        <w:t>ccurately</w:t>
      </w:r>
      <w:r w:rsidRPr="00134337" w:rsidR="00D945C3">
        <w:rPr>
          <w:highlight w:val="yellow"/>
        </w:rPr>
        <w:t>, transparently and equitably</w:t>
      </w:r>
      <w:r w:rsidRPr="00134337" w:rsidR="0083274E">
        <w:rPr>
          <w:highlight w:val="yellow"/>
        </w:rPr>
        <w:t xml:space="preserve"> re</w:t>
      </w:r>
      <w:r w:rsidRPr="00134337" w:rsidR="00D945C3">
        <w:rPr>
          <w:highlight w:val="yellow"/>
        </w:rPr>
        <w:t>duc</w:t>
      </w:r>
      <w:r w:rsidRPr="00134337" w:rsidR="0083274E">
        <w:rPr>
          <w:highlight w:val="yellow"/>
        </w:rPr>
        <w:t xml:space="preserve">e the patient population to those </w:t>
      </w:r>
      <w:r w:rsidRPr="00134337" w:rsidR="00682169">
        <w:rPr>
          <w:highlight w:val="yellow"/>
        </w:rPr>
        <w:t>requiring deeper evaluation</w:t>
      </w:r>
      <w:r w:rsidRPr="00134337" w:rsidR="00D945C3">
        <w:rPr>
          <w:highlight w:val="yellow"/>
        </w:rPr>
        <w:t>.</w:t>
      </w:r>
      <w:r w:rsidR="00D945C3">
        <w:t xml:space="preserve"> </w:t>
      </w:r>
    </w:p>
    <w:p w:rsidR="00AC2C26" w:rsidP="1A1ABFF6" w:rsidRDefault="00AC2C26" w14:paraId="453BEF01" w14:textId="77777777">
      <w:pPr>
        <w:rPr>
          <w:rFonts w:hint="eastAsia"/>
        </w:rPr>
      </w:pPr>
    </w:p>
    <w:p w:rsidR="446271D8" w:rsidP="4F7F37C7" w:rsidRDefault="446271D8" w14:paraId="6D88220C" w14:textId="5E2E6EBD">
      <w:pPr>
        <w:rPr>
          <w:rFonts w:hint="eastAsia"/>
        </w:rPr>
      </w:pPr>
      <w:r w:rsidRPr="4F7F37C7">
        <w:t>This system demonstrates that combining predictive risk scoring with counterfactual ITE estimation produces a clinically meaningful ICU triage tool. The key insight is that ranking patients by ITE—rather than by severity or predicted risk—answers the correct clinical question: not who is sickest, but who benefits most from ICU admission. The ATE of −3.49pp is statistically significant and clinically meaningful, and the ITE distribution reveals substantial treatment effect heterogeneity that a single population-level score would obscure.</w:t>
      </w:r>
    </w:p>
    <w:p w:rsidR="446271D8" w:rsidP="4F7F37C7" w:rsidRDefault="446271D8" w14:paraId="4F72FC82" w14:textId="07AC23F8">
      <w:pPr>
        <w:rPr>
          <w:rFonts w:hint="eastAsia"/>
        </w:rPr>
      </w:pPr>
      <w:r w:rsidRPr="4F7F37C7">
        <w:t>Several causal assumptions warrant explicit discussion. The T-Learner assumes ignorability—no unmeasured confounders—which cannot be verified from observational data. ICU admission decisions in MIMIC-IV were made by clinicians responding to real-time patient status, introducing selection bias that overlap trimming only partially addresses. The near-random AUROC values after trimming are evidence of successful deconfounding but do not guarantee unbiased ITE estimates. Future work should apply doubly robust estimators or instrumental variable methods to further address this limitation. Causal conclusions should therefore be interpreted as estimates under the ignorability assumption, not as experimentally established effects.</w:t>
      </w:r>
    </w:p>
    <w:p w:rsidR="6BAC476E" w:rsidP="4F7F37C7" w:rsidRDefault="3887E7FF" w14:paraId="2D364F3C" w14:textId="7B05CD1C">
      <w:pPr>
        <w:rPr>
          <w:rFonts w:hint="eastAsia"/>
          <w:i/>
          <w:iCs/>
        </w:rPr>
      </w:pPr>
      <w:r w:rsidRPr="4F7F37C7">
        <w:rPr>
          <w:i/>
          <w:iCs/>
        </w:rPr>
        <w:t>Novelty</w:t>
      </w:r>
    </w:p>
    <w:p w:rsidR="6E6C86E7" w:rsidP="4F7F37C7" w:rsidRDefault="6E6C86E7" w14:paraId="307DC782" w14:textId="6CEE811F">
      <w:pPr>
        <w:rPr>
          <w:rFonts w:hint="eastAsia"/>
        </w:rPr>
      </w:pPr>
      <w:r w:rsidRPr="4F7F37C7">
        <w:t>The primary novelty of this work lies in the integration of three components not previously combined in a unified ICU triage system: (1) a fairness-aware XGBoost predictive model with Optuna-tuned hyperparameters and threshold optimization, (2) a T-Learner causal ITE framework with propensity-based overlap trimming and sensitivity analysis across 27 configurations, and (3) a patient ranking mechanism that directly links ITE estimates to a prioritized admission queue under capacity constraints. Existing clinical tools either score severity or predict outcomes; none provide individualized counterfactual benefit estimates for triage ranking.</w:t>
      </w:r>
    </w:p>
    <w:p w:rsidR="08FCFCE3" w:rsidP="1A1ABFF6" w:rsidRDefault="08FCFCE3" w14:paraId="2A94903B" w14:textId="10158A91">
      <w:pPr>
        <w:rPr>
          <w:rFonts w:hint="eastAsia"/>
          <w:i/>
          <w:iCs/>
        </w:rPr>
      </w:pPr>
      <w:r w:rsidRPr="1A1ABFF6">
        <w:rPr>
          <w:i/>
          <w:iCs/>
        </w:rPr>
        <w:t>Mock Up GUI</w:t>
      </w:r>
    </w:p>
    <w:p w:rsidR="3BB19995" w:rsidP="1A1ABFF6" w:rsidRDefault="3BB19995" w14:paraId="405D5C93" w14:textId="11F5DEA7">
      <w:pPr>
        <w:rPr>
          <w:rFonts w:ascii="Times" w:hAnsi="Times" w:eastAsia="Times" w:cs="Times"/>
          <w:color w:val="000000" w:themeColor="text1"/>
        </w:rPr>
      </w:pPr>
      <w:r>
        <w:rPr>
          <w:noProof/>
        </w:rPr>
        <w:drawing>
          <wp:inline distT="0" distB="0" distL="0" distR="0" wp14:anchorId="4B8BFFD6" wp14:editId="6F297F72">
            <wp:extent cx="3664591" cy="3724275"/>
            <wp:effectExtent l="0" t="0" r="0" b="0"/>
            <wp:docPr id="1527018631" name="drawing" title="A screenshot of a computer&#10;&#10;AI-generated content may be incorrect.">
              <a:extLst xmlns:a="http://schemas.openxmlformats.org/drawingml/2006/main">
                <a:ext uri="{FF2B5EF4-FFF2-40B4-BE49-F238E27FC236}">
                  <a16:creationId xmlns:a16="http://schemas.microsoft.com/office/drawing/2014/main" id="{F41CF283-F2FB-4566-BBFB-A6928C63D3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1650" name="Picture 720561650"/>
                    <pic:cNvPicPr/>
                  </pic:nvPicPr>
                  <pic:blipFill>
                    <a:blip r:embed="rId24">
                      <a:extLst>
                        <a:ext uri="{28A0092B-C50C-407E-A947-70E740481C1C}">
                          <a14:useLocalDpi xmlns:a14="http://schemas.microsoft.com/office/drawing/2010/main"/>
                        </a:ext>
                      </a:extLst>
                    </a:blip>
                    <a:stretch>
                      <a:fillRect/>
                    </a:stretch>
                  </pic:blipFill>
                  <pic:spPr>
                    <a:xfrm>
                      <a:off x="0" y="0"/>
                      <a:ext cx="3664591" cy="3724275"/>
                    </a:xfrm>
                    <a:prstGeom prst="rect">
                      <a:avLst/>
                    </a:prstGeom>
                  </pic:spPr>
                </pic:pic>
              </a:graphicData>
            </a:graphic>
          </wp:inline>
        </w:drawing>
      </w:r>
    </w:p>
    <w:p w:rsidR="324C6145" w:rsidP="4F7F37C7" w:rsidRDefault="14C96FAC" w14:paraId="057F00C2" w14:textId="1FAA7738">
      <w:pPr>
        <w:spacing w:before="240" w:after="240"/>
        <w:rPr>
          <w:rFonts w:hint="eastAsia"/>
        </w:rPr>
      </w:pPr>
      <w:r w:rsidRPr="1A1ABFF6">
        <w:rPr>
          <w:rFonts w:ascii="Aptos" w:hAnsi="Aptos" w:eastAsia="Aptos" w:cs="Aptos"/>
        </w:rPr>
        <w:t>The dashboard presents clinicians with a ranked patient list sorted by ITE score, displaying each patient's predicted ICU risk (from the predictive model), estimated ITE (from the causal model), and benefit tier classification. Under constrained capacity, clinicians work down the ranked list from highest benefit to lowest, with Potential Harm patients flagged for review.</w:t>
      </w:r>
    </w:p>
    <w:p w:rsidR="2705A839" w:rsidP="2526D9EC" w:rsidRDefault="5F2E3D00" w14:paraId="2E2576BB" w14:textId="70C09E74">
      <w:pPr>
        <w:rPr>
          <w:rFonts w:hint="eastAsia"/>
          <w:b/>
          <w:bCs/>
          <w:u w:val="single"/>
        </w:rPr>
      </w:pPr>
      <w:r w:rsidRPr="4F7F37C7">
        <w:rPr>
          <w:b/>
          <w:bCs/>
          <w:u w:val="single"/>
        </w:rPr>
        <w:t>Conclusion</w:t>
      </w:r>
    </w:p>
    <w:p w:rsidR="36275ECD" w:rsidP="4F7F37C7" w:rsidRDefault="36275ECD" w14:paraId="1C986E87" w14:textId="1B1F30A5">
      <w:pPr>
        <w:spacing w:before="240" w:after="240"/>
        <w:rPr>
          <w:rFonts w:hint="eastAsia"/>
        </w:rPr>
      </w:pPr>
      <w:r w:rsidRPr="4F7F37C7">
        <w:rPr>
          <w:rFonts w:ascii="Aptos" w:hAnsi="Aptos" w:eastAsia="Aptos" w:cs="Aptos"/>
        </w:rPr>
        <w:t>This work presents a dual-model clinical decision support system for ICU triage that combines XGBoost risk scoring (AUROC 0.858) with T-Learner GradientBoost causal ITE estimation (PEHE 0.2131, ATE = −3.49pp) to rank patients by individualized treatment benefit. Key findings include: overlap trimming successfully reduces selection bias, producing well-balanced treated and control groups; GradientBoost provides the most actionable ITE heterogeneity for patient ranking despite not achieving the lowest aggregate PEHE; fairness-aware feature exclusion meaningfully reduces demographic disparity in both model components; and the ITE distribution reveals that while most patients benefit from ICU admission on average, a meaningful subset shows potential harm, underscoring the clinical value of individual-level causal reasoning over population averages.</w:t>
      </w:r>
    </w:p>
    <w:p w:rsidRPr="00840999" w:rsidR="00840999" w:rsidP="1A1ABFF6" w:rsidRDefault="1262B1BD" w14:paraId="2A5A82B4" w14:textId="5BB25D7A">
      <w:pPr>
        <w:spacing w:before="240" w:after="240"/>
        <w:rPr>
          <w:rFonts w:ascii="Aptos" w:hAnsi="Aptos" w:eastAsia="Aptos" w:cs="Aptos"/>
        </w:rPr>
      </w:pPr>
      <w:r w:rsidRPr="1A1ABFF6">
        <w:rPr>
          <w:rFonts w:ascii="Aptos" w:hAnsi="Aptos" w:eastAsia="Aptos" w:cs="Aptos"/>
        </w:rPr>
        <w:t>Limitations include retrospective single-institution data, the ignorability assumption, residual class imbalance, and the absence of prospective clinical validation. Future work includes prospective validation in live hospital settings, integration with real-time EHR systems, application of doubly robust causal estimators, and extension to additional scarce resource allocation problems such as ventilator and operating room scheduling.</w:t>
      </w:r>
    </w:p>
    <w:p w:rsidRPr="00840999" w:rsidR="00840999" w:rsidP="1A1ABFF6" w:rsidRDefault="00840999" w14:paraId="02B245E5" w14:textId="77777777">
      <w:pPr>
        <w:spacing w:before="240" w:after="240"/>
        <w:rPr>
          <w:rFonts w:hint="eastAsia"/>
        </w:rPr>
      </w:pPr>
    </w:p>
    <w:p w:rsidR="315DD5B6" w:rsidP="6971E4F5" w:rsidRDefault="315DD5B6" w14:paraId="21C89503" w14:textId="46820494">
      <w:pPr>
        <w:spacing w:before="240" w:after="240"/>
        <w:rPr>
          <w:rFonts w:ascii="Aptos" w:hAnsi="Aptos" w:eastAsia="Aptos" w:cs="Aptos"/>
          <w:b w:val="1"/>
          <w:bCs w:val="1"/>
          <w:highlight w:val="yellow"/>
          <w:u w:val="single"/>
        </w:rPr>
      </w:pPr>
      <w:r w:rsidRPr="6971E4F5" w:rsidR="315DD5B6">
        <w:rPr>
          <w:rFonts w:ascii="Aptos" w:hAnsi="Aptos" w:eastAsia="Aptos" w:cs="Aptos"/>
          <w:b w:val="1"/>
          <w:bCs w:val="1"/>
          <w:highlight w:val="yellow"/>
          <w:u w:val="single"/>
        </w:rPr>
        <w:t>References</w:t>
      </w:r>
    </w:p>
    <w:p w:rsidR="065F9E90" w:rsidRDefault="065F9E90" w14:paraId="014A623C" w14:textId="131718E5">
      <w:r w:rsidR="065F9E90">
        <w:rPr/>
        <w:t xml:space="preserve">[1] Chen, T., &amp; Guestrin, C. (2016). </w:t>
      </w:r>
      <w:r w:rsidRPr="6971E4F5" w:rsidR="065F9E90">
        <w:rPr>
          <w:i w:val="1"/>
          <w:iCs w:val="1"/>
        </w:rPr>
        <w:t>XGBoost: A Scalable Tree Boosting System</w:t>
      </w:r>
      <w:r w:rsidR="065F9E90">
        <w:rPr/>
        <w:t xml:space="preserve"> Proceedings of the 22nd ACM SIGKDD International Conference on Knowledge Discovery and Data Mining, San Francisco, California, USA. </w:t>
      </w:r>
      <w:r>
        <w:fldChar w:fldCharType="begin"/>
      </w:r>
      <w:r>
        <w:instrText xml:space="preserve">HYPERLINK "https://doi.org/10.1145/2939672.2939785" </w:instrText>
      </w:r>
      <w:r>
        <w:fldChar w:fldCharType="separate"/>
      </w:r>
      <w:r w:rsidR="065F9E90">
        <w:rPr/>
        <w:t>https://doi.org/10.1145/2939672.2939785</w:t>
      </w:r>
      <w:r>
        <w:fldChar w:fldCharType="end"/>
      </w:r>
    </w:p>
    <w:p w:rsidR="065F9E90" w:rsidRDefault="065F9E90" w14:paraId="75DCE4C8" w14:textId="0773A9DC">
      <w:r w:rsidR="065F9E90">
        <w:rPr/>
        <w:t xml:space="preserve">[2] Halpern, N. A., &amp; Pastores, S. M. (2010). Critical care medicine in the United States 2000-2005: an analysis of bed numbers, occupancy rates, payer mix, and costs. </w:t>
      </w:r>
      <w:r w:rsidRPr="6971E4F5" w:rsidR="065F9E90">
        <w:rPr>
          <w:i w:val="1"/>
          <w:iCs w:val="1"/>
        </w:rPr>
        <w:t>Critical care medicine, 38</w:t>
      </w:r>
      <w:r w:rsidR="065F9E90">
        <w:rPr/>
        <w:t>(1), 65–71. https://doi.org/10.1097/CCM.0b013e3181b090d0</w:t>
      </w:r>
    </w:p>
    <w:p w:rsidR="065F9E90" w:rsidRDefault="065F9E90" w14:paraId="1E2E1B35" w14:textId="3B7E8F9E">
      <w:r w:rsidR="065F9E90">
        <w:rPr/>
        <w:t xml:space="preserve">[3] Johnson, A. E. W., Bulgarelli, L., Shen, L., Gayles, A., Shammout, A., Horng, S., Pollard, T. J., Hao, S., Moody, B., Gow, B., Lehman, L.-w. H., Celi, L. A., &amp; Mark, R. G. (2023). MIMIC-IV, a freely accessible electronic health record dataset. </w:t>
      </w:r>
      <w:r w:rsidRPr="6971E4F5" w:rsidR="065F9E90">
        <w:rPr>
          <w:i w:val="1"/>
          <w:iCs w:val="1"/>
        </w:rPr>
        <w:t>Scientific Data, 10</w:t>
      </w:r>
      <w:r w:rsidR="065F9E90">
        <w:rPr/>
        <w:t xml:space="preserve">(1), 1. </w:t>
      </w:r>
      <w:r>
        <w:fldChar w:fldCharType="begin"/>
      </w:r>
      <w:r>
        <w:instrText xml:space="preserve">HYPERLINK "https://doi.org/10.1038/s41597-022-01899-x" </w:instrText>
      </w:r>
      <w:r>
        <w:fldChar w:fldCharType="separate"/>
      </w:r>
      <w:r w:rsidR="065F9E90">
        <w:rPr/>
        <w:t>https://doi.org/10.1038/s41597-022-01899-x</w:t>
      </w:r>
      <w:r>
        <w:fldChar w:fldCharType="end"/>
      </w:r>
    </w:p>
    <w:p w:rsidR="065F9E90" w:rsidRDefault="065F9E90" w14:paraId="13D82E95" w14:textId="57659A86">
      <w:r w:rsidR="065F9E90">
        <w:rPr/>
        <w:t xml:space="preserve">[4] Künzel, S. R., Sekhon, J. S., Bickel, P. J., &amp; Yu, B. (2019). Metalearners for estimating heterogeneous treatment effects using machine learning. </w:t>
      </w:r>
      <w:r w:rsidRPr="6971E4F5" w:rsidR="065F9E90">
        <w:rPr>
          <w:i w:val="1"/>
          <w:iCs w:val="1"/>
        </w:rPr>
        <w:t>Proceedings of the National Academy of Sciences, 116</w:t>
      </w:r>
      <w:r w:rsidR="065F9E90">
        <w:rPr/>
        <w:t xml:space="preserve">(10), 4156–4165. </w:t>
      </w:r>
      <w:r>
        <w:fldChar w:fldCharType="begin"/>
      </w:r>
      <w:r>
        <w:instrText xml:space="preserve">HYPERLINK "https://doi.org/doi:10.1073/pnas.1804597116" </w:instrText>
      </w:r>
      <w:r>
        <w:fldChar w:fldCharType="separate"/>
      </w:r>
      <w:r w:rsidR="065F9E90">
        <w:rPr/>
        <w:t>https://doi.org/doi:10.1073/pnas.1804597116</w:t>
      </w:r>
      <w:r>
        <w:fldChar w:fldCharType="end"/>
      </w:r>
    </w:p>
    <w:p w:rsidR="065F9E90" w:rsidRDefault="065F9E90" w14:paraId="3FB219CE" w14:textId="45F60E68">
      <w:r w:rsidR="065F9E90">
        <w:rPr/>
        <w:t xml:space="preserve">[5] Obermeyer, Z., Powers, B., Vogeli, C., &amp; Mullainathan, S. (2019). Dissecting racial bias in an algorithm used to manage the health of populations. </w:t>
      </w:r>
      <w:r w:rsidRPr="6971E4F5" w:rsidR="065F9E90">
        <w:rPr>
          <w:i w:val="1"/>
          <w:iCs w:val="1"/>
        </w:rPr>
        <w:t>Science, 366</w:t>
      </w:r>
      <w:r w:rsidR="065F9E90">
        <w:rPr/>
        <w:t xml:space="preserve">(6464), 447–453. </w:t>
      </w:r>
      <w:r>
        <w:fldChar w:fldCharType="begin"/>
      </w:r>
      <w:r>
        <w:instrText xml:space="preserve">HYPERLINK "https://doi.org/doi:10.1126/science.aax2342" </w:instrText>
      </w:r>
      <w:r>
        <w:fldChar w:fldCharType="separate"/>
      </w:r>
      <w:r w:rsidR="065F9E90">
        <w:rPr/>
        <w:t>https://doi.org/doi:10.1126/science.aax2342</w:t>
      </w:r>
      <w:r>
        <w:fldChar w:fldCharType="end"/>
      </w:r>
    </w:p>
    <w:p w:rsidR="065F9E90" w:rsidRDefault="065F9E90" w14:paraId="3E43B18D" w14:textId="436FF179">
      <w:r w:rsidR="065F9E90">
        <w:rPr/>
        <w:t xml:space="preserve">[6] Shalit, U., Johansson, F. D., &amp; Sontag, D. (2017). </w:t>
      </w:r>
      <w:r w:rsidRPr="6971E4F5" w:rsidR="065F9E90">
        <w:rPr>
          <w:i w:val="1"/>
          <w:iCs w:val="1"/>
        </w:rPr>
        <w:t>Estimating individual treatment effect: generalization bounds and algorithms</w:t>
      </w:r>
      <w:r w:rsidR="065F9E90">
        <w:rPr/>
        <w:t xml:space="preserve"> Proceedings of the 34th International Conference on Machine Learning, Proceedings of Machine Learning Research. </w:t>
      </w:r>
      <w:r>
        <w:fldChar w:fldCharType="begin"/>
      </w:r>
      <w:r>
        <w:instrText xml:space="preserve">HYPERLINK "https://proceedings.mlr.press/v70/shalit17a.html" </w:instrText>
      </w:r>
      <w:r>
        <w:fldChar w:fldCharType="separate"/>
      </w:r>
      <w:r w:rsidR="065F9E90">
        <w:rPr/>
        <w:t>https://proceedings.mlr.press/v70/shalit17a.html</w:t>
      </w:r>
      <w:r>
        <w:fldChar w:fldCharType="end"/>
      </w:r>
    </w:p>
    <w:p w:rsidR="065F9E90" w:rsidRDefault="065F9E90" w14:paraId="3C6CA081" w14:textId="21843484">
      <w:r w:rsidR="065F9E90">
        <w:rPr/>
        <w:t xml:space="preserve">[7] Shortliffe, E. H., &amp; Sepúlveda, M. J. (2018). Clinical Decision Support in the Era of Artificial Intelligence. </w:t>
      </w:r>
      <w:r w:rsidRPr="6971E4F5" w:rsidR="065F9E90">
        <w:rPr>
          <w:i w:val="1"/>
          <w:iCs w:val="1"/>
        </w:rPr>
        <w:t>JAMA, 320</w:t>
      </w:r>
      <w:r w:rsidR="065F9E90">
        <w:rPr/>
        <w:t xml:space="preserve">(21), 2199–2200. </w:t>
      </w:r>
      <w:r>
        <w:fldChar w:fldCharType="begin"/>
      </w:r>
      <w:r>
        <w:instrText xml:space="preserve">HYPERLINK "https://doi.org/10.1001/jama.2018.17163" </w:instrText>
      </w:r>
      <w:r>
        <w:fldChar w:fldCharType="separate"/>
      </w:r>
      <w:r w:rsidR="065F9E90">
        <w:rPr/>
        <w:t>https://doi.org/10.1001/jama.2018.17163</w:t>
      </w:r>
      <w:r>
        <w:fldChar w:fldCharType="end"/>
      </w:r>
    </w:p>
    <w:p w:rsidR="065F9E90" w:rsidRDefault="065F9E90" w14:paraId="111A3587" w14:textId="58E60436">
      <w:r w:rsidR="065F9E90">
        <w:rPr/>
        <w:t xml:space="preserve">[8] Wager, S., &amp; Athey, S. (2018). Estimation and Inference of Heterogeneous Treatment Effects using Random Forests. </w:t>
      </w:r>
      <w:r w:rsidRPr="6971E4F5" w:rsidR="065F9E90">
        <w:rPr>
          <w:i w:val="1"/>
          <w:iCs w:val="1"/>
        </w:rPr>
        <w:t>Journal of the American Statistical Association, 113</w:t>
      </w:r>
      <w:r w:rsidR="065F9E90">
        <w:rPr/>
        <w:t>(523), 1228–1242. https://doi.org/10.1080/01621459.2017.1319839</w:t>
      </w:r>
    </w:p>
    <w:p w:rsidR="6971E4F5" w:rsidRDefault="6971E4F5" w14:paraId="32074C26" w14:textId="74C4E5A0"/>
    <w:sectPr w:rsidR="4F7F37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092AB"/>
    <w:multiLevelType w:val="hybridMultilevel"/>
    <w:tmpl w:val="FFFFFFFF"/>
    <w:lvl w:ilvl="0" w:tplc="9CF276B8">
      <w:start w:val="1"/>
      <w:numFmt w:val="upperRoman"/>
      <w:lvlText w:val="%1."/>
      <w:lvlJc w:val="left"/>
      <w:pPr>
        <w:ind w:left="720" w:hanging="360"/>
      </w:pPr>
    </w:lvl>
    <w:lvl w:ilvl="1" w:tplc="F15035CA">
      <w:start w:val="1"/>
      <w:numFmt w:val="lowerLetter"/>
      <w:lvlText w:val="%2."/>
      <w:lvlJc w:val="left"/>
      <w:pPr>
        <w:ind w:left="1440" w:hanging="360"/>
      </w:pPr>
    </w:lvl>
    <w:lvl w:ilvl="2" w:tplc="E056CD68">
      <w:start w:val="1"/>
      <w:numFmt w:val="lowerRoman"/>
      <w:lvlText w:val="%3."/>
      <w:lvlJc w:val="right"/>
      <w:pPr>
        <w:ind w:left="2160" w:hanging="180"/>
      </w:pPr>
    </w:lvl>
    <w:lvl w:ilvl="3" w:tplc="9B82798C">
      <w:start w:val="1"/>
      <w:numFmt w:val="decimal"/>
      <w:lvlText w:val="%4."/>
      <w:lvlJc w:val="left"/>
      <w:pPr>
        <w:ind w:left="2880" w:hanging="360"/>
      </w:pPr>
    </w:lvl>
    <w:lvl w:ilvl="4" w:tplc="50240ABE">
      <w:start w:val="1"/>
      <w:numFmt w:val="lowerLetter"/>
      <w:lvlText w:val="%5."/>
      <w:lvlJc w:val="left"/>
      <w:pPr>
        <w:ind w:left="3600" w:hanging="360"/>
      </w:pPr>
    </w:lvl>
    <w:lvl w:ilvl="5" w:tplc="561026C8">
      <w:start w:val="1"/>
      <w:numFmt w:val="lowerRoman"/>
      <w:lvlText w:val="%6."/>
      <w:lvlJc w:val="right"/>
      <w:pPr>
        <w:ind w:left="4320" w:hanging="180"/>
      </w:pPr>
    </w:lvl>
    <w:lvl w:ilvl="6" w:tplc="4DAAC3B2">
      <w:start w:val="1"/>
      <w:numFmt w:val="decimal"/>
      <w:lvlText w:val="%7."/>
      <w:lvlJc w:val="left"/>
      <w:pPr>
        <w:ind w:left="5040" w:hanging="360"/>
      </w:pPr>
    </w:lvl>
    <w:lvl w:ilvl="7" w:tplc="2174D752">
      <w:start w:val="1"/>
      <w:numFmt w:val="lowerLetter"/>
      <w:lvlText w:val="%8."/>
      <w:lvlJc w:val="left"/>
      <w:pPr>
        <w:ind w:left="5760" w:hanging="360"/>
      </w:pPr>
    </w:lvl>
    <w:lvl w:ilvl="8" w:tplc="F836BF7C">
      <w:start w:val="1"/>
      <w:numFmt w:val="lowerRoman"/>
      <w:lvlText w:val="%9."/>
      <w:lvlJc w:val="right"/>
      <w:pPr>
        <w:ind w:left="6480" w:hanging="180"/>
      </w:pPr>
    </w:lvl>
  </w:abstractNum>
  <w:abstractNum w:abstractNumId="1" w15:restartNumberingAfterBreak="0">
    <w:nsid w:val="341FF41F"/>
    <w:multiLevelType w:val="hybridMultilevel"/>
    <w:tmpl w:val="FFFFFFFF"/>
    <w:lvl w:ilvl="0" w:tplc="24B6C53A">
      <w:start w:val="1"/>
      <w:numFmt w:val="upperRoman"/>
      <w:lvlText w:val="%1."/>
      <w:lvlJc w:val="left"/>
      <w:pPr>
        <w:ind w:left="720" w:hanging="360"/>
      </w:pPr>
    </w:lvl>
    <w:lvl w:ilvl="1" w:tplc="ED36EB2E">
      <w:start w:val="1"/>
      <w:numFmt w:val="lowerLetter"/>
      <w:lvlText w:val="%2."/>
      <w:lvlJc w:val="left"/>
      <w:pPr>
        <w:ind w:left="1440" w:hanging="360"/>
      </w:pPr>
    </w:lvl>
    <w:lvl w:ilvl="2" w:tplc="D97C19BE">
      <w:start w:val="1"/>
      <w:numFmt w:val="lowerRoman"/>
      <w:lvlText w:val="%3."/>
      <w:lvlJc w:val="right"/>
      <w:pPr>
        <w:ind w:left="2160" w:hanging="180"/>
      </w:pPr>
    </w:lvl>
    <w:lvl w:ilvl="3" w:tplc="048013F8">
      <w:start w:val="1"/>
      <w:numFmt w:val="decimal"/>
      <w:lvlText w:val="%4."/>
      <w:lvlJc w:val="left"/>
      <w:pPr>
        <w:ind w:left="2880" w:hanging="360"/>
      </w:pPr>
    </w:lvl>
    <w:lvl w:ilvl="4" w:tplc="7360A572">
      <w:start w:val="1"/>
      <w:numFmt w:val="lowerLetter"/>
      <w:lvlText w:val="%5."/>
      <w:lvlJc w:val="left"/>
      <w:pPr>
        <w:ind w:left="3600" w:hanging="360"/>
      </w:pPr>
    </w:lvl>
    <w:lvl w:ilvl="5" w:tplc="8084B1B4">
      <w:start w:val="1"/>
      <w:numFmt w:val="lowerRoman"/>
      <w:lvlText w:val="%6."/>
      <w:lvlJc w:val="right"/>
      <w:pPr>
        <w:ind w:left="4320" w:hanging="180"/>
      </w:pPr>
    </w:lvl>
    <w:lvl w:ilvl="6" w:tplc="CA2ECE24">
      <w:start w:val="1"/>
      <w:numFmt w:val="decimal"/>
      <w:lvlText w:val="%7."/>
      <w:lvlJc w:val="left"/>
      <w:pPr>
        <w:ind w:left="5040" w:hanging="360"/>
      </w:pPr>
    </w:lvl>
    <w:lvl w:ilvl="7" w:tplc="B338EF62">
      <w:start w:val="1"/>
      <w:numFmt w:val="lowerLetter"/>
      <w:lvlText w:val="%8."/>
      <w:lvlJc w:val="left"/>
      <w:pPr>
        <w:ind w:left="5760" w:hanging="360"/>
      </w:pPr>
    </w:lvl>
    <w:lvl w:ilvl="8" w:tplc="10A2683A">
      <w:start w:val="1"/>
      <w:numFmt w:val="lowerRoman"/>
      <w:lvlText w:val="%9."/>
      <w:lvlJc w:val="right"/>
      <w:pPr>
        <w:ind w:left="6480" w:hanging="180"/>
      </w:pPr>
    </w:lvl>
  </w:abstractNum>
  <w:abstractNum w:abstractNumId="2" w15:restartNumberingAfterBreak="0">
    <w:nsid w:val="556AF314"/>
    <w:multiLevelType w:val="hybridMultilevel"/>
    <w:tmpl w:val="FFFFFFFF"/>
    <w:lvl w:ilvl="0" w:tplc="145EB86E">
      <w:start w:val="1"/>
      <w:numFmt w:val="bullet"/>
      <w:lvlText w:val=""/>
      <w:lvlJc w:val="left"/>
      <w:pPr>
        <w:ind w:left="720" w:hanging="360"/>
      </w:pPr>
      <w:rPr>
        <w:rFonts w:hint="default" w:ascii="Symbol" w:hAnsi="Symbol"/>
      </w:rPr>
    </w:lvl>
    <w:lvl w:ilvl="1" w:tplc="CFB83F38">
      <w:start w:val="1"/>
      <w:numFmt w:val="bullet"/>
      <w:lvlText w:val="o"/>
      <w:lvlJc w:val="left"/>
      <w:pPr>
        <w:ind w:left="1440" w:hanging="360"/>
      </w:pPr>
      <w:rPr>
        <w:rFonts w:hint="default" w:ascii="Courier New" w:hAnsi="Courier New"/>
      </w:rPr>
    </w:lvl>
    <w:lvl w:ilvl="2" w:tplc="C096B812">
      <w:start w:val="1"/>
      <w:numFmt w:val="bullet"/>
      <w:lvlText w:val=""/>
      <w:lvlJc w:val="left"/>
      <w:pPr>
        <w:ind w:left="2160" w:hanging="360"/>
      </w:pPr>
      <w:rPr>
        <w:rFonts w:hint="default" w:ascii="Wingdings" w:hAnsi="Wingdings"/>
      </w:rPr>
    </w:lvl>
    <w:lvl w:ilvl="3" w:tplc="247614AE">
      <w:start w:val="1"/>
      <w:numFmt w:val="bullet"/>
      <w:lvlText w:val=""/>
      <w:lvlJc w:val="left"/>
      <w:pPr>
        <w:ind w:left="2880" w:hanging="360"/>
      </w:pPr>
      <w:rPr>
        <w:rFonts w:hint="default" w:ascii="Symbol" w:hAnsi="Symbol"/>
      </w:rPr>
    </w:lvl>
    <w:lvl w:ilvl="4" w:tplc="9C724774">
      <w:start w:val="1"/>
      <w:numFmt w:val="bullet"/>
      <w:lvlText w:val="o"/>
      <w:lvlJc w:val="left"/>
      <w:pPr>
        <w:ind w:left="3600" w:hanging="360"/>
      </w:pPr>
      <w:rPr>
        <w:rFonts w:hint="default" w:ascii="Courier New" w:hAnsi="Courier New"/>
      </w:rPr>
    </w:lvl>
    <w:lvl w:ilvl="5" w:tplc="8E54A678">
      <w:start w:val="1"/>
      <w:numFmt w:val="bullet"/>
      <w:lvlText w:val=""/>
      <w:lvlJc w:val="left"/>
      <w:pPr>
        <w:ind w:left="4320" w:hanging="360"/>
      </w:pPr>
      <w:rPr>
        <w:rFonts w:hint="default" w:ascii="Wingdings" w:hAnsi="Wingdings"/>
      </w:rPr>
    </w:lvl>
    <w:lvl w:ilvl="6" w:tplc="CA48B216">
      <w:start w:val="1"/>
      <w:numFmt w:val="bullet"/>
      <w:lvlText w:val=""/>
      <w:lvlJc w:val="left"/>
      <w:pPr>
        <w:ind w:left="5040" w:hanging="360"/>
      </w:pPr>
      <w:rPr>
        <w:rFonts w:hint="default" w:ascii="Symbol" w:hAnsi="Symbol"/>
      </w:rPr>
    </w:lvl>
    <w:lvl w:ilvl="7" w:tplc="8B329D00">
      <w:start w:val="1"/>
      <w:numFmt w:val="bullet"/>
      <w:lvlText w:val="o"/>
      <w:lvlJc w:val="left"/>
      <w:pPr>
        <w:ind w:left="5760" w:hanging="360"/>
      </w:pPr>
      <w:rPr>
        <w:rFonts w:hint="default" w:ascii="Courier New" w:hAnsi="Courier New"/>
      </w:rPr>
    </w:lvl>
    <w:lvl w:ilvl="8" w:tplc="87764F0C">
      <w:start w:val="1"/>
      <w:numFmt w:val="bullet"/>
      <w:lvlText w:val=""/>
      <w:lvlJc w:val="left"/>
      <w:pPr>
        <w:ind w:left="6480" w:hanging="360"/>
      </w:pPr>
      <w:rPr>
        <w:rFonts w:hint="default" w:ascii="Wingdings" w:hAnsi="Wingdings"/>
      </w:rPr>
    </w:lvl>
  </w:abstractNum>
  <w:num w:numId="1" w16cid:durableId="1861506907">
    <w:abstractNumId w:val="0"/>
  </w:num>
  <w:num w:numId="2" w16cid:durableId="2108652789">
    <w:abstractNumId w:val="2"/>
  </w:num>
  <w:num w:numId="3" w16cid:durableId="48832758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B14486"/>
    <w:rsid w:val="00003802"/>
    <w:rsid w:val="00003BE3"/>
    <w:rsid w:val="000058E2"/>
    <w:rsid w:val="00006428"/>
    <w:rsid w:val="000111B3"/>
    <w:rsid w:val="00015528"/>
    <w:rsid w:val="00021424"/>
    <w:rsid w:val="00021534"/>
    <w:rsid w:val="00027271"/>
    <w:rsid w:val="0003009E"/>
    <w:rsid w:val="000304E5"/>
    <w:rsid w:val="00032BA6"/>
    <w:rsid w:val="00033337"/>
    <w:rsid w:val="00037001"/>
    <w:rsid w:val="00044F12"/>
    <w:rsid w:val="00053D06"/>
    <w:rsid w:val="00083CA9"/>
    <w:rsid w:val="000869E0"/>
    <w:rsid w:val="00090CB1"/>
    <w:rsid w:val="00096D9C"/>
    <w:rsid w:val="000977AE"/>
    <w:rsid w:val="000B1044"/>
    <w:rsid w:val="000B500A"/>
    <w:rsid w:val="000D196B"/>
    <w:rsid w:val="000D2230"/>
    <w:rsid w:val="000D28F1"/>
    <w:rsid w:val="000D2D7D"/>
    <w:rsid w:val="000D3D3F"/>
    <w:rsid w:val="000E17F9"/>
    <w:rsid w:val="000E7F00"/>
    <w:rsid w:val="000F13BC"/>
    <w:rsid w:val="000F7D5C"/>
    <w:rsid w:val="00104734"/>
    <w:rsid w:val="00105FFE"/>
    <w:rsid w:val="00114334"/>
    <w:rsid w:val="00126ACF"/>
    <w:rsid w:val="00130A5B"/>
    <w:rsid w:val="00131AFE"/>
    <w:rsid w:val="00134337"/>
    <w:rsid w:val="00143822"/>
    <w:rsid w:val="001456CA"/>
    <w:rsid w:val="00150657"/>
    <w:rsid w:val="00154EF8"/>
    <w:rsid w:val="001560F8"/>
    <w:rsid w:val="00161180"/>
    <w:rsid w:val="00163265"/>
    <w:rsid w:val="0016357E"/>
    <w:rsid w:val="0016451E"/>
    <w:rsid w:val="00171B98"/>
    <w:rsid w:val="001813E9"/>
    <w:rsid w:val="001834EC"/>
    <w:rsid w:val="00183F38"/>
    <w:rsid w:val="00184633"/>
    <w:rsid w:val="00190DE0"/>
    <w:rsid w:val="0019627F"/>
    <w:rsid w:val="00196C67"/>
    <w:rsid w:val="001B0632"/>
    <w:rsid w:val="001B17CF"/>
    <w:rsid w:val="001B25A9"/>
    <w:rsid w:val="001B54DD"/>
    <w:rsid w:val="001B5607"/>
    <w:rsid w:val="001C5942"/>
    <w:rsid w:val="001C717F"/>
    <w:rsid w:val="001D19BF"/>
    <w:rsid w:val="001D4431"/>
    <w:rsid w:val="001D7232"/>
    <w:rsid w:val="001E0788"/>
    <w:rsid w:val="00207F16"/>
    <w:rsid w:val="0021435A"/>
    <w:rsid w:val="00215644"/>
    <w:rsid w:val="0021799B"/>
    <w:rsid w:val="00227561"/>
    <w:rsid w:val="0023499E"/>
    <w:rsid w:val="00237264"/>
    <w:rsid w:val="002375AC"/>
    <w:rsid w:val="00240213"/>
    <w:rsid w:val="00252990"/>
    <w:rsid w:val="00252ABD"/>
    <w:rsid w:val="00256607"/>
    <w:rsid w:val="002573C5"/>
    <w:rsid w:val="00282763"/>
    <w:rsid w:val="00290273"/>
    <w:rsid w:val="002934FB"/>
    <w:rsid w:val="00293637"/>
    <w:rsid w:val="00296C99"/>
    <w:rsid w:val="00297ACA"/>
    <w:rsid w:val="002A1911"/>
    <w:rsid w:val="002A2F97"/>
    <w:rsid w:val="002A3CB5"/>
    <w:rsid w:val="002A418B"/>
    <w:rsid w:val="002B0CC3"/>
    <w:rsid w:val="002B0FE4"/>
    <w:rsid w:val="002B1593"/>
    <w:rsid w:val="002B3617"/>
    <w:rsid w:val="002B56FB"/>
    <w:rsid w:val="002C1A0D"/>
    <w:rsid w:val="002C6642"/>
    <w:rsid w:val="002D35E0"/>
    <w:rsid w:val="002E1E5E"/>
    <w:rsid w:val="002E6C5B"/>
    <w:rsid w:val="003015DD"/>
    <w:rsid w:val="003016B8"/>
    <w:rsid w:val="00301C82"/>
    <w:rsid w:val="003057A6"/>
    <w:rsid w:val="00324C08"/>
    <w:rsid w:val="0032712A"/>
    <w:rsid w:val="003318BF"/>
    <w:rsid w:val="00346D9F"/>
    <w:rsid w:val="00352D59"/>
    <w:rsid w:val="003677DD"/>
    <w:rsid w:val="00370F49"/>
    <w:rsid w:val="0037230C"/>
    <w:rsid w:val="003803B3"/>
    <w:rsid w:val="00380BE9"/>
    <w:rsid w:val="00380E19"/>
    <w:rsid w:val="00397091"/>
    <w:rsid w:val="003973DD"/>
    <w:rsid w:val="003A38FE"/>
    <w:rsid w:val="003A3D83"/>
    <w:rsid w:val="003C3992"/>
    <w:rsid w:val="003C5735"/>
    <w:rsid w:val="003D2C1F"/>
    <w:rsid w:val="00400C3C"/>
    <w:rsid w:val="00402327"/>
    <w:rsid w:val="004057BC"/>
    <w:rsid w:val="00406EA3"/>
    <w:rsid w:val="00407CFD"/>
    <w:rsid w:val="00411389"/>
    <w:rsid w:val="0041656B"/>
    <w:rsid w:val="00420861"/>
    <w:rsid w:val="004264C1"/>
    <w:rsid w:val="00432425"/>
    <w:rsid w:val="0044635F"/>
    <w:rsid w:val="00447627"/>
    <w:rsid w:val="00454260"/>
    <w:rsid w:val="004608AE"/>
    <w:rsid w:val="004720DD"/>
    <w:rsid w:val="00474B40"/>
    <w:rsid w:val="0047551C"/>
    <w:rsid w:val="0048681F"/>
    <w:rsid w:val="00493015"/>
    <w:rsid w:val="004967B3"/>
    <w:rsid w:val="004A6DA1"/>
    <w:rsid w:val="004B0120"/>
    <w:rsid w:val="004B4E40"/>
    <w:rsid w:val="004D02E4"/>
    <w:rsid w:val="004D0ACF"/>
    <w:rsid w:val="004D287E"/>
    <w:rsid w:val="004D39E5"/>
    <w:rsid w:val="004D5693"/>
    <w:rsid w:val="004E0783"/>
    <w:rsid w:val="004E3962"/>
    <w:rsid w:val="004E5B40"/>
    <w:rsid w:val="004F03A6"/>
    <w:rsid w:val="00501D42"/>
    <w:rsid w:val="00501EC9"/>
    <w:rsid w:val="00502416"/>
    <w:rsid w:val="005310A1"/>
    <w:rsid w:val="00535CB7"/>
    <w:rsid w:val="00536357"/>
    <w:rsid w:val="005368F6"/>
    <w:rsid w:val="005414D9"/>
    <w:rsid w:val="00553D3C"/>
    <w:rsid w:val="00562B21"/>
    <w:rsid w:val="00564F3C"/>
    <w:rsid w:val="00570A62"/>
    <w:rsid w:val="00574E9F"/>
    <w:rsid w:val="005773A8"/>
    <w:rsid w:val="00583C13"/>
    <w:rsid w:val="00592B8D"/>
    <w:rsid w:val="005A154C"/>
    <w:rsid w:val="005A4188"/>
    <w:rsid w:val="005B2414"/>
    <w:rsid w:val="005B2BF2"/>
    <w:rsid w:val="005B70AF"/>
    <w:rsid w:val="005C461D"/>
    <w:rsid w:val="005C52D0"/>
    <w:rsid w:val="005C6440"/>
    <w:rsid w:val="005E7E8C"/>
    <w:rsid w:val="005F5313"/>
    <w:rsid w:val="0060183E"/>
    <w:rsid w:val="00603096"/>
    <w:rsid w:val="00604622"/>
    <w:rsid w:val="00622984"/>
    <w:rsid w:val="00627A51"/>
    <w:rsid w:val="00631890"/>
    <w:rsid w:val="00632CDF"/>
    <w:rsid w:val="00644DEC"/>
    <w:rsid w:val="00650166"/>
    <w:rsid w:val="00650D7C"/>
    <w:rsid w:val="00654C33"/>
    <w:rsid w:val="00667028"/>
    <w:rsid w:val="00670102"/>
    <w:rsid w:val="006723EE"/>
    <w:rsid w:val="00682169"/>
    <w:rsid w:val="00687F09"/>
    <w:rsid w:val="00690AF3"/>
    <w:rsid w:val="00694475"/>
    <w:rsid w:val="006970E0"/>
    <w:rsid w:val="006A3243"/>
    <w:rsid w:val="006A6896"/>
    <w:rsid w:val="006A6B7A"/>
    <w:rsid w:val="006B1370"/>
    <w:rsid w:val="006B3363"/>
    <w:rsid w:val="006B37CD"/>
    <w:rsid w:val="006B481C"/>
    <w:rsid w:val="006B4CF7"/>
    <w:rsid w:val="006C1A47"/>
    <w:rsid w:val="006D0A4A"/>
    <w:rsid w:val="006E08FE"/>
    <w:rsid w:val="006E29D7"/>
    <w:rsid w:val="006E53DC"/>
    <w:rsid w:val="006F0076"/>
    <w:rsid w:val="006F0122"/>
    <w:rsid w:val="00700320"/>
    <w:rsid w:val="00701EC6"/>
    <w:rsid w:val="007216E1"/>
    <w:rsid w:val="00721C67"/>
    <w:rsid w:val="0072532F"/>
    <w:rsid w:val="007264CC"/>
    <w:rsid w:val="00726780"/>
    <w:rsid w:val="00736163"/>
    <w:rsid w:val="0073617C"/>
    <w:rsid w:val="007431EE"/>
    <w:rsid w:val="007525E2"/>
    <w:rsid w:val="00752D22"/>
    <w:rsid w:val="00761C8B"/>
    <w:rsid w:val="00765814"/>
    <w:rsid w:val="00772578"/>
    <w:rsid w:val="0077749C"/>
    <w:rsid w:val="00781DC9"/>
    <w:rsid w:val="00792863"/>
    <w:rsid w:val="00793EC0"/>
    <w:rsid w:val="007947A0"/>
    <w:rsid w:val="007A3517"/>
    <w:rsid w:val="007B18F1"/>
    <w:rsid w:val="007C4274"/>
    <w:rsid w:val="007E1E15"/>
    <w:rsid w:val="007E2364"/>
    <w:rsid w:val="007E7F04"/>
    <w:rsid w:val="007F4C2D"/>
    <w:rsid w:val="007F71F7"/>
    <w:rsid w:val="007F7848"/>
    <w:rsid w:val="008038BC"/>
    <w:rsid w:val="008242F5"/>
    <w:rsid w:val="00825881"/>
    <w:rsid w:val="00826E3F"/>
    <w:rsid w:val="008271AF"/>
    <w:rsid w:val="00831086"/>
    <w:rsid w:val="0083274E"/>
    <w:rsid w:val="00832BBF"/>
    <w:rsid w:val="00837F2E"/>
    <w:rsid w:val="00840999"/>
    <w:rsid w:val="0086130C"/>
    <w:rsid w:val="0086473A"/>
    <w:rsid w:val="008704F0"/>
    <w:rsid w:val="008712C9"/>
    <w:rsid w:val="00872C47"/>
    <w:rsid w:val="008763A8"/>
    <w:rsid w:val="008956BE"/>
    <w:rsid w:val="0089770F"/>
    <w:rsid w:val="008A1C86"/>
    <w:rsid w:val="008B33B8"/>
    <w:rsid w:val="008C08C8"/>
    <w:rsid w:val="008E14A7"/>
    <w:rsid w:val="008E40F5"/>
    <w:rsid w:val="008F3B11"/>
    <w:rsid w:val="008F7E87"/>
    <w:rsid w:val="00900B6B"/>
    <w:rsid w:val="009062DB"/>
    <w:rsid w:val="0090686B"/>
    <w:rsid w:val="00907CCB"/>
    <w:rsid w:val="00907E49"/>
    <w:rsid w:val="009144EA"/>
    <w:rsid w:val="00921AA7"/>
    <w:rsid w:val="009233B3"/>
    <w:rsid w:val="00936BA7"/>
    <w:rsid w:val="00940569"/>
    <w:rsid w:val="009429FB"/>
    <w:rsid w:val="00942EB0"/>
    <w:rsid w:val="00944503"/>
    <w:rsid w:val="00944FE1"/>
    <w:rsid w:val="00945418"/>
    <w:rsid w:val="009541DF"/>
    <w:rsid w:val="009615B4"/>
    <w:rsid w:val="00970E17"/>
    <w:rsid w:val="00987E54"/>
    <w:rsid w:val="00991219"/>
    <w:rsid w:val="0099556E"/>
    <w:rsid w:val="00997969"/>
    <w:rsid w:val="009A2D22"/>
    <w:rsid w:val="009A73FE"/>
    <w:rsid w:val="009C39A1"/>
    <w:rsid w:val="009C6644"/>
    <w:rsid w:val="009C6AEA"/>
    <w:rsid w:val="009D6860"/>
    <w:rsid w:val="009E67F1"/>
    <w:rsid w:val="009E6ED3"/>
    <w:rsid w:val="009E76CA"/>
    <w:rsid w:val="009E77C3"/>
    <w:rsid w:val="009F52D4"/>
    <w:rsid w:val="00A027D9"/>
    <w:rsid w:val="00A060C1"/>
    <w:rsid w:val="00A16E9E"/>
    <w:rsid w:val="00A230EA"/>
    <w:rsid w:val="00A36245"/>
    <w:rsid w:val="00A37FC7"/>
    <w:rsid w:val="00A40665"/>
    <w:rsid w:val="00A42D30"/>
    <w:rsid w:val="00A5046D"/>
    <w:rsid w:val="00A626F8"/>
    <w:rsid w:val="00A667F5"/>
    <w:rsid w:val="00A66E9B"/>
    <w:rsid w:val="00A913A6"/>
    <w:rsid w:val="00AA197E"/>
    <w:rsid w:val="00AB2110"/>
    <w:rsid w:val="00AC0930"/>
    <w:rsid w:val="00AC2C26"/>
    <w:rsid w:val="00AC7257"/>
    <w:rsid w:val="00AD1D9E"/>
    <w:rsid w:val="00AD6DDC"/>
    <w:rsid w:val="00AE2AFE"/>
    <w:rsid w:val="00B04364"/>
    <w:rsid w:val="00B171C4"/>
    <w:rsid w:val="00B24417"/>
    <w:rsid w:val="00B319D2"/>
    <w:rsid w:val="00B35BD9"/>
    <w:rsid w:val="00B370C6"/>
    <w:rsid w:val="00B52BEE"/>
    <w:rsid w:val="00B62807"/>
    <w:rsid w:val="00B65E65"/>
    <w:rsid w:val="00B67F1D"/>
    <w:rsid w:val="00B807D6"/>
    <w:rsid w:val="00B829B7"/>
    <w:rsid w:val="00B93A36"/>
    <w:rsid w:val="00B966B7"/>
    <w:rsid w:val="00BA125C"/>
    <w:rsid w:val="00BB0249"/>
    <w:rsid w:val="00BB1654"/>
    <w:rsid w:val="00BB4AF1"/>
    <w:rsid w:val="00BB7AF8"/>
    <w:rsid w:val="00BC403B"/>
    <w:rsid w:val="00BE2CC5"/>
    <w:rsid w:val="00BE60F3"/>
    <w:rsid w:val="00C02FB6"/>
    <w:rsid w:val="00C0361F"/>
    <w:rsid w:val="00C06C89"/>
    <w:rsid w:val="00C13A4F"/>
    <w:rsid w:val="00C14AF7"/>
    <w:rsid w:val="00C155B8"/>
    <w:rsid w:val="00C16E42"/>
    <w:rsid w:val="00C17B13"/>
    <w:rsid w:val="00C246F5"/>
    <w:rsid w:val="00C31C17"/>
    <w:rsid w:val="00C3730F"/>
    <w:rsid w:val="00C37F44"/>
    <w:rsid w:val="00C51F00"/>
    <w:rsid w:val="00C55AD5"/>
    <w:rsid w:val="00C56FB7"/>
    <w:rsid w:val="00C60A73"/>
    <w:rsid w:val="00C61098"/>
    <w:rsid w:val="00C713E7"/>
    <w:rsid w:val="00C9037C"/>
    <w:rsid w:val="00C90F81"/>
    <w:rsid w:val="00CB370E"/>
    <w:rsid w:val="00CB507A"/>
    <w:rsid w:val="00CE68C9"/>
    <w:rsid w:val="00CF124D"/>
    <w:rsid w:val="00CF5399"/>
    <w:rsid w:val="00CF6CC1"/>
    <w:rsid w:val="00CF6F60"/>
    <w:rsid w:val="00D07BBA"/>
    <w:rsid w:val="00D12BDF"/>
    <w:rsid w:val="00D14741"/>
    <w:rsid w:val="00D15B07"/>
    <w:rsid w:val="00D200D8"/>
    <w:rsid w:val="00D24D05"/>
    <w:rsid w:val="00D25515"/>
    <w:rsid w:val="00D340DA"/>
    <w:rsid w:val="00D3456C"/>
    <w:rsid w:val="00D3743C"/>
    <w:rsid w:val="00D56BA4"/>
    <w:rsid w:val="00D607BB"/>
    <w:rsid w:val="00D6338A"/>
    <w:rsid w:val="00D663F4"/>
    <w:rsid w:val="00D76BDB"/>
    <w:rsid w:val="00D77AD3"/>
    <w:rsid w:val="00D863AD"/>
    <w:rsid w:val="00D939E1"/>
    <w:rsid w:val="00D945C3"/>
    <w:rsid w:val="00D97914"/>
    <w:rsid w:val="00DA12A5"/>
    <w:rsid w:val="00DA2E3F"/>
    <w:rsid w:val="00DA4601"/>
    <w:rsid w:val="00DB02E5"/>
    <w:rsid w:val="00DB3278"/>
    <w:rsid w:val="00DB710F"/>
    <w:rsid w:val="00DC15A6"/>
    <w:rsid w:val="00DC3852"/>
    <w:rsid w:val="00DD04AA"/>
    <w:rsid w:val="00DD1849"/>
    <w:rsid w:val="00DD3D27"/>
    <w:rsid w:val="00DD6247"/>
    <w:rsid w:val="00DE5DD6"/>
    <w:rsid w:val="00DF178E"/>
    <w:rsid w:val="00E07FDC"/>
    <w:rsid w:val="00E27AD9"/>
    <w:rsid w:val="00E27AE8"/>
    <w:rsid w:val="00E318E6"/>
    <w:rsid w:val="00E33B50"/>
    <w:rsid w:val="00E35EA1"/>
    <w:rsid w:val="00E7098D"/>
    <w:rsid w:val="00E746E9"/>
    <w:rsid w:val="00E74C38"/>
    <w:rsid w:val="00E814C3"/>
    <w:rsid w:val="00E829A5"/>
    <w:rsid w:val="00EB1D1C"/>
    <w:rsid w:val="00EC1615"/>
    <w:rsid w:val="00EC3EF9"/>
    <w:rsid w:val="00ED293B"/>
    <w:rsid w:val="00ED403C"/>
    <w:rsid w:val="00EE716C"/>
    <w:rsid w:val="00EF1458"/>
    <w:rsid w:val="00EF1A9A"/>
    <w:rsid w:val="00F01A77"/>
    <w:rsid w:val="00F07514"/>
    <w:rsid w:val="00F07A80"/>
    <w:rsid w:val="00F10C8F"/>
    <w:rsid w:val="00F12E92"/>
    <w:rsid w:val="00F2379E"/>
    <w:rsid w:val="00F2446A"/>
    <w:rsid w:val="00F307DD"/>
    <w:rsid w:val="00F3352D"/>
    <w:rsid w:val="00F371AA"/>
    <w:rsid w:val="00F44504"/>
    <w:rsid w:val="00F50556"/>
    <w:rsid w:val="00F5159E"/>
    <w:rsid w:val="00F5281D"/>
    <w:rsid w:val="00F56488"/>
    <w:rsid w:val="00F57C75"/>
    <w:rsid w:val="00F60259"/>
    <w:rsid w:val="00F64B6C"/>
    <w:rsid w:val="00F64DDF"/>
    <w:rsid w:val="00F65E2B"/>
    <w:rsid w:val="00F71F64"/>
    <w:rsid w:val="00F723A9"/>
    <w:rsid w:val="00F95FD0"/>
    <w:rsid w:val="00F97DAA"/>
    <w:rsid w:val="00FA00FB"/>
    <w:rsid w:val="00FA5C41"/>
    <w:rsid w:val="00FA75D9"/>
    <w:rsid w:val="00FB67DE"/>
    <w:rsid w:val="00FB6FCB"/>
    <w:rsid w:val="00FC5D67"/>
    <w:rsid w:val="00FC6482"/>
    <w:rsid w:val="00FC7B3B"/>
    <w:rsid w:val="00FD5A6C"/>
    <w:rsid w:val="00FE1D84"/>
    <w:rsid w:val="00FE2588"/>
    <w:rsid w:val="00FE57D5"/>
    <w:rsid w:val="00FF4AF8"/>
    <w:rsid w:val="00FF5B69"/>
    <w:rsid w:val="01044C20"/>
    <w:rsid w:val="010BBA4E"/>
    <w:rsid w:val="0114ABAB"/>
    <w:rsid w:val="0167F556"/>
    <w:rsid w:val="0170A7BC"/>
    <w:rsid w:val="01B4D247"/>
    <w:rsid w:val="01C94F4A"/>
    <w:rsid w:val="01DCB836"/>
    <w:rsid w:val="02068593"/>
    <w:rsid w:val="02104078"/>
    <w:rsid w:val="02C49911"/>
    <w:rsid w:val="02CDD107"/>
    <w:rsid w:val="02EC9688"/>
    <w:rsid w:val="03C1F887"/>
    <w:rsid w:val="046D7E07"/>
    <w:rsid w:val="04705470"/>
    <w:rsid w:val="04E6F1C6"/>
    <w:rsid w:val="0558AA3C"/>
    <w:rsid w:val="05679363"/>
    <w:rsid w:val="05681503"/>
    <w:rsid w:val="058770C1"/>
    <w:rsid w:val="05F3C189"/>
    <w:rsid w:val="063A9BF4"/>
    <w:rsid w:val="065F9E90"/>
    <w:rsid w:val="0697DB2B"/>
    <w:rsid w:val="074F0A1E"/>
    <w:rsid w:val="08FCFCE3"/>
    <w:rsid w:val="091B55C7"/>
    <w:rsid w:val="09303102"/>
    <w:rsid w:val="09591E6B"/>
    <w:rsid w:val="09A9F403"/>
    <w:rsid w:val="09C231AE"/>
    <w:rsid w:val="0A2F0B0C"/>
    <w:rsid w:val="0AFF85B3"/>
    <w:rsid w:val="0B11B877"/>
    <w:rsid w:val="0B63F44A"/>
    <w:rsid w:val="0C40228A"/>
    <w:rsid w:val="0C866ECF"/>
    <w:rsid w:val="0CACB596"/>
    <w:rsid w:val="0CD96F3D"/>
    <w:rsid w:val="0CE5175F"/>
    <w:rsid w:val="0CF61771"/>
    <w:rsid w:val="0D197788"/>
    <w:rsid w:val="0D1C9410"/>
    <w:rsid w:val="0D7BD2C0"/>
    <w:rsid w:val="0E2D948D"/>
    <w:rsid w:val="0E644189"/>
    <w:rsid w:val="0E8F1140"/>
    <w:rsid w:val="0EA9776B"/>
    <w:rsid w:val="0ED2F40D"/>
    <w:rsid w:val="0F2D6A17"/>
    <w:rsid w:val="0FD6716D"/>
    <w:rsid w:val="1018C2CD"/>
    <w:rsid w:val="101AF50A"/>
    <w:rsid w:val="11795287"/>
    <w:rsid w:val="119B4EBD"/>
    <w:rsid w:val="1262B1BD"/>
    <w:rsid w:val="12B8B5DE"/>
    <w:rsid w:val="135207D7"/>
    <w:rsid w:val="135DFF7A"/>
    <w:rsid w:val="13C237DE"/>
    <w:rsid w:val="13E17B4B"/>
    <w:rsid w:val="14C96FAC"/>
    <w:rsid w:val="14DF8DAB"/>
    <w:rsid w:val="14E12239"/>
    <w:rsid w:val="14FD6D45"/>
    <w:rsid w:val="150608E3"/>
    <w:rsid w:val="150A14C4"/>
    <w:rsid w:val="15E4C15B"/>
    <w:rsid w:val="16186015"/>
    <w:rsid w:val="161D8DF8"/>
    <w:rsid w:val="1622E191"/>
    <w:rsid w:val="16B8C10B"/>
    <w:rsid w:val="16BFDAED"/>
    <w:rsid w:val="1706A337"/>
    <w:rsid w:val="17D014A0"/>
    <w:rsid w:val="17FD3CA1"/>
    <w:rsid w:val="182ADD0C"/>
    <w:rsid w:val="187CFE5D"/>
    <w:rsid w:val="19034C8D"/>
    <w:rsid w:val="19212219"/>
    <w:rsid w:val="194EDB24"/>
    <w:rsid w:val="1A1ABFF6"/>
    <w:rsid w:val="1A7C68CB"/>
    <w:rsid w:val="1AC72B7D"/>
    <w:rsid w:val="1AFE5296"/>
    <w:rsid w:val="1B0A2434"/>
    <w:rsid w:val="1B48A5D4"/>
    <w:rsid w:val="1C275CFA"/>
    <w:rsid w:val="1CB42536"/>
    <w:rsid w:val="1CFAD7E1"/>
    <w:rsid w:val="1DDB8621"/>
    <w:rsid w:val="1E3ADD62"/>
    <w:rsid w:val="1E8DA856"/>
    <w:rsid w:val="1F41C9A9"/>
    <w:rsid w:val="1F5AF3A3"/>
    <w:rsid w:val="1F7D1B5C"/>
    <w:rsid w:val="1F963D62"/>
    <w:rsid w:val="1F9B7E99"/>
    <w:rsid w:val="206DEC90"/>
    <w:rsid w:val="212D5542"/>
    <w:rsid w:val="21B18932"/>
    <w:rsid w:val="221FF102"/>
    <w:rsid w:val="222A5A69"/>
    <w:rsid w:val="22722161"/>
    <w:rsid w:val="2290A480"/>
    <w:rsid w:val="22D0ACCF"/>
    <w:rsid w:val="2378B2B6"/>
    <w:rsid w:val="23B2F99D"/>
    <w:rsid w:val="23CBB29C"/>
    <w:rsid w:val="2521F0DA"/>
    <w:rsid w:val="2526D9EC"/>
    <w:rsid w:val="253A068F"/>
    <w:rsid w:val="253DF69B"/>
    <w:rsid w:val="25ECD766"/>
    <w:rsid w:val="261D4AC4"/>
    <w:rsid w:val="262CDC5F"/>
    <w:rsid w:val="26608302"/>
    <w:rsid w:val="26CD49DE"/>
    <w:rsid w:val="26F40B99"/>
    <w:rsid w:val="2705A839"/>
    <w:rsid w:val="27856664"/>
    <w:rsid w:val="27FFA875"/>
    <w:rsid w:val="28AFDA8F"/>
    <w:rsid w:val="28BBA626"/>
    <w:rsid w:val="29F7236C"/>
    <w:rsid w:val="2A845126"/>
    <w:rsid w:val="2AB14486"/>
    <w:rsid w:val="2AB89531"/>
    <w:rsid w:val="2B543EFA"/>
    <w:rsid w:val="2B80BC39"/>
    <w:rsid w:val="2B80E381"/>
    <w:rsid w:val="2BBA17B9"/>
    <w:rsid w:val="2CA0F9B7"/>
    <w:rsid w:val="2E1001CE"/>
    <w:rsid w:val="2E12C1A7"/>
    <w:rsid w:val="2E65049F"/>
    <w:rsid w:val="2E78EB28"/>
    <w:rsid w:val="2E88755C"/>
    <w:rsid w:val="2E9A1647"/>
    <w:rsid w:val="302D88B3"/>
    <w:rsid w:val="305823DA"/>
    <w:rsid w:val="30A7594C"/>
    <w:rsid w:val="30AF3B8F"/>
    <w:rsid w:val="30F39ED6"/>
    <w:rsid w:val="315DD5B6"/>
    <w:rsid w:val="31B4B35E"/>
    <w:rsid w:val="31EDDABC"/>
    <w:rsid w:val="3231E79D"/>
    <w:rsid w:val="324C6145"/>
    <w:rsid w:val="3284627C"/>
    <w:rsid w:val="32B851F8"/>
    <w:rsid w:val="33018B7E"/>
    <w:rsid w:val="33847610"/>
    <w:rsid w:val="339FD456"/>
    <w:rsid w:val="33A8E509"/>
    <w:rsid w:val="3458A7FE"/>
    <w:rsid w:val="34DB21A0"/>
    <w:rsid w:val="35B4CDC8"/>
    <w:rsid w:val="35F3CC5B"/>
    <w:rsid w:val="36275ECD"/>
    <w:rsid w:val="366340C5"/>
    <w:rsid w:val="369D7C83"/>
    <w:rsid w:val="37449071"/>
    <w:rsid w:val="3887A42F"/>
    <w:rsid w:val="3887E7FF"/>
    <w:rsid w:val="392BE5E4"/>
    <w:rsid w:val="392F71DA"/>
    <w:rsid w:val="3952CF05"/>
    <w:rsid w:val="3A318DEB"/>
    <w:rsid w:val="3A69309A"/>
    <w:rsid w:val="3A7B3A8E"/>
    <w:rsid w:val="3AE6E80F"/>
    <w:rsid w:val="3AF73119"/>
    <w:rsid w:val="3B349BC5"/>
    <w:rsid w:val="3BB19995"/>
    <w:rsid w:val="3C077C5C"/>
    <w:rsid w:val="3C1D41A0"/>
    <w:rsid w:val="3C7005E3"/>
    <w:rsid w:val="3C843A5B"/>
    <w:rsid w:val="3CCB02F9"/>
    <w:rsid w:val="3CD8BA83"/>
    <w:rsid w:val="3CFF49CB"/>
    <w:rsid w:val="3D109DF4"/>
    <w:rsid w:val="3D9DC5FC"/>
    <w:rsid w:val="3DE0EFB6"/>
    <w:rsid w:val="3E304497"/>
    <w:rsid w:val="3E406AC7"/>
    <w:rsid w:val="3E586CA2"/>
    <w:rsid w:val="3E664571"/>
    <w:rsid w:val="3EFA8E6D"/>
    <w:rsid w:val="400EC2C1"/>
    <w:rsid w:val="40574A27"/>
    <w:rsid w:val="40B28D9A"/>
    <w:rsid w:val="40D8DEB1"/>
    <w:rsid w:val="40F464DF"/>
    <w:rsid w:val="415D1D41"/>
    <w:rsid w:val="416438D0"/>
    <w:rsid w:val="41DE0E43"/>
    <w:rsid w:val="4200104B"/>
    <w:rsid w:val="42AC66EB"/>
    <w:rsid w:val="430D35D7"/>
    <w:rsid w:val="432FF713"/>
    <w:rsid w:val="43323AFE"/>
    <w:rsid w:val="43379334"/>
    <w:rsid w:val="438A278D"/>
    <w:rsid w:val="43B4DE77"/>
    <w:rsid w:val="44256E2D"/>
    <w:rsid w:val="446271D8"/>
    <w:rsid w:val="4505E989"/>
    <w:rsid w:val="4547C729"/>
    <w:rsid w:val="454BEDE9"/>
    <w:rsid w:val="4581729E"/>
    <w:rsid w:val="463C18FB"/>
    <w:rsid w:val="468CF620"/>
    <w:rsid w:val="46FA193B"/>
    <w:rsid w:val="480060CC"/>
    <w:rsid w:val="4815264C"/>
    <w:rsid w:val="49043282"/>
    <w:rsid w:val="4940B3BD"/>
    <w:rsid w:val="4951B752"/>
    <w:rsid w:val="4A0656A1"/>
    <w:rsid w:val="4B4E9DAF"/>
    <w:rsid w:val="4BD0F173"/>
    <w:rsid w:val="4BF1CED3"/>
    <w:rsid w:val="4C00FAF1"/>
    <w:rsid w:val="4D28DFA2"/>
    <w:rsid w:val="4D7789FC"/>
    <w:rsid w:val="4DA6C15A"/>
    <w:rsid w:val="4E231A50"/>
    <w:rsid w:val="4E91E3C9"/>
    <w:rsid w:val="4EBCECEA"/>
    <w:rsid w:val="4EE012A5"/>
    <w:rsid w:val="4F2AA1A8"/>
    <w:rsid w:val="4F7F37C7"/>
    <w:rsid w:val="4FAF9883"/>
    <w:rsid w:val="50107C0A"/>
    <w:rsid w:val="5062AA93"/>
    <w:rsid w:val="50A7F714"/>
    <w:rsid w:val="50F4DDB4"/>
    <w:rsid w:val="50FE479A"/>
    <w:rsid w:val="50FF0D53"/>
    <w:rsid w:val="511C2791"/>
    <w:rsid w:val="51BAD500"/>
    <w:rsid w:val="5223595A"/>
    <w:rsid w:val="526721AB"/>
    <w:rsid w:val="52A21D90"/>
    <w:rsid w:val="52F4E53F"/>
    <w:rsid w:val="533DF403"/>
    <w:rsid w:val="53AF2D75"/>
    <w:rsid w:val="53D915A0"/>
    <w:rsid w:val="5417FCEC"/>
    <w:rsid w:val="54B0BB8F"/>
    <w:rsid w:val="54D9367A"/>
    <w:rsid w:val="555EF687"/>
    <w:rsid w:val="55795E4D"/>
    <w:rsid w:val="5637EDDC"/>
    <w:rsid w:val="57164CC8"/>
    <w:rsid w:val="579030C0"/>
    <w:rsid w:val="57E4C16E"/>
    <w:rsid w:val="585FADFE"/>
    <w:rsid w:val="58C76A1B"/>
    <w:rsid w:val="591A7D84"/>
    <w:rsid w:val="5973356D"/>
    <w:rsid w:val="5A0F735B"/>
    <w:rsid w:val="5A10892F"/>
    <w:rsid w:val="5A2E4956"/>
    <w:rsid w:val="5AC0202D"/>
    <w:rsid w:val="5AD636F6"/>
    <w:rsid w:val="5B1EACD4"/>
    <w:rsid w:val="5B941DD7"/>
    <w:rsid w:val="5CA039A2"/>
    <w:rsid w:val="5D123FA0"/>
    <w:rsid w:val="5DC16F88"/>
    <w:rsid w:val="5F26EAE8"/>
    <w:rsid w:val="5F2E3D00"/>
    <w:rsid w:val="5F4D4970"/>
    <w:rsid w:val="6057099D"/>
    <w:rsid w:val="616DF174"/>
    <w:rsid w:val="61B5E1C5"/>
    <w:rsid w:val="61D197D1"/>
    <w:rsid w:val="625ECA69"/>
    <w:rsid w:val="626594EE"/>
    <w:rsid w:val="627005CE"/>
    <w:rsid w:val="6291A148"/>
    <w:rsid w:val="62C148C2"/>
    <w:rsid w:val="631EB034"/>
    <w:rsid w:val="63CE95D8"/>
    <w:rsid w:val="63DE0D58"/>
    <w:rsid w:val="6530BE7C"/>
    <w:rsid w:val="6531BB7F"/>
    <w:rsid w:val="65C0A393"/>
    <w:rsid w:val="6622CA2B"/>
    <w:rsid w:val="664F69CC"/>
    <w:rsid w:val="665A40D1"/>
    <w:rsid w:val="66CA99DB"/>
    <w:rsid w:val="66D5A0DE"/>
    <w:rsid w:val="673F2B74"/>
    <w:rsid w:val="67AE44B1"/>
    <w:rsid w:val="67DD6B10"/>
    <w:rsid w:val="6833CD8C"/>
    <w:rsid w:val="6841A9D7"/>
    <w:rsid w:val="689E81E1"/>
    <w:rsid w:val="694CF9EA"/>
    <w:rsid w:val="6969DC34"/>
    <w:rsid w:val="6971E4F5"/>
    <w:rsid w:val="697361E1"/>
    <w:rsid w:val="69D3F5EC"/>
    <w:rsid w:val="6A5C2F98"/>
    <w:rsid w:val="6A84A51C"/>
    <w:rsid w:val="6B361918"/>
    <w:rsid w:val="6B6EEAE8"/>
    <w:rsid w:val="6B9CC9C8"/>
    <w:rsid w:val="6BAC476E"/>
    <w:rsid w:val="6BC90813"/>
    <w:rsid w:val="6C17A5EE"/>
    <w:rsid w:val="6C578B6C"/>
    <w:rsid w:val="6CF32058"/>
    <w:rsid w:val="6D084562"/>
    <w:rsid w:val="6E3701AB"/>
    <w:rsid w:val="6E6C86E7"/>
    <w:rsid w:val="6E7B9C09"/>
    <w:rsid w:val="6E90FF6E"/>
    <w:rsid w:val="6E9A1C9E"/>
    <w:rsid w:val="6EE890E0"/>
    <w:rsid w:val="6EF809FD"/>
    <w:rsid w:val="6FD54856"/>
    <w:rsid w:val="7038DA2B"/>
    <w:rsid w:val="708A359C"/>
    <w:rsid w:val="708A37E5"/>
    <w:rsid w:val="7154F4CB"/>
    <w:rsid w:val="717D952D"/>
    <w:rsid w:val="72049B54"/>
    <w:rsid w:val="732F08CD"/>
    <w:rsid w:val="734399CB"/>
    <w:rsid w:val="738552D6"/>
    <w:rsid w:val="74753389"/>
    <w:rsid w:val="74E48CE9"/>
    <w:rsid w:val="7592B053"/>
    <w:rsid w:val="7594D79B"/>
    <w:rsid w:val="7597D079"/>
    <w:rsid w:val="75B670A9"/>
    <w:rsid w:val="75CE5D84"/>
    <w:rsid w:val="761A5996"/>
    <w:rsid w:val="76D3DB75"/>
    <w:rsid w:val="771DBA96"/>
    <w:rsid w:val="77315021"/>
    <w:rsid w:val="77BB3E7A"/>
    <w:rsid w:val="786BF445"/>
    <w:rsid w:val="787620E5"/>
    <w:rsid w:val="793076FD"/>
    <w:rsid w:val="793AA71D"/>
    <w:rsid w:val="796D307F"/>
    <w:rsid w:val="7A4ED4BD"/>
    <w:rsid w:val="7ACB0A9E"/>
    <w:rsid w:val="7B45A3C0"/>
    <w:rsid w:val="7D0D5204"/>
    <w:rsid w:val="7D6D9534"/>
    <w:rsid w:val="7E873C8B"/>
    <w:rsid w:val="7FB497FE"/>
    <w:rsid w:val="7FBDB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9E973E"/>
  <w15:chartTrackingRefBased/>
  <w15:docId w15:val="{0CFB6869-CC57-44D3-A763-0CDEA1D85A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CB370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g" Id="rId13" /><Relationship Type="http://schemas.openxmlformats.org/officeDocument/2006/relationships/image" Target="media/image11.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14.jpg"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jp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9.jpg" Id="rId16" /><Relationship Type="http://schemas.openxmlformats.org/officeDocument/2006/relationships/image" Target="media/image13.jp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jpeg" Id="rId11" /><Relationship Type="http://schemas.openxmlformats.org/officeDocument/2006/relationships/image" Target="media/image17.jpg" Id="rId24" /><Relationship Type="http://schemas.openxmlformats.org/officeDocument/2006/relationships/styles" Target="styles.xml" Id="rId5" /><Relationship Type="http://schemas.openxmlformats.org/officeDocument/2006/relationships/image" Target="media/image8.jpg" Id="rId15" /><Relationship Type="http://schemas.openxmlformats.org/officeDocument/2006/relationships/image" Target="media/image16.jpg" Id="rId23" /><Relationship Type="http://schemas.openxmlformats.org/officeDocument/2006/relationships/image" Target="media/image3.jpeg" Id="rId10" /><Relationship Type="http://schemas.openxmlformats.org/officeDocument/2006/relationships/image" Target="media/image12.pn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jp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12FC06-4BDE-42AA-B286-4094FDDF0EC6}">
  <ds:schemaRefs>
    <ds:schemaRef ds:uri="http://schemas.microsoft.com/office/2006/metadata/properties"/>
    <ds:schemaRef ds:uri="http://schemas.microsoft.com/office/infopath/2007/PartnerControls"/>
    <ds:schemaRef ds:uri="d1ae281c-9aea-4856-9917-d5acbebba5d8"/>
    <ds:schemaRef ds:uri="9daeaf03-7b35-4f08-81f8-43565d6d505e"/>
  </ds:schemaRefs>
</ds:datastoreItem>
</file>

<file path=customXml/itemProps2.xml><?xml version="1.0" encoding="utf-8"?>
<ds:datastoreItem xmlns:ds="http://schemas.openxmlformats.org/officeDocument/2006/customXml" ds:itemID="{C17075FF-27E5-4811-B896-0C3556AFB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ae281c-9aea-4856-9917-d5acbebba5d8"/>
    <ds:schemaRef ds:uri="9daeaf03-7b35-4f08-81f8-43565d6d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634116-A012-4F91-936B-5AFD66907E8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Perera, Marisa H</dc:creator>
  <keywords/>
  <dc:description/>
  <lastModifiedBy>Jay, Ashwith</lastModifiedBy>
  <revision>472</revision>
  <dcterms:created xsi:type="dcterms:W3CDTF">2026-04-28T16:26:00.0000000Z</dcterms:created>
  <dcterms:modified xsi:type="dcterms:W3CDTF">2026-05-01T23:57:05.5517855Z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0x010100196694FA7B1D4549BC7E2D0DBAC54366</vt:lpwstr>
  </property>
  <property fmtid="{D5CDD505-2E9C-101B-9397-08002B2CF9AE}" pid="3" name="MediaServiceImageTags">
    <vt:lpwstr/>
  </property>
</Properties>
</file>