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LEAP Review Tools</w:t>
      </w:r>
    </w:p>
    <w:p>
      <w:pPr>
        <w:pStyle w:val="Subtitle"/>
      </w:pPr>
      <w:r>
        <w:t xml:space="preserve">A guide for everyday use</w:t>
      </w:r>
    </w:p>
    <w:p>
      <w:pPr>
        <w:pStyle w:val="Date"/>
      </w:pPr>
      <w:r>
        <w:t xml:space="preserve">4 August 2026</w:t>
      </w:r>
    </w:p>
    <w:bookmarkStart w:id="12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two tools help you check a LEAP model against the source data it should</w:t>
      </w:r>
      <w:r>
        <w:t xml:space="preserve"> </w:t>
      </w:r>
      <w:r>
        <w:t xml:space="preserve">agree with.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balance review</w:t>
      </w:r>
      <w:r>
        <w:t xml:space="preserve"> </w:t>
      </w:r>
      <w:r>
        <w:t xml:space="preserve">produces an Excel workbook that shows, cell by cell, where</w:t>
      </w:r>
      <w:r>
        <w:t xml:space="preserve"> </w:t>
      </w:r>
      <w:r>
        <w:t xml:space="preserve">your LEAP energy balance differs from the source data — and by how much. It is</w:t>
      </w:r>
      <w:r>
        <w:t xml:space="preserve"> </w:t>
      </w:r>
      <w:r>
        <w:t xml:space="preserve">the tool to reach for when you want to know what to fix.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produces a set of interactive web pages comparing LEAP against</w:t>
      </w:r>
      <w:r>
        <w:t xml:space="preserve"> </w:t>
      </w:r>
      <w:r>
        <w:t xml:space="preserve">ESTO and the 9th Outlook across every sector and fuel. It is the tool to reach</w:t>
      </w:r>
      <w:r>
        <w:t xml:space="preserve"> </w:t>
      </w:r>
      <w:r>
        <w:t xml:space="preserve">for when you want to see the whole picture, or show it to someone else.</w:t>
      </w:r>
    </w:p>
    <w:p>
      <w:pPr>
        <w:pStyle w:val="BodyText"/>
      </w:pPr>
      <w:r>
        <w:t xml:space="preserve">There is nothing to install. Everything the tools need is already in the folder</w:t>
      </w:r>
      <w:r>
        <w:t xml:space="preserve"> </w:t>
      </w:r>
      <w:r>
        <w:t xml:space="preserve">you were sent. You give them your LEAP exports, and they give you back a workbook</w:t>
      </w:r>
      <w:r>
        <w:t xml:space="preserve"> </w:t>
      </w:r>
      <w:r>
        <w:t xml:space="preserve">or a dashboard.</w:t>
      </w:r>
    </w:p>
    <w:p>
      <w:pPr>
        <w:pStyle w:val="BodyText"/>
      </w:pPr>
      <w:r>
        <w:drawing>
          <wp:inline>
            <wp:extent cx="5334000" cy="151425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user_guide_mermaid_0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4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rPr>
          <w:b/>
          <w:bCs/>
        </w:rPr>
        <w:t xml:space="preserve">Extract the folder somewhere simple.</w:t>
      </w:r>
      <w:r>
        <w:t xml:space="preserve"> </w:t>
      </w:r>
      <w:r>
        <w:rPr>
          <w:rStyle w:val="VerbatimChar"/>
        </w:rPr>
        <w:t xml:space="preserve">C:\Tools\</w:t>
      </w:r>
      <w:r>
        <w:t xml:space="preserve"> </w:t>
      </w:r>
      <w:r>
        <w:t xml:space="preserve">is ideal. Avoid extracting</w:t>
      </w:r>
      <w:r>
        <w:t xml:space="preserve"> </w:t>
      </w:r>
      <w:r>
        <w:t xml:space="preserve">it deep inside a OneDrive or Documents folder — long paths cause problems.</w:t>
      </w:r>
    </w:p>
    <w:p>
      <w:pPr>
        <w:pStyle w:val="BodyText"/>
      </w:pPr>
      <w:r>
        <w:rPr>
          <w:b/>
          <w:bCs/>
        </w:rPr>
        <w:t xml:space="preserve">Windows will warn you the first time.</w:t>
      </w:r>
      <w:r>
        <w:t xml:space="preserve"> </w:t>
      </w:r>
      <w:r>
        <w:t xml:space="preserve">You will see a blue box saying</w:t>
      </w:r>
      <w:r>
        <w:t xml:space="preserve"> </w:t>
      </w:r>
      <w:r>
        <w:t xml:space="preserve">“Windows</w:t>
      </w:r>
      <w:r>
        <w:t xml:space="preserve"> </w:t>
      </w:r>
      <w:r>
        <w:t xml:space="preserve">protected your PC”</w:t>
      </w:r>
      <w:r>
        <w:t xml:space="preserve">. This is expected: the program has not been registered with</w:t>
      </w:r>
      <w:r>
        <w:t xml:space="preserve"> </w:t>
      </w:r>
      <w:r>
        <w:t xml:space="preserve">Microsoft. Click</w:t>
      </w:r>
      <w:r>
        <w:t xml:space="preserve"> </w:t>
      </w:r>
      <w:r>
        <w:rPr>
          <w:b/>
          <w:bCs/>
        </w:rPr>
        <w:t xml:space="preserve">More info</w:t>
      </w:r>
      <w:r>
        <w:t xml:space="preserve">, then</w:t>
      </w:r>
      <w:r>
        <w:t xml:space="preserve"> </w:t>
      </w:r>
      <w:r>
        <w:rPr>
          <w:b/>
          <w:bCs/>
        </w:rPr>
        <w:t xml:space="preserve">Run anyway</w:t>
      </w:r>
      <w:r>
        <w:t xml:space="preserve">. You only need to do this</w:t>
      </w:r>
      <w:r>
        <w:t xml:space="preserve"> </w:t>
      </w:r>
      <w:r>
        <w:t xml:space="preserve">once.</w:t>
      </w:r>
    </w:p>
    <w:p>
      <w:pPr>
        <w:pStyle w:val="BodyText"/>
      </w:pPr>
      <w:r>
        <w:rPr>
          <w:b/>
          <w:bCs/>
        </w:rPr>
        <w:t xml:space="preserve">You do not need Excel to run the tools.</w:t>
      </w:r>
      <w:r>
        <w:t xml:space="preserve"> </w:t>
      </w:r>
      <w:r>
        <w:t xml:space="preserve">You only need it to open the workbook</w:t>
      </w:r>
      <w:r>
        <w:t xml:space="preserve"> </w:t>
      </w:r>
      <w:r>
        <w:t xml:space="preserve">afterwards. When you do open it, Excel will recalculate the sheet — that is</w:t>
      </w:r>
      <w:r>
        <w:t xml:space="preserve"> </w:t>
      </w:r>
      <w:r>
        <w:t xml:space="preserve">normal and takes a moment.</w:t>
      </w:r>
    </w:p>
    <w:p>
      <w:pPr>
        <w:pStyle w:val="BodyText"/>
      </w:pPr>
      <w:r>
        <w:t xml:space="preserve">To work with the tools, open the folder in File Explorer, hold Shift, right-click</w:t>
      </w:r>
      <w:r>
        <w:t xml:space="preserve"> </w:t>
      </w:r>
      <w:r>
        <w:t xml:space="preserve">in an empty area, and choose</w:t>
      </w:r>
      <w:r>
        <w:t xml:space="preserve"> </w:t>
      </w:r>
      <w:r>
        <w:rPr>
          <w:i/>
          <w:iCs/>
        </w:rPr>
        <w:t xml:space="preserve">Open PowerShell window here</w:t>
      </w:r>
      <w:r>
        <w:t xml:space="preserve">. You will type short</w:t>
      </w:r>
      <w:r>
        <w:t xml:space="preserve"> </w:t>
      </w:r>
      <w:r>
        <w:t xml:space="preserve">commands there. Each one in this guide can be copied exactly as written.</w:t>
      </w:r>
    </w:p>
    <w:bookmarkEnd w:id="13"/>
    <w:bookmarkStart w:id="19" w:name="putting-your-files-in"/>
    <w:p>
      <w:pPr>
        <w:pStyle w:val="Heading1"/>
      </w:pPr>
      <w:r>
        <w:t xml:space="preserve">Putting your files in</w:t>
      </w:r>
    </w:p>
    <w:p>
      <w:pPr>
        <w:pStyle w:val="FirstParagraph"/>
      </w:pPr>
      <w:r>
        <w:t xml:space="preserve">There is one folder you need to care about:</w:t>
      </w:r>
      <w:r>
        <w:t xml:space="preserve"> </w:t>
      </w:r>
      <w:r>
        <w:rPr>
          <w:rStyle w:val="VerbatimChar"/>
          <w:b/>
          <w:bCs/>
        </w:rPr>
        <w:t xml:space="preserve">input\leap balances exports</w:t>
      </w:r>
      <w:r>
        <w:t xml:space="preserve">.</w:t>
      </w:r>
    </w:p>
    <w:p>
      <w:pPr>
        <w:pStyle w:val="BodyText"/>
      </w:pPr>
      <w:r>
        <w:t xml:space="preserve">Inside it, make one folder per economy, named with the economy code. Put that</w:t>
      </w:r>
      <w:r>
        <w:t xml:space="preserve"> </w:t>
      </w:r>
      <w:r>
        <w:t xml:space="preserve">economy’s LEAP Energy Balance exports inside its folder.</w:t>
      </w:r>
    </w:p>
    <w:p>
      <w:pPr>
        <w:pStyle w:val="BodyText"/>
      </w:pPr>
      <w:r>
        <w:drawing>
          <wp:inline>
            <wp:extent cx="5334000" cy="119742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user_guide_mermaid_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7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same layout the modelling team uses, so you can copy a folder</w:t>
      </w:r>
      <w:r>
        <w:t xml:space="preserve"> </w:t>
      </w:r>
      <w:r>
        <w:t xml:space="preserve">straight across in either direction.</w:t>
      </w:r>
    </w:p>
    <w:bookmarkStart w:id="17" w:name="naming-your-files"/>
    <w:p>
      <w:pPr>
        <w:pStyle w:val="Heading2"/>
      </w:pPr>
      <w:r>
        <w:t xml:space="preserve">Naming your files</w:t>
      </w:r>
    </w:p>
    <w:p>
      <w:pPr>
        <w:pStyle w:val="FirstParagraph"/>
      </w:pPr>
      <w:r>
        <w:t xml:space="preserve">Name each file like this:</w:t>
      </w:r>
    </w:p>
    <w:p>
      <w:pPr>
        <w:pStyle w:val="SourceCode"/>
      </w:pPr>
      <w:r>
        <w:rPr>
          <w:rStyle w:val="VerbatimChar"/>
        </w:rPr>
        <w:t xml:space="preserve">full model output all years 03082026 TGT.xlsx</w:t>
      </w:r>
    </w:p>
    <w:p>
      <w:pPr>
        <w:pStyle w:val="FirstParagraph"/>
      </w:pPr>
      <w:r>
        <w:t xml:space="preserve">The number is the date you exported it, written as day, month, year — so</w:t>
      </w:r>
      <w:r>
        <w:t xml:space="preserve"> </w:t>
      </w:r>
      <w:r>
        <w:rPr>
          <w:rStyle w:val="VerbatimChar"/>
        </w:rPr>
        <w:t xml:space="preserve">03082026</w:t>
      </w:r>
      <w:r>
        <w:t xml:space="preserve"> </w:t>
      </w:r>
      <w:r>
        <w:t xml:space="preserve">is the 3rd of August 2026. The last part is the scenario: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for</w:t>
      </w:r>
      <w:r>
        <w:t xml:space="preserve"> </w:t>
      </w:r>
      <w:r>
        <w:t xml:space="preserve">Reference,</w:t>
      </w:r>
      <w:r>
        <w:t xml:space="preserve"> </w:t>
      </w:r>
      <w:r>
        <w:rPr>
          <w:rStyle w:val="VerbatimChar"/>
        </w:rPr>
        <w:t xml:space="preserve">TGT</w:t>
      </w:r>
      <w:r>
        <w:t xml:space="preserve"> </w:t>
      </w:r>
      <w:r>
        <w:t xml:space="preserve">for Target.</w:t>
      </w:r>
      <w:r>
        <w:t xml:space="preserve"> </w:t>
      </w:r>
      <w:r>
        <w:rPr>
          <w:rStyle w:val="VerbatimChar"/>
        </w:rPr>
        <w:t xml:space="preserve">Reference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spelled out work too, and</w:t>
      </w:r>
      <w:r>
        <w:t xml:space="preserve"> </w:t>
      </w:r>
      <w:r>
        <w:t xml:space="preserve">so does putting the scenario first, as in</w:t>
      </w:r>
      <w:r>
        <w:t xml:space="preserve"> </w:t>
      </w:r>
      <w:r>
        <w:rPr>
          <w:rStyle w:val="VerbatimChar"/>
        </w:rPr>
        <w:t xml:space="preserve">REF 03082026.xlsx</w:t>
      </w:r>
      <w:r>
        <w:t xml:space="preserve">.</w:t>
      </w:r>
    </w:p>
    <w:p>
      <w:pPr>
        <w:pStyle w:val="BodyText"/>
      </w:pPr>
      <w:r>
        <w:t xml:space="preserve">If you have several files for the same economy and scenario,</w:t>
      </w:r>
      <w:r>
        <w:t xml:space="preserve"> </w:t>
      </w:r>
      <w:r>
        <w:rPr>
          <w:b/>
          <w:bCs/>
        </w:rPr>
        <w:t xml:space="preserve">the newest date</w:t>
      </w:r>
      <w:r>
        <w:rPr>
          <w:b/>
          <w:bCs/>
        </w:rPr>
        <w:t xml:space="preserve"> </w:t>
      </w:r>
      <w:r>
        <w:rPr>
          <w:b/>
          <w:bCs/>
        </w:rPr>
        <w:t xml:space="preserve">wins</w:t>
      </w:r>
      <w:r>
        <w:t xml:space="preserve">. You do not need to delete the old ones — but if you would rather they</w:t>
      </w:r>
      <w:r>
        <w:t xml:space="preserve"> </w:t>
      </w:r>
      <w:r>
        <w:t xml:space="preserve">were out of the way, put them in a folder called</w:t>
      </w:r>
      <w:r>
        <w:t xml:space="preserve"> </w:t>
      </w:r>
      <w:r>
        <w:rPr>
          <w:rStyle w:val="VerbatimChar"/>
        </w:rPr>
        <w:t xml:space="preserve">archive</w:t>
      </w:r>
      <w:r>
        <w:t xml:space="preserve"> </w:t>
      </w:r>
      <w:r>
        <w:t xml:space="preserve">inside the economy</w:t>
      </w:r>
      <w:r>
        <w:t xml:space="preserve"> </w:t>
      </w:r>
      <w:r>
        <w:t xml:space="preserve">folder. Anything in there is ignored completely.</w:t>
      </w:r>
    </w:p>
    <w:bookmarkEnd w:id="17"/>
    <w:bookmarkStart w:id="18" w:name="one-thing-that-matters"/>
    <w:p>
      <w:pPr>
        <w:pStyle w:val="Heading2"/>
      </w:pPr>
      <w:r>
        <w:t xml:space="preserve">One thing that matters</w:t>
      </w:r>
    </w:p>
    <w:p>
      <w:pPr>
        <w:pStyle w:val="FirstParagraph"/>
      </w:pPr>
      <w:r>
        <w:t xml:space="preserve">When you export the Energy Balance from LEAP, export it with</w:t>
      </w:r>
      <w:r>
        <w:t xml:space="preserve"> </w:t>
      </w:r>
      <w:r>
        <w:rPr>
          <w:b/>
          <w:bCs/>
        </w:rPr>
        <w:t xml:space="preserve">at least Level 2</w:t>
      </w:r>
      <w:r>
        <w:rPr>
          <w:b/>
          <w:bCs/>
        </w:rPr>
        <w:t xml:space="preserve"> </w:t>
      </w:r>
      <w:r>
        <w:rPr>
          <w:b/>
          <w:bCs/>
        </w:rPr>
        <w:t xml:space="preserve">detail</w:t>
      </w:r>
      <w:r>
        <w:t xml:space="preserve">. A Level 1 export flattens everything into single rows, which leaves</w:t>
      </w:r>
      <w:r>
        <w:t xml:space="preserve"> </w:t>
      </w:r>
      <w:r>
        <w:t xml:space="preserve">nothing to compare. The tools check for this and will tell you plainly if an</w:t>
      </w:r>
      <w:r>
        <w:t xml:space="preserve"> </w:t>
      </w:r>
      <w:r>
        <w:t xml:space="preserve">export is too shallow, rather than producing a misleading result.</w:t>
      </w:r>
    </w:p>
    <w:bookmarkEnd w:id="18"/>
    <w:bookmarkEnd w:id="19"/>
    <w:bookmarkStart w:id="20" w:name="checking-it-can-see-your-files"/>
    <w:p>
      <w:pPr>
        <w:pStyle w:val="Heading1"/>
      </w:pPr>
      <w:r>
        <w:t xml:space="preserve">Checking it can see your files</w:t>
      </w:r>
    </w:p>
    <w:p>
      <w:pPr>
        <w:pStyle w:val="FirstParagraph"/>
      </w:pPr>
      <w:r>
        <w:t xml:space="preserve">Before running anything properly, ask the tools what they can find:</w:t>
      </w:r>
    </w:p>
    <w:p>
      <w:pPr>
        <w:pStyle w:val="SourceCode"/>
      </w:pPr>
      <w:r>
        <w:rPr>
          <w:rStyle w:val="VerbatimChar"/>
        </w:rPr>
        <w:t xml:space="preserve">.\leap-review-tools.exe list</w:t>
      </w:r>
    </w:p>
    <w:p>
      <w:pPr>
        <w:pStyle w:val="FirstParagraph"/>
      </w:pPr>
      <w:r>
        <w:t xml:space="preserve">You will get something like this:</w:t>
      </w:r>
    </w:p>
    <w:p>
      <w:pPr>
        <w:pStyle w:val="SourceCode"/>
      </w:pPr>
      <w:r>
        <w:rPr>
          <w:rStyle w:val="VerbatimChar"/>
        </w:rPr>
        <w:t xml:space="preserve">LEAP balance exports in: C:\Tools\leap-review-tools-0.1.0\input\leap balances exports</w:t>
      </w:r>
      <w:r>
        <w:br/>
      </w:r>
      <w:r>
        <w:br/>
      </w:r>
      <w:r>
        <w:rPr>
          <w:rStyle w:val="VerbatimChar"/>
        </w:rPr>
        <w:t xml:space="preserve">  01_AUS</w:t>
      </w:r>
      <w:r>
        <w:br/>
      </w:r>
      <w:r>
        <w:rPr>
          <w:rStyle w:val="VerbatimChar"/>
        </w:rPr>
        <w:t xml:space="preserve">      Reference  full model output all years 04082026 REF.xlsx  [2022-2060]</w:t>
      </w:r>
      <w:r>
        <w:br/>
      </w:r>
      <w:r>
        <w:rPr>
          <w:rStyle w:val="VerbatimChar"/>
        </w:rPr>
        <w:t xml:space="preserve">      Target     full model output all years 04082026 TGT.xlsx  [2022-2060]</w:t>
      </w:r>
      <w:r>
        <w:br/>
      </w:r>
      <w:r>
        <w:rPr>
          <w:rStyle w:val="VerbatimChar"/>
        </w:rPr>
        <w:t xml:space="preserve">  20_USA</w:t>
      </w:r>
      <w:r>
        <w:br/>
      </w:r>
      <w:r>
        <w:rPr>
          <w:rStyle w:val="VerbatimChar"/>
        </w:rPr>
        <w:t xml:space="preserve">      Reference  full model output all years 03082026 REF.xlsx  [2022-2060]</w:t>
      </w:r>
      <w:r>
        <w:br/>
      </w:r>
      <w:r>
        <w:rPr>
          <w:rStyle w:val="VerbatimChar"/>
        </w:rPr>
        <w:t xml:space="preserve">      Target     full model output all years 03082026 TGT.xlsx  [2022-2060]</w:t>
      </w:r>
    </w:p>
    <w:p>
      <w:pPr>
        <w:pStyle w:val="FirstParagraph"/>
      </w:pPr>
      <w:r>
        <w:t xml:space="preserve">Each economy is listed with the file chosen for each scenario and the years that</w:t>
      </w:r>
      <w:r>
        <w:t xml:space="preserve"> </w:t>
      </w:r>
      <w:r>
        <w:t xml:space="preserve">file covers. This is the quickest way to confirm your files are named correctly</w:t>
      </w:r>
      <w:r>
        <w:t xml:space="preserve"> </w:t>
      </w:r>
      <w:r>
        <w:t xml:space="preserve">and in the right place.</w:t>
      </w:r>
    </w:p>
    <w:p>
      <w:pPr>
        <w:pStyle w:val="BodyText"/>
      </w:pPr>
      <w:r>
        <w:t xml:space="preserve">If a file is named in a way the tools do not recognise, it says so here rather</w:t>
      </w:r>
      <w:r>
        <w:t xml:space="preserve"> </w:t>
      </w:r>
      <w:r>
        <w:t xml:space="preserve">than quietly ignoring it. That is usually a typo in the date or the scenario.</w:t>
      </w:r>
    </w:p>
    <w:bookmarkEnd w:id="20"/>
    <w:bookmarkStart w:id="21" w:name="building-a-balance-review"/>
    <w:p>
      <w:pPr>
        <w:pStyle w:val="Heading1"/>
      </w:pPr>
      <w:r>
        <w:t xml:space="preserve">Building a balance review</w:t>
      </w:r>
    </w:p>
    <w:p>
      <w:pPr>
        <w:pStyle w:val="FirstParagraph"/>
      </w:pPr>
      <w:r>
        <w:t xml:space="preserve">This gives you the Excel workbook showing where LEAP and the source data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b/>
          <w:bCs/>
        </w:rPr>
        <w:t xml:space="preserve">Step 1.</w:t>
      </w:r>
      <w:r>
        <w:t xml:space="preserve"> </w:t>
      </w:r>
      <w:r>
        <w:t xml:space="preserve">Decide which economy, scenario and year you want to review. Most</w:t>
      </w:r>
      <w:r>
        <w:t xml:space="preserve"> </w:t>
      </w:r>
      <w:r>
        <w:t xml:space="preserve">reviews are for the base year, 2022.</w:t>
      </w:r>
    </w:p>
    <w:p>
      <w:pPr>
        <w:pStyle w:val="BodyText"/>
      </w:pPr>
      <w:r>
        <w:rPr>
          <w:b/>
          <w:bCs/>
        </w:rPr>
        <w:t xml:space="preserve">Step 2.</w:t>
      </w:r>
      <w:r>
        <w:t xml:space="preserve"> </w:t>
      </w:r>
      <w:r>
        <w:t xml:space="preserve">Run the command, changing the economy, scenario and year to suit:</w:t>
      </w:r>
    </w:p>
    <w:p>
      <w:pPr>
        <w:pStyle w:val="SourceCode"/>
      </w:pPr>
      <w:r>
        <w:rPr>
          <w:rStyle w:val="VerbatimChar"/>
        </w:rPr>
        <w:t xml:space="preserve">.\leap-review-tools.exe balance-review-from-export --economy 20_USA --scenario Target --year 2022</w:t>
      </w:r>
    </w:p>
    <w:p>
      <w:pPr>
        <w:pStyle w:val="FirstParagraph"/>
      </w:pPr>
      <w:r>
        <w:t xml:space="preserve">You do not have to tell it which file to use — it finds the right export for that</w:t>
      </w:r>
      <w:r>
        <w:t xml:space="preserve"> </w:t>
      </w:r>
      <w:r>
        <w:t xml:space="preserve">economy and scenario itself.</w:t>
      </w:r>
    </w:p>
    <w:p>
      <w:pPr>
        <w:pStyle w:val="BodyText"/>
      </w:pPr>
      <w:r>
        <w:rPr>
          <w:b/>
          <w:bCs/>
        </w:rPr>
        <w:t xml:space="preserve">Step 3.</w:t>
      </w:r>
      <w:r>
        <w:t xml:space="preserve"> </w:t>
      </w:r>
      <w:r>
        <w:t xml:space="preserve">Wait. It will print its progress as it works. It reads your export,</w:t>
      </w:r>
      <w:r>
        <w:t xml:space="preserve"> </w:t>
      </w:r>
      <w:r>
        <w:t xml:space="preserve">compares every value against the source data, and builds the workbook.</w:t>
      </w:r>
    </w:p>
    <w:p>
      <w:pPr>
        <w:pStyle w:val="BodyText"/>
      </w:pPr>
      <w:r>
        <w:rPr>
          <w:b/>
          <w:bCs/>
        </w:rPr>
        <w:t xml:space="preserve">Step 4.</w:t>
      </w:r>
      <w:r>
        <w:t xml:space="preserve"> </w:t>
      </w:r>
      <w:r>
        <w:t xml:space="preserve">Open the result:</w:t>
      </w:r>
    </w:p>
    <w:p>
      <w:pPr>
        <w:pStyle w:val="SourceCode"/>
      </w:pPr>
      <w:r>
        <w:rPr>
          <w:rStyle w:val="VerbatimChar"/>
        </w:rPr>
        <w:t xml:space="preserve">output\20_USA\balance_review\balance_review_20_USA_tgt_2022.xlsx</w:t>
      </w:r>
    </w:p>
    <w:p>
      <w:pPr>
        <w:pStyle w:val="FirstParagraph"/>
      </w:pPr>
      <w:r>
        <w:t xml:space="preserve">The next section explains what you are looking at.</w:t>
      </w:r>
    </w:p>
    <w:p>
      <w:pPr>
        <w:pStyle w:val="BodyText"/>
      </w:pPr>
      <w:r>
        <w:t xml:space="preserve">If you already have a diagnostics folder from the modelling team, you can use it</w:t>
      </w:r>
      <w:r>
        <w:t xml:space="preserve"> </w:t>
      </w:r>
      <w:r>
        <w:t xml:space="preserve">directly instead — that is the</w:t>
      </w:r>
      <w:r>
        <w:t xml:space="preserve"> </w:t>
      </w:r>
      <w:r>
        <w:rPr>
          <w:rStyle w:val="VerbatimChar"/>
        </w:rPr>
        <w:t xml:space="preserve">balance-review</w:t>
      </w:r>
      <w:r>
        <w:t xml:space="preserve"> </w:t>
      </w:r>
      <w:r>
        <w:t xml:space="preserve">command, and it takes the folder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--diagnostics-directory</w:t>
      </w:r>
      <w:r>
        <w:t xml:space="preserve">. Ask whoever sent you the tools if you are not sure</w:t>
      </w:r>
      <w:r>
        <w:t xml:space="preserve"> </w:t>
      </w:r>
      <w:r>
        <w:t xml:space="preserve">which applies to you.</w:t>
      </w:r>
    </w:p>
    <w:bookmarkEnd w:id="21"/>
    <w:bookmarkStart w:id="26" w:name="reading-the-balance-review-workbook"/>
    <w:p>
      <w:pPr>
        <w:pStyle w:val="Heading1"/>
      </w:pPr>
      <w:r>
        <w:t xml:space="preserve">Reading the balance-review workbook</w:t>
      </w:r>
    </w:p>
    <w:p>
      <w:pPr>
        <w:pStyle w:val="FirstParagraph"/>
      </w:pPr>
      <w:r>
        <w:t xml:space="preserve">The workbook has five sheets. They are meant to be read in order, and each</w:t>
      </w:r>
      <w:r>
        <w:t xml:space="preserve"> </w:t>
      </w:r>
      <w:r>
        <w:t xml:space="preserve">answers a different question.</w:t>
      </w:r>
    </w:p>
    <w:p>
      <w:pPr>
        <w:pStyle w:val="BodyText"/>
      </w:pPr>
      <w:r>
        <w:drawing>
          <wp:inline>
            <wp:extent cx="3505200" cy="8610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:\Users\Work\github\leap_initialisation\docs\docx\mermaid\leap_review_tools_user_guide_mermaid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861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LEAP Values</w:t>
      </w:r>
      <w:r>
        <w:t xml:space="preserve"> </w:t>
      </w:r>
      <w:r>
        <w:t xml:space="preserve">is your energy balance exactly as LEAP produced it, converted to</w:t>
      </w:r>
      <w:r>
        <w:t xml:space="preserve"> </w:t>
      </w:r>
      <w:r>
        <w:t xml:space="preserve">petajoules. Nothing has been changed. Use it to get your bearings — the rows and</w:t>
      </w:r>
      <w:r>
        <w:t xml:space="preserve"> </w:t>
      </w:r>
      <w:r>
        <w:t xml:space="preserve">columns are the ones you already know.</w:t>
      </w:r>
    </w:p>
    <w:p>
      <w:pPr>
        <w:pStyle w:val="BodyText"/>
      </w:pPr>
      <w:r>
        <w:rPr>
          <w:b/>
          <w:bCs/>
        </w:rPr>
        <w:t xml:space="preserve">LEAP - Source Error</w:t>
      </w:r>
      <w:r>
        <w:t xml:space="preserve"> </w:t>
      </w:r>
      <w:r>
        <w:t xml:space="preserve">is the heart of it. Each cell shows LEAP minus the</w:t>
      </w:r>
      <w:r>
        <w:t xml:space="preserve"> </w:t>
      </w:r>
      <w:r>
        <w:t xml:space="preserve">source. A red cell means they disagree, and the number is the size of the gap.</w:t>
      </w:r>
      <w:r>
        <w:t xml:space="preserve"> </w:t>
      </w:r>
      <w:r>
        <w:t xml:space="preserve">A grey zero means they agree. This is your worklist: start with the largest red</w:t>
      </w:r>
      <w:r>
        <w:t xml:space="preserve"> </w:t>
      </w:r>
      <w:r>
        <w:t xml:space="preserve">numbers.</w:t>
      </w:r>
    </w:p>
    <w:p>
      <w:pPr>
        <w:pStyle w:val="BodyText"/>
      </w:pPr>
      <w:r>
        <w:rPr>
          <w:b/>
          <w:bCs/>
        </w:rPr>
        <w:t xml:space="preserve">Correct Source Values</w:t>
      </w:r>
      <w:r>
        <w:t xml:space="preserve"> </w:t>
      </w:r>
      <w:r>
        <w:t xml:space="preserve">shows what the source data says each cell should be.</w:t>
      </w:r>
      <w:r>
        <w:t xml:space="preserve"> </w:t>
      </w:r>
      <w:r>
        <w:t xml:space="preserve">When you want to know not just that something is wrong but what it ought to be,</w:t>
      </w:r>
      <w:r>
        <w:t xml:space="preserve"> </w:t>
      </w:r>
      <w:r>
        <w:t xml:space="preserve">this is the sheet.</w:t>
      </w:r>
    </w:p>
    <w:p>
      <w:pPr>
        <w:pStyle w:val="BodyText"/>
      </w:pPr>
      <w:r>
        <w:rPr>
          <w:b/>
          <w:bCs/>
        </w:rPr>
        <w:t xml:space="preserve">Full Expected Source</w:t>
      </w:r>
      <w:r>
        <w:t xml:space="preserve"> </w:t>
      </w:r>
      <w:r>
        <w:t xml:space="preserve">is the same again, but it also greys out the cells that</w:t>
      </w:r>
      <w:r>
        <w:t xml:space="preserve"> </w:t>
      </w:r>
      <w:r>
        <w:t xml:space="preserve">do not exist in your balance structure at all. It answers</w:t>
      </w:r>
      <w:r>
        <w:t xml:space="preserve"> </w:t>
      </w:r>
      <w:r>
        <w:t xml:space="preserve">“is this missing, or is</w:t>
      </w:r>
      <w:r>
        <w:t xml:space="preserve"> </w:t>
      </w:r>
      <w:r>
        <w:t xml:space="preserve">it just not applicable here?”</w:t>
      </w:r>
    </w:p>
    <w:p>
      <w:pPr>
        <w:pStyle w:val="BodyText"/>
      </w:pPr>
      <w:r>
        <w:rPr>
          <w:b/>
          <w:bCs/>
        </w:rPr>
        <w:t xml:space="preserve">Missing Combinations</w:t>
      </w:r>
      <w:r>
        <w:t xml:space="preserve"> </w:t>
      </w:r>
      <w:r>
        <w:t xml:space="preserve">lists everything that could not be compared, one row per</w:t>
      </w:r>
      <w:r>
        <w:t xml:space="preserve"> </w:t>
      </w:r>
      <w:r>
        <w:t xml:space="preserve">case, with the reason and a suggested interpretation. Read this before concluding</w:t>
      </w:r>
      <w:r>
        <w:t xml:space="preserve"> </w:t>
      </w:r>
      <w:r>
        <w:t xml:space="preserve">that a blank cell means zero — it usually does not.</w:t>
      </w:r>
    </w:p>
    <w:bookmarkStart w:id="25" w:name="what-the-colours-mean"/>
    <w:p>
      <w:pPr>
        <w:pStyle w:val="Heading2"/>
      </w:pPr>
      <w:r>
        <w:t xml:space="preserve">What the colours mean</w:t>
      </w:r>
    </w:p>
    <w:p>
      <w:pPr>
        <w:pStyle w:val="FirstParagraph"/>
      </w:pPr>
      <w:r>
        <w:t xml:space="preserve">The colours are consistent across the sheets.</w:t>
      </w:r>
    </w:p>
    <w:p>
      <w:pPr>
        <w:pStyle w:val="BodyText"/>
      </w:pPr>
      <w:r>
        <w:rPr>
          <w:b/>
          <w:bCs/>
        </w:rPr>
        <w:t xml:space="preserve">Red</w:t>
      </w:r>
      <w:r>
        <w:t xml:space="preserve"> </w:t>
      </w:r>
      <w:r>
        <w:t xml:space="preserve">is a real mismatch between LEAP and the source. These are the ones to</w:t>
      </w:r>
      <w:r>
        <w:t xml:space="preserve"> </w:t>
      </w:r>
      <w:r>
        <w:t xml:space="preserve">investigate.</w:t>
      </w:r>
    </w:p>
    <w:p>
      <w:pPr>
        <w:pStyle w:val="BodyText"/>
      </w:pPr>
      <w:r>
        <w:rPr>
          <w:b/>
          <w:bCs/>
        </w:rPr>
        <w:t xml:space="preserve">Blue</w:t>
      </w:r>
      <w:r>
        <w:t xml:space="preserve"> </w:t>
      </w:r>
      <w:r>
        <w:t xml:space="preserve">is a value that came from the source data.</w:t>
      </w:r>
    </w:p>
    <w:p>
      <w:pPr>
        <w:pStyle w:val="BodyText"/>
      </w:pPr>
      <w:r>
        <w:rPr>
          <w:b/>
          <w:bCs/>
        </w:rPr>
        <w:t xml:space="preserve">Purple</w:t>
      </w:r>
      <w:r>
        <w:t xml:space="preserve"> </w:t>
      </w:r>
      <w:r>
        <w:t xml:space="preserve">means there is no direct comparator for this cell. The process was</w:t>
      </w:r>
      <w:r>
        <w:t xml:space="preserve"> </w:t>
      </w:r>
      <w:r>
        <w:t xml:space="preserve">generated from a seed or carried forward, so there is nothing to check it</w:t>
      </w:r>
      <w:r>
        <w:t xml:space="preserve"> </w:t>
      </w:r>
      <w:r>
        <w:t xml:space="preserve">against. Leave these alone unless you have a specific reason.</w:t>
      </w:r>
    </w:p>
    <w:p>
      <w:pPr>
        <w:pStyle w:val="BodyText"/>
      </w:pPr>
      <w:r>
        <w:rPr>
          <w:b/>
          <w:bCs/>
        </w:rPr>
        <w:t xml:space="preserve">Yellow</w:t>
      </w:r>
      <w:r>
        <w:t xml:space="preserve"> </w:t>
      </w:r>
      <w:r>
        <w:t xml:space="preserve">means a comparator should exist but was not available. Worth asking</w:t>
      </w:r>
      <w:r>
        <w:t xml:space="preserve"> </w:t>
      </w:r>
      <w:r>
        <w:t xml:space="preserve">about, but not the same as a mismatch.</w:t>
      </w:r>
    </w:p>
    <w:p>
      <w:pPr>
        <w:pStyle w:val="BodyText"/>
      </w:pPr>
      <w:r>
        <w:rPr>
          <w:b/>
          <w:bCs/>
        </w:rPr>
        <w:t xml:space="preserve">Green outlines</w:t>
      </w:r>
      <w:r>
        <w:t xml:space="preserve"> </w:t>
      </w:r>
      <w:r>
        <w:t xml:space="preserve">mark production, import and export cells that are affected by</w:t>
      </w:r>
      <w:r>
        <w:t xml:space="preserve"> </w:t>
      </w:r>
      <w:r>
        <w:t xml:space="preserve">the purple ones above. They are not wrong — they are flagged so you know their</w:t>
      </w:r>
      <w:r>
        <w:t xml:space="preserve"> </w:t>
      </w:r>
      <w:r>
        <w:t xml:space="preserve">values depend on something that could not be checked.</w:t>
      </w:r>
    </w:p>
    <w:p>
      <w:pPr>
        <w:pStyle w:val="BodyText"/>
      </w:pPr>
      <w:r>
        <w:rPr>
          <w:b/>
          <w:bCs/>
        </w:rPr>
        <w:t xml:space="preserve">Grey</w:t>
      </w:r>
      <w:r>
        <w:t xml:space="preserve"> </w:t>
      </w:r>
      <w:r>
        <w:t xml:space="preserve">means the cell is not part of your balance structure at all.</w:t>
      </w:r>
    </w:p>
    <w:p>
      <w:pPr>
        <w:pStyle w:val="BodyText"/>
      </w:pPr>
      <w:r>
        <w:t xml:space="preserve">The important habit:</w:t>
      </w:r>
      <w:r>
        <w:t xml:space="preserve"> </w:t>
      </w:r>
      <w:r>
        <w:rPr>
          <w:b/>
          <w:bCs/>
        </w:rPr>
        <w:t xml:space="preserve">a blank cell never means zero.</w:t>
      </w:r>
      <w:r>
        <w:t xml:space="preserve"> </w:t>
      </w:r>
      <w:r>
        <w:t xml:space="preserve">It means the comparison</w:t>
      </w:r>
      <w:r>
        <w:t xml:space="preserve"> </w:t>
      </w:r>
      <w:r>
        <w:t xml:space="preserve">could not be made, and the Missing Combinations sheet will tell you why.</w:t>
      </w:r>
    </w:p>
    <w:bookmarkEnd w:id="25"/>
    <w:bookmarkEnd w:id="26"/>
    <w:bookmarkStart w:id="27" w:name="building-a-dashboard"/>
    <w:p>
      <w:pPr>
        <w:pStyle w:val="Heading1"/>
      </w:pPr>
      <w:r>
        <w:t xml:space="preserve">Building a dashboard</w:t>
      </w:r>
    </w:p>
    <w:p>
      <w:pPr>
        <w:pStyle w:val="FirstParagraph"/>
      </w:pPr>
      <w:r>
        <w:t xml:space="preserve">This gives you interactive web pages comparing LEAP against ESTO and the 9th</w:t>
      </w:r>
      <w:r>
        <w:t xml:space="preserve"> </w:t>
      </w:r>
      <w:r>
        <w:t xml:space="preserve">Outlook.</w:t>
      </w:r>
    </w:p>
    <w:p>
      <w:pPr>
        <w:pStyle w:val="SourceCode"/>
      </w:pPr>
      <w:r>
        <w:rPr>
          <w:rStyle w:val="VerbatimChar"/>
        </w:rPr>
        <w:t xml:space="preserve">.\leap-review-tools.exe dashboard-from-export --economy 20_USA</w:t>
      </w:r>
    </w:p>
    <w:p>
      <w:pPr>
        <w:pStyle w:val="FirstParagraph"/>
      </w:pPr>
      <w:r>
        <w:t xml:space="preserve">This one takes longer — a few minutes — because it reads every export you have</w:t>
      </w:r>
      <w:r>
        <w:t xml:space="preserve"> </w:t>
      </w:r>
      <w:r>
        <w:t xml:space="preserve">for that economy, works out the comparison, and then draws several hundred</w:t>
      </w:r>
      <w:r>
        <w:t xml:space="preserve"> </w:t>
      </w:r>
      <w:r>
        <w:t xml:space="preserve">charts. It prints its progress as it goes.</w:t>
      </w:r>
    </w:p>
    <w:p>
      <w:pPr>
        <w:pStyle w:val="BodyText"/>
      </w:pPr>
      <w:r>
        <w:t xml:space="preserve">When it finishes, open:</w:t>
      </w:r>
    </w:p>
    <w:p>
      <w:pPr>
        <w:pStyle w:val="SourceCode"/>
      </w:pPr>
      <w:r>
        <w:rPr>
          <w:rStyle w:val="VerbatimChar"/>
        </w:rPr>
        <w:t xml:space="preserve">output\20_USA\dashboard\dashboards\index.html</w:t>
      </w:r>
    </w:p>
    <w:p>
      <w:pPr>
        <w:pStyle w:val="FirstParagraph"/>
      </w:pPr>
      <w:r>
        <w:t xml:space="preserve">It opens in your web browser. No internet connection is needed; everything is in</w:t>
      </w:r>
      <w:r>
        <w:t xml:space="preserve"> </w:t>
      </w:r>
      <w:r>
        <w:t xml:space="preserve">the folder.</w:t>
      </w:r>
    </w:p>
    <w:p>
      <w:pPr>
        <w:pStyle w:val="BodyText"/>
      </w:pPr>
      <w:r>
        <w:t xml:space="preserve">Down the side you will find a page per sector. Each chart shows up to three</w:t>
      </w:r>
      <w:r>
        <w:t xml:space="preserve"> </w:t>
      </w:r>
      <w:r>
        <w:t xml:space="preserve">series: what LEAP produced, what ESTO recorded, and what the 9th Outlook</w:t>
      </w:r>
      <w:r>
        <w:t xml:space="preserve"> </w:t>
      </w:r>
      <w:r>
        <w:t xml:space="preserve">projects. Historical years compare against ESTO; projection years compare against</w:t>
      </w:r>
      <w:r>
        <w:t xml:space="preserve"> </w:t>
      </w:r>
      <w:r>
        <w:t xml:space="preserve">the 9th. You can click series names in the legend to hide or show them.</w:t>
      </w:r>
    </w:p>
    <w:p>
      <w:pPr>
        <w:pStyle w:val="BodyText"/>
      </w:pPr>
      <w:r>
        <w:t xml:space="preserve">Some sector pages may be missing. That is deliberate: if LEAP has no separately</w:t>
      </w:r>
      <w:r>
        <w:t xml:space="preserve"> </w:t>
      </w:r>
      <w:r>
        <w:t xml:space="preserve">modelled detail for a sector in that economy, a page would be misleading, so it</w:t>
      </w:r>
      <w:r>
        <w:t xml:space="preserve"> </w:t>
      </w:r>
      <w:r>
        <w:t xml:space="preserve">is left out. The run tells you which ones and why.</w:t>
      </w:r>
    </w:p>
    <w:bookmarkEnd w:id="27"/>
    <w:bookmarkStart w:id="28" w:name="where-your-results-go"/>
    <w:p>
      <w:pPr>
        <w:pStyle w:val="Heading1"/>
      </w:pPr>
      <w:r>
        <w:t xml:space="preserve">Where your results go</w:t>
      </w:r>
    </w:p>
    <w:p>
      <w:pPr>
        <w:pStyle w:val="FirstParagraph"/>
      </w:pPr>
      <w:r>
        <w:t xml:space="preserve">Everything is grouped by economy, so nothing you produce overwrites anything</w:t>
      </w:r>
      <w:r>
        <w:t xml:space="preserve"> </w:t>
      </w:r>
      <w:r>
        <w:t xml:space="preserve">else.</w:t>
      </w:r>
    </w:p>
    <w:p>
      <w:pPr>
        <w:pStyle w:val="SourceCode"/>
      </w:pPr>
      <w:r>
        <w:rPr>
          <w:rStyle w:val="VerbatimChar"/>
        </w:rPr>
        <w:t xml:space="preserve">output/</w:t>
      </w:r>
      <w:r>
        <w:br/>
      </w:r>
      <w:r>
        <w:rPr>
          <w:rStyle w:val="VerbatimChar"/>
        </w:rPr>
        <w:t xml:space="preserve">  20_USA/</w:t>
      </w:r>
      <w:r>
        <w:br/>
      </w:r>
      <w:r>
        <w:rPr>
          <w:rStyle w:val="VerbatimChar"/>
        </w:rPr>
        <w:t xml:space="preserve">    balance_review/    workbooks for the USA</w:t>
      </w:r>
      <w:r>
        <w:br/>
      </w:r>
      <w:r>
        <w:rPr>
          <w:rStyle w:val="VerbatimChar"/>
        </w:rPr>
        <w:t xml:space="preserve">    dashboard/         the USA dashboard</w:t>
      </w:r>
      <w:r>
        <w:br/>
      </w:r>
      <w:r>
        <w:rPr>
          <w:rStyle w:val="VerbatimChar"/>
        </w:rPr>
        <w:t xml:space="preserve">  01_AUS/</w:t>
      </w:r>
      <w:r>
        <w:br/>
      </w:r>
      <w:r>
        <w:rPr>
          <w:rStyle w:val="VerbatimChar"/>
        </w:rPr>
        <w:t xml:space="preserve">    balance_review/</w:t>
      </w:r>
      <w:r>
        <w:br/>
      </w:r>
      <w:r>
        <w:rPr>
          <w:rStyle w:val="VerbatimChar"/>
        </w:rPr>
        <w:t xml:space="preserve">    dashboard/</w:t>
      </w:r>
    </w:p>
    <w:p>
      <w:pPr>
        <w:pStyle w:val="FirstParagraph"/>
      </w:pPr>
      <w:r>
        <w:t xml:space="preserve">You can review the USA today and Australia tomorrow and both remain in place.</w:t>
      </w:r>
      <w:r>
        <w:t xml:space="preserve"> </w:t>
      </w:r>
      <w:r>
        <w:t xml:space="preserve">Within an economy, workbooks for different scenarios and years sit side by side,</w:t>
      </w:r>
      <w:r>
        <w:t xml:space="preserve"> </w:t>
      </w:r>
      <w:r>
        <w:t xml:space="preserve">because the scenario and year are part of each filename.</w:t>
      </w:r>
    </w:p>
    <w:p>
      <w:pPr>
        <w:pStyle w:val="BodyText"/>
      </w:pPr>
      <w:r>
        <w:t xml:space="preserve">Beside your results you will find a</w:t>
      </w:r>
      <w:r>
        <w:t xml:space="preserve"> </w:t>
      </w:r>
      <w:r>
        <w:rPr>
          <w:rStyle w:val="VerbatimChar"/>
        </w:rPr>
        <w:t xml:space="preserve">run_records</w:t>
      </w:r>
      <w:r>
        <w:t xml:space="preserve"> </w:t>
      </w:r>
      <w:r>
        <w:t xml:space="preserve">folder. Each run leaves a dated</w:t>
      </w:r>
      <w:r>
        <w:t xml:space="preserve"> </w:t>
      </w:r>
      <w:r>
        <w:t xml:space="preserve">record in there showing exactly which files it used and when. You can ignore it</w:t>
      </w:r>
      <w:r>
        <w:t xml:space="preserve"> </w:t>
      </w:r>
      <w:r>
        <w:t xml:space="preserve">day to day — it is there so that months later you can answer</w:t>
      </w:r>
      <w:r>
        <w:t xml:space="preserve"> </w:t>
      </w:r>
      <w:r>
        <w:t xml:space="preserve">“which export did</w:t>
      </w:r>
      <w:r>
        <w:t xml:space="preserve"> </w:t>
      </w:r>
      <w:r>
        <w:t xml:space="preserve">this come from?”</w:t>
      </w:r>
      <w:r>
        <w:t xml:space="preserve"> </w:t>
      </w:r>
      <w:r>
        <w:t xml:space="preserve">with certainty rather than memory.</w:t>
      </w:r>
    </w:p>
    <w:bookmarkEnd w:id="28"/>
    <w:bookmarkStart w:id="29" w:name="if-something-goes-wrong"/>
    <w:p>
      <w:pPr>
        <w:pStyle w:val="Heading1"/>
      </w:pPr>
      <w:r>
        <w:t xml:space="preserve">If something goes wrong</w:t>
      </w:r>
    </w:p>
    <w:p>
      <w:pPr>
        <w:pStyle w:val="FirstParagraph"/>
      </w:pPr>
      <w:r>
        <w:t xml:space="preserve">The tools try to explain problems in plain language rather than showing an error</w:t>
      </w:r>
      <w:r>
        <w:t xml:space="preserve"> </w:t>
      </w:r>
      <w:r>
        <w:t xml:space="preserve">you would need a programmer to read. Work through these in order.</w:t>
      </w:r>
    </w:p>
    <w:p>
      <w:pPr>
        <w:pStyle w:val="BodyText"/>
      </w:pPr>
      <w:r>
        <w:rPr>
          <w:b/>
          <w:bCs/>
        </w:rPr>
        <w:t xml:space="preserve">Start here.</w:t>
      </w:r>
      <w:r>
        <w:t xml:space="preserve"> </w:t>
      </w:r>
      <w:r>
        <w:t xml:space="preserve">This confirms the folder is complete and working:</w:t>
      </w:r>
    </w:p>
    <w:p>
      <w:pPr>
        <w:pStyle w:val="SourceCode"/>
      </w:pPr>
      <w:r>
        <w:rPr>
          <w:rStyle w:val="VerbatimChar"/>
        </w:rPr>
        <w:t xml:space="preserve">.\leap-review-tools.exe selfcheck</w:t>
      </w:r>
    </w:p>
    <w:p>
      <w:pPr>
        <w:pStyle w:val="FirstParagraph"/>
      </w:pPr>
      <w:r>
        <w:t xml:space="preserve">You want to see</w:t>
      </w:r>
      <w:r>
        <w:t xml:space="preserve"> </w:t>
      </w:r>
      <w:r>
        <w:rPr>
          <w:rStyle w:val="VerbatimChar"/>
        </w:rPr>
        <w:t xml:space="preserve">result : OK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Read the validation report.</w:t>
      </w:r>
      <w:r>
        <w:t xml:space="preserve"> </w:t>
      </w:r>
      <w:r>
        <w:t xml:space="preserve">Every run leaves one in its</w:t>
      </w:r>
      <w:r>
        <w:t xml:space="preserve"> </w:t>
      </w:r>
      <w:r>
        <w:rPr>
          <w:rStyle w:val="VerbatimChar"/>
        </w:rPr>
        <w:t xml:space="preserve">run_records</w:t>
      </w:r>
      <w:r>
        <w:t xml:space="preserve"> </w:t>
      </w:r>
      <w:r>
        <w:t xml:space="preserve">folder,</w:t>
      </w:r>
      <w:r>
        <w:t xml:space="preserve"> </w:t>
      </w:r>
      <w:r>
        <w:t xml:space="preserve">whether it succeeded or not. If a run stopped, this file says which input was</w:t>
      </w:r>
      <w:r>
        <w:t xml:space="preserve"> </w:t>
      </w:r>
      <w:r>
        <w:t xml:space="preserve">wrong and what was expected. Most problems are answered here.</w:t>
      </w:r>
    </w:p>
    <w:p>
      <w:pPr>
        <w:pStyle w:val="BodyText"/>
      </w:pPr>
      <w:r>
        <w:rPr>
          <w:b/>
          <w:bCs/>
        </w:rPr>
        <w:t xml:space="preserve">Check what it can see.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again. A surprising number of problems are</w:t>
      </w:r>
      <w:r>
        <w:t xml:space="preserve"> </w:t>
      </w:r>
      <w:r>
        <w:t xml:space="preserve">a file in the wrong folder or a date typed differently from the filename.</w:t>
      </w:r>
    </w:p>
    <w:p>
      <w:pPr>
        <w:pStyle w:val="BodyText"/>
      </w:pPr>
      <w:r>
        <w:rPr>
          <w:b/>
          <w:bCs/>
        </w:rPr>
        <w:t xml:space="preserve">If a run failed, no result was produced.</w:t>
      </w:r>
      <w:r>
        <w:t xml:space="preserve"> </w:t>
      </w:r>
      <w:r>
        <w:t xml:space="preserve">The tools do not write a partial</w:t>
      </w:r>
      <w:r>
        <w:t xml:space="preserve"> </w:t>
      </w:r>
      <w:r>
        <w:t xml:space="preserve">workbook or a half-finished dashboard. You will not accidentally use a broken</w:t>
      </w:r>
      <w:r>
        <w:t xml:space="preserve"> </w:t>
      </w:r>
      <w:r>
        <w:t xml:space="preserve">output.</w:t>
      </w:r>
    </w:p>
    <w:p>
      <w:pPr>
        <w:pStyle w:val="BodyText"/>
      </w:pPr>
      <w:r>
        <w:rPr>
          <w:b/>
          <w:bCs/>
        </w:rPr>
        <w:t xml:space="preserve">Send a support bundle.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--support-bundle</w:t>
      </w:r>
      <w:r>
        <w:t xml:space="preserve"> </w:t>
      </w:r>
      <w:r>
        <w:t xml:space="preserve">to any command and you get a</w:t>
      </w:r>
      <w:r>
        <w:t xml:space="preserve"> </w:t>
      </w:r>
      <w:r>
        <w:t xml:space="preserve">ZIP in the output folder containing the run record, the checks that ran, and the</w:t>
      </w:r>
      <w:r>
        <w:t xml:space="preserve"> </w:t>
      </w:r>
      <w:r>
        <w:t xml:space="preserve">logs. It deliberately contains none of your data, so it is safe to email.</w:t>
      </w:r>
    </w:p>
    <w:bookmarkEnd w:id="29"/>
    <w:bookmarkStart w:id="30" w:name="updating-settings-without-a-new-version"/>
    <w:p>
      <w:pPr>
        <w:pStyle w:val="Heading1"/>
      </w:pPr>
      <w:r>
        <w:t xml:space="preserve">Updating settings without a new version</w:t>
      </w:r>
    </w:p>
    <w:p>
      <w:pPr>
        <w:pStyle w:val="FirstParagraph"/>
      </w:pPr>
      <w:r>
        <w:t xml:space="preserve">Beside the program there is a folder called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It holds the settings the</w:t>
      </w:r>
      <w:r>
        <w:t xml:space="preserve"> </w:t>
      </w:r>
      <w:r>
        <w:t xml:space="preserve">tools use: which sectors appear on which dashboard page, the colours, the series</w:t>
      </w:r>
      <w:r>
        <w:t xml:space="preserve"> </w:t>
      </w:r>
      <w:r>
        <w:t xml:space="preserve">labels, and the mapping information behind the comparison.</w:t>
      </w:r>
    </w:p>
    <w:p>
      <w:pPr>
        <w:pStyle w:val="BodyText"/>
      </w:pPr>
      <w:r>
        <w:t xml:space="preserve">If your modelling team sends you a replacement for one of these files, drop it in</w:t>
      </w:r>
      <w:r>
        <w:t xml:space="preserve"> </w:t>
      </w:r>
      <w:r>
        <w:t xml:space="preserve">and run again. The change takes effect immediately — you do not need a new</w:t>
      </w:r>
      <w:r>
        <w:t xml:space="preserve"> </w:t>
      </w:r>
      <w:r>
        <w:t xml:space="preserve">version of the program. Each run records which settings it used, so a result can</w:t>
      </w:r>
      <w:r>
        <w:t xml:space="preserve"> </w:t>
      </w:r>
      <w:r>
        <w:t xml:space="preserve">always be traced back to the exact files behind it.</w:t>
      </w:r>
    </w:p>
    <w:p>
      <w:pPr>
        <w:pStyle w:val="BodyText"/>
      </w:pPr>
      <w:r>
        <w:t xml:space="preserve">If something behaves unexpectedly after a settings change, that record is the</w:t>
      </w:r>
      <w:r>
        <w:t xml:space="preserve"> </w:t>
      </w:r>
      <w:r>
        <w:t xml:space="preserve">first thing to check.</w:t>
      </w:r>
    </w:p>
    <w:bookmarkEnd w:id="30"/>
    <w:bookmarkStart w:id="32" w:name="about-the-reference-data"/>
    <w:p>
      <w:pPr>
        <w:pStyle w:val="Heading1"/>
      </w:pPr>
      <w:r>
        <w:t xml:space="preserve">About the reference data</w:t>
      </w:r>
    </w:p>
    <w:p>
      <w:pPr>
        <w:pStyle w:val="FirstParagraph"/>
      </w:pPr>
      <w:r>
        <w:t xml:space="preserve">Your LEAP model is compared against two reference datasets that come with the</w:t>
      </w:r>
      <w:r>
        <w:t xml:space="preserve"> </w:t>
      </w:r>
      <w:r>
        <w:t xml:space="preserve">tools: the ESTO historical data, and the 9th Outlook projections. You do not need</w:t>
      </w:r>
      <w:r>
        <w:t xml:space="preserve"> </w:t>
      </w:r>
      <w:r>
        <w:t xml:space="preserve">to supply either — they are already in the folder.</w:t>
      </w:r>
    </w:p>
    <w:p>
      <w:pPr>
        <w:pStyle w:val="BodyText"/>
      </w:pPr>
      <w:r>
        <w:t xml:space="preserve">The ESTO data is reissued once a year, and each new issue moves the base year</w:t>
      </w:r>
      <w:r>
        <w:t xml:space="preserve"> </w:t>
      </w:r>
      <w:r>
        <w:t xml:space="preserve">along. The version in your copy is the 2024 issue, with a base year of 2022. When</w:t>
      </w:r>
      <w:r>
        <w:t xml:space="preserve"> </w:t>
      </w:r>
      <w:r>
        <w:t xml:space="preserve">the 2026 issue arrives the base year becomes 2024, and so on.</w:t>
      </w:r>
    </w:p>
    <w:p>
      <w:pPr>
        <w:pStyle w:val="BodyText"/>
      </w:pPr>
      <w:r>
        <w:rPr>
          <w:b/>
          <w:bCs/>
        </w:rPr>
        <w:t xml:space="preserve">When a new issue comes out, you will be sent a new version of the tools.</w:t>
      </w:r>
      <w:r>
        <w:t xml:space="preserve"> </w:t>
      </w:r>
      <w:r>
        <w:t xml:space="preserve">Please do not try to update the reference data yourself. The comparison depends on</w:t>
      </w:r>
      <w:r>
        <w:t xml:space="preserve"> </w:t>
      </w:r>
      <w:r>
        <w:t xml:space="preserve">several files that are prepared together and have to match each other; replacing</w:t>
      </w:r>
      <w:r>
        <w:t xml:space="preserve"> </w:t>
      </w:r>
      <w:r>
        <w:t xml:space="preserve">one of them on its own leaves the rest out of step, and the tools would carry on</w:t>
      </w:r>
      <w:r>
        <w:t xml:space="preserve"> </w:t>
      </w:r>
      <w:r>
        <w:t xml:space="preserve">running and quietly give you answers based on a mixture of old and new. Your</w:t>
      </w:r>
      <w:r>
        <w:t xml:space="preserve"> </w:t>
      </w:r>
      <w:r>
        <w:t xml:space="preserve">modelling team rebuilds and reissues the whole set so that cannot happen.</w:t>
      </w:r>
    </w:p>
    <w:bookmarkStart w:id="31" w:name="please-never-edit-the-reference-data"/>
    <w:p>
      <w:pPr>
        <w:pStyle w:val="Heading2"/>
      </w:pPr>
      <w:r>
        <w:t xml:space="preserve">Please never edit the reference data</w:t>
      </w:r>
    </w:p>
    <w:p>
      <w:pPr>
        <w:pStyle w:val="FirstParagraph"/>
      </w:pPr>
      <w:r>
        <w:t xml:space="preserve">It is a plain spreadsheet file, so it can be opened and changed — but please</w:t>
      </w:r>
      <w:r>
        <w:t xml:space="preserve"> </w:t>
      </w:r>
      <w:r>
        <w:t xml:space="preserve">don’t, even to correct something that looks wrong.</w:t>
      </w:r>
    </w:p>
    <w:p>
      <w:pPr>
        <w:pStyle w:val="BodyText"/>
      </w:pPr>
      <w:r>
        <w:t xml:space="preserve">The tools already add the rows a particular ESTO issue is missing. Newer</w:t>
      </w:r>
      <w:r>
        <w:t xml:space="preserve"> </w:t>
      </w:r>
      <w:r>
        <w:t xml:space="preserve">categories such as datacentres and hydrogen transformation are filled in</w:t>
      </w:r>
      <w:r>
        <w:t xml:space="preserve"> </w:t>
      </w:r>
      <w:r>
        <w:t xml:space="preserve">automatically from a reviewed list, with zero values, so the structure is</w:t>
      </w:r>
      <w:r>
        <w:t xml:space="preserve"> </w:t>
      </w:r>
      <w:r>
        <w:t xml:space="preserve">complete. A row you add by hand skips that review and will not match what the</w:t>
      </w:r>
      <w:r>
        <w:t xml:space="preserve"> </w:t>
      </w:r>
      <w:r>
        <w:t xml:space="preserve">comparison expects.</w:t>
      </w:r>
    </w:p>
    <w:p>
      <w:pPr>
        <w:pStyle w:val="BodyText"/>
      </w:pPr>
      <w:r>
        <w:t xml:space="preserve">The tools also adjust the data as they read it — own-use and loss rows are</w:t>
      </w:r>
      <w:r>
        <w:t xml:space="preserve"> </w:t>
      </w:r>
      <w:r>
        <w:t xml:space="preserve">sign-corrected, and subtotal rows are set aside so nothing is counted twice. So a</w:t>
      </w:r>
      <w:r>
        <w:t xml:space="preserve"> </w:t>
      </w:r>
      <w:r>
        <w:t xml:space="preserve">value in the file will not always look like the value in your results, and that</w:t>
      </w:r>
      <w:r>
        <w:t xml:space="preserve"> </w:t>
      </w:r>
      <w:r>
        <w:t xml:space="preserve">is correct rather than a sign of a problem.</w:t>
      </w:r>
    </w:p>
    <w:p>
      <w:pPr>
        <w:pStyle w:val="BodyText"/>
      </w:pPr>
      <w:r>
        <w:t xml:space="preserve">Every run records exactly which reference files it used. A file that has been</w:t>
      </w:r>
      <w:r>
        <w:t xml:space="preserve"> </w:t>
      </w:r>
      <w:r>
        <w:t xml:space="preserve">edited by hand is one nobody else has, which means a result built on it cannot be</w:t>
      </w:r>
      <w:r>
        <w:t xml:space="preserve"> </w:t>
      </w:r>
      <w:r>
        <w:t xml:space="preserve">reproduced or checked by anyone else.</w:t>
      </w:r>
    </w:p>
    <w:p>
      <w:pPr>
        <w:pStyle w:val="BodyText"/>
      </w:pPr>
      <w:r>
        <w:t xml:space="preserve">If a value looks wrong, or a row you expect is missing, that is worth raising —</w:t>
      </w:r>
      <w:r>
        <w:t xml:space="preserve"> </w:t>
      </w:r>
      <w:r>
        <w:t xml:space="preserve">it is usually a question about the mapping rather than something to patch in the</w:t>
      </w:r>
      <w:r>
        <w:t xml:space="preserve"> </w:t>
      </w:r>
      <w:r>
        <w:t xml:space="preserve">data.</w:t>
      </w:r>
    </w:p>
    <w:bookmarkEnd w:id="31"/>
    <w:bookmarkEnd w:id="32"/>
    <w:bookmarkStart w:id="33" w:name="quick-reference"/>
    <w:p>
      <w:pPr>
        <w:pStyle w:val="Heading1"/>
      </w:pPr>
      <w:r>
        <w:t xml:space="preserve">Quick reference</w:t>
      </w:r>
    </w:p>
    <w:p>
      <w:pPr>
        <w:pStyle w:val="FirstParagraph"/>
      </w:pPr>
      <w:r>
        <w:t xml:space="preserve">See what the tools can find:</w:t>
      </w:r>
    </w:p>
    <w:p>
      <w:pPr>
        <w:pStyle w:val="SourceCode"/>
      </w:pPr>
      <w:r>
        <w:rPr>
          <w:rStyle w:val="VerbatimChar"/>
        </w:rPr>
        <w:t xml:space="preserve">.\leap-review-tools.exe list</w:t>
      </w:r>
    </w:p>
    <w:p>
      <w:pPr>
        <w:pStyle w:val="FirstParagraph"/>
      </w:pPr>
      <w:r>
        <w:t xml:space="preserve">Check the folder is intact:</w:t>
      </w:r>
    </w:p>
    <w:p>
      <w:pPr>
        <w:pStyle w:val="SourceCode"/>
      </w:pPr>
      <w:r>
        <w:rPr>
          <w:rStyle w:val="VerbatimChar"/>
        </w:rPr>
        <w:t xml:space="preserve">.\leap-review-tools.exe selfcheck</w:t>
      </w:r>
    </w:p>
    <w:p>
      <w:pPr>
        <w:pStyle w:val="FirstParagraph"/>
      </w:pPr>
      <w:r>
        <w:t xml:space="preserve">Build a balance-review workbook:</w:t>
      </w:r>
    </w:p>
    <w:p>
      <w:pPr>
        <w:pStyle w:val="SourceCode"/>
      </w:pPr>
      <w:r>
        <w:rPr>
          <w:rStyle w:val="VerbatimChar"/>
        </w:rPr>
        <w:t xml:space="preserve">.\leap-review-tools.exe balance-review-from-export --economy 20_USA --scenario Target --year 2022</w:t>
      </w:r>
    </w:p>
    <w:p>
      <w:pPr>
        <w:pStyle w:val="FirstParagraph"/>
      </w:pPr>
      <w:r>
        <w:t xml:space="preserve">Build a dashboard:</w:t>
      </w:r>
    </w:p>
    <w:p>
      <w:pPr>
        <w:pStyle w:val="SourceCode"/>
      </w:pPr>
      <w:r>
        <w:rPr>
          <w:rStyle w:val="VerbatimChar"/>
        </w:rPr>
        <w:t xml:space="preserve">.\leap-review-tools.exe dashboard-from-export --economy 20_USA</w:t>
      </w:r>
    </w:p>
    <w:p>
      <w:pPr>
        <w:pStyle w:val="FirstParagraph"/>
      </w:pPr>
      <w:r>
        <w:t xml:space="preserve">See what this copy contains and where it writes:</w:t>
      </w:r>
    </w:p>
    <w:p>
      <w:pPr>
        <w:pStyle w:val="SourceCode"/>
      </w:pPr>
      <w:r>
        <w:rPr>
          <w:rStyle w:val="VerbatimChar"/>
        </w:rPr>
        <w:t xml:space="preserve">.\leap-review-tools.exe info</w:t>
      </w:r>
    </w:p>
    <w:p>
      <w:pPr>
        <w:pStyle w:val="FirstParagraph"/>
      </w:pPr>
      <w:r>
        <w:t xml:space="preserve">Any command also accepts</w:t>
      </w:r>
      <w:r>
        <w:t xml:space="preserve"> </w:t>
      </w:r>
      <w:r>
        <w:rPr>
          <w:rStyle w:val="VerbatimChar"/>
        </w:rPr>
        <w:t xml:space="preserve">--run-label</w:t>
      </w:r>
      <w:r>
        <w:t xml:space="preserve"> </w:t>
      </w:r>
      <w:r>
        <w:t xml:space="preserve">to name a run, and</w:t>
      </w:r>
      <w:r>
        <w:t xml:space="preserve"> </w:t>
      </w:r>
      <w:r>
        <w:rPr>
          <w:rStyle w:val="VerbatimChar"/>
        </w:rPr>
        <w:t xml:space="preserve">--support-bundle</w:t>
      </w:r>
      <w:r>
        <w:t xml:space="preserve"> </w:t>
      </w:r>
      <w:r>
        <w:t xml:space="preserve">to</w:t>
      </w:r>
      <w:r>
        <w:t xml:space="preserve"> </w:t>
      </w:r>
      <w:r>
        <w:t xml:space="preserve">package up its record for sending on.</w:t>
      </w:r>
    </w:p>
    <w:p>
      <w:pPr>
        <w:pStyle w:val="BodyText"/>
      </w:pPr>
      <w:r>
        <w:t xml:space="preserve">If you prefer not to type commands, double-click the program. It will ask you</w:t>
      </w:r>
      <w:r>
        <w:t xml:space="preserve"> </w:t>
      </w:r>
      <w:r>
        <w:t xml:space="preserve">what you want to do and take you through the inputs one at a time.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LEAP Review Tools</dc:title>
  <dc:creator/>
  <cp:keywords/>
  <dcterms:created xsi:type="dcterms:W3CDTF">2026-08-04T03:48:13Z</dcterms:created>
  <dcterms:modified xsi:type="dcterms:W3CDTF">2026-08-04T03:48:13Z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 August 2026</vt:lpwstr>
  </property>
  <property fmtid="{D5CDD505-2E9C-101B-9397-08002B2CF9AE}" pid="3" name="subtitle">
    <vt:lpwstr>A guide for everyday use</vt:lpwstr>
  </property>
</Properties>
</file>