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2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LEAP Review Tools</w:t>
      </w:r>
    </w:p>
    <w:p>
      <w:pPr>
        <w:pStyle w:val="Subtitle"/>
      </w:pPr>
      <w:r>
        <w:t xml:space="preserve">How the process works, and how to use it</w:t>
      </w:r>
    </w:p>
    <w:p>
      <w:pPr>
        <w:pStyle w:val="Date"/>
      </w:pPr>
      <w:r>
        <w:t xml:space="preserve">4 August 2026</w:t>
      </w:r>
    </w:p>
    <w:bookmarkStart w:id="12" w:name="what-this-is"/>
    <w:p>
      <w:pPr>
        <w:pStyle w:val="Heading1"/>
      </w:pPr>
      <w:r>
        <w:t xml:space="preserve">What this is</w:t>
      </w:r>
    </w:p>
    <w:p>
      <w:pPr>
        <w:pStyle w:val="FirstParagraph"/>
      </w:pPr>
      <w:r>
        <w:t xml:space="preserve">Two LEAP review tools — the</w:t>
      </w:r>
      <w:r>
        <w:t xml:space="preserve"> </w:t>
      </w:r>
      <w:r>
        <w:rPr>
          <w:b/>
          <w:bCs/>
        </w:rPr>
        <w:t xml:space="preserve">Common ESTO dashboard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balance-review</w:t>
      </w:r>
      <w:r>
        <w:rPr>
          <w:b/>
          <w:bCs/>
        </w:rPr>
        <w:t xml:space="preserve"> </w:t>
      </w:r>
      <w:r>
        <w:rPr>
          <w:b/>
          <w:bCs/>
        </w:rPr>
        <w:t xml:space="preserve">workbook</w:t>
      </w:r>
      <w:r>
        <w:t xml:space="preserve"> </w:t>
      </w:r>
      <w:r>
        <w:t xml:space="preserve">— can now be run in two different ways by two different kinds of</w:t>
      </w:r>
      <w:r>
        <w:t xml:space="preserve"> </w:t>
      </w:r>
      <w:r>
        <w:t xml:space="preserve">user, from the same code.</w:t>
      </w:r>
    </w:p>
    <w:p>
      <w:pPr>
        <w:pStyle w:val="BodyText"/>
      </w:pPr>
      <w:r>
        <w:rPr>
          <w:b/>
          <w:bCs/>
        </w:rPr>
        <w:t xml:space="preserve">Developer mode</w:t>
      </w:r>
      <w:r>
        <w:t xml:space="preserve"> </w:t>
      </w:r>
      <w:r>
        <w:t xml:space="preserve">is for the maintainer. It runs directly against the live</w:t>
      </w:r>
      <w:r>
        <w:t xml:space="preserve"> </w:t>
      </w:r>
      <w:r>
        <w:rPr>
          <w:rStyle w:val="VerbatimChar"/>
        </w:rPr>
        <w:t xml:space="preserve">leap_initialisation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leap_mappings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leap_dashboard</w:t>
      </w:r>
      <w:r>
        <w:t xml:space="preserve"> </w:t>
      </w:r>
      <w:r>
        <w:t xml:space="preserve">working copies. A</w:t>
      </w:r>
      <w:r>
        <w:t xml:space="preserve"> </w:t>
      </w:r>
      <w:r>
        <w:t xml:space="preserve">fix made in any of those repositories takes effect on the very next run, with no</w:t>
      </w:r>
      <w:r>
        <w:t xml:space="preserve"> </w:t>
      </w:r>
      <w:r>
        <w:t xml:space="preserve">build step.</w:t>
      </w:r>
    </w:p>
    <w:p>
      <w:pPr>
        <w:pStyle w:val="BodyText"/>
      </w:pPr>
      <w:r>
        <w:rPr>
          <w:b/>
          <w:bCs/>
        </w:rPr>
        <w:t xml:space="preserve">Portable release mode</w:t>
      </w:r>
      <w:r>
        <w:t xml:space="preserve"> </w:t>
      </w:r>
      <w:r>
        <w:t xml:space="preserve">is for a colleague. It is a versioned Windows folder</w:t>
      </w:r>
      <w:r>
        <w:t xml:space="preserve"> </w:t>
      </w:r>
      <w:r>
        <w:t xml:space="preserve">built from an exact, tested set of repository commits. The colleague needs no</w:t>
      </w:r>
      <w:r>
        <w:t xml:space="preserve"> </w:t>
      </w:r>
      <w:r>
        <w:t xml:space="preserve">Python, no Conda, no Git, and none of the three repositories — they unzip a</w:t>
      </w:r>
      <w:r>
        <w:t xml:space="preserve"> </w:t>
      </w:r>
      <w:r>
        <w:t xml:space="preserve">folder and run an executable.</w:t>
      </w:r>
    </w:p>
    <w:p>
      <w:pPr>
        <w:pStyle w:val="BodyText"/>
      </w:pPr>
      <w:r>
        <w:t xml:space="preserve">The important design property is that these are not two programs. They are one</w:t>
      </w:r>
      <w:r>
        <w:t xml:space="preserve"> </w:t>
      </w:r>
      <w:r>
        <w:t xml:space="preserve">program with two ways of finding its own parts.</w:t>
      </w:r>
    </w:p>
    <w:p>
      <w:pPr>
        <w:pStyle w:val="BodyText"/>
      </w:pPr>
      <w:r>
        <w:drawing>
          <wp:inline>
            <wp:extent cx="5334000" cy="648182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walkthrough_mermaid_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Because both modes call the same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, they cannot drift apart in</w:t>
      </w:r>
      <w:r>
        <w:t xml:space="preserve"> </w:t>
      </w:r>
      <w:r>
        <w:t xml:space="preserve">behaviour. The only thing that differs is a small object called the</w:t>
      </w:r>
      <w:r>
        <w:t xml:space="preserve"> </w:t>
      </w:r>
      <w:r>
        <w:rPr>
          <w:rStyle w:val="VerbatimChar"/>
        </w:rPr>
        <w:t xml:space="preserve">RuntimeContext</w:t>
      </w:r>
      <w:r>
        <w:t xml:space="preserve">, which answers four questions for a run: where the code is,</w:t>
      </w:r>
      <w:r>
        <w:t xml:space="preserve"> </w:t>
      </w:r>
      <w:r>
        <w:t xml:space="preserve">where the configuration is, where outputs go, and what provenance to record.</w:t>
      </w:r>
    </w:p>
    <w:bookmarkEnd w:id="12"/>
    <w:bookmarkStart w:id="21" w:name="Xfde497d667364fad051d6d44343463022795660"/>
    <w:p>
      <w:pPr>
        <w:pStyle w:val="Heading1"/>
      </w:pPr>
      <w:r>
        <w:t xml:space="preserve">The two tools, and what they actually need</w:t>
      </w:r>
    </w:p>
    <w:p>
      <w:pPr>
        <w:pStyle w:val="FirstParagraph"/>
      </w:pPr>
      <w:r>
        <w:t xml:space="preserve">This is the part most worth understanding before using either tool, because the</w:t>
      </w:r>
      <w:r>
        <w:t xml:space="preserve"> </w:t>
      </w:r>
      <w:r>
        <w:t xml:space="preserve">inputs are not what people usually assume.</w:t>
      </w:r>
    </w:p>
    <w:bookmarkStart w:id="16" w:name="the-balance-review-workbook"/>
    <w:p>
      <w:pPr>
        <w:pStyle w:val="Heading2"/>
      </w:pPr>
      <w:r>
        <w:t xml:space="preserve">The balance-review workbook</w:t>
      </w:r>
    </w:p>
    <w:p>
      <w:pPr>
        <w:pStyle w:val="FirstParagraph"/>
      </w:pPr>
      <w:r>
        <w:t xml:space="preserve">The workbook’s entire content is a</w:t>
      </w:r>
      <w:r>
        <w:t xml:space="preserve"> </w:t>
      </w:r>
      <w:r>
        <w:rPr>
          <w:b/>
          <w:bCs/>
        </w:rPr>
        <w:t xml:space="preserve">comparison</w:t>
      </w:r>
      <w:r>
        <w:t xml:space="preserve"> </w:t>
      </w:r>
      <w:r>
        <w:t xml:space="preserve">between what LEAP produced and</w:t>
      </w:r>
      <w:r>
        <w:t xml:space="preserve"> </w:t>
      </w:r>
      <w:r>
        <w:t xml:space="preserve">what the source data says. That comparison is not in the LEAP export — it is</w:t>
      </w:r>
      <w:r>
        <w:t xml:space="preserve"> </w:t>
      </w:r>
      <w:r>
        <w:t xml:space="preserve">computed by a separate</w:t>
      </w:r>
      <w:r>
        <w:t xml:space="preserve"> </w:t>
      </w:r>
      <w:r>
        <w:rPr>
          <w:b/>
          <w:bCs/>
        </w:rPr>
        <w:t xml:space="preserve">balance diagnostics</w:t>
      </w:r>
      <w:r>
        <w:t xml:space="preserve"> </w:t>
      </w:r>
      <w:r>
        <w:t xml:space="preserve">step, which reads the export</w:t>
      </w:r>
      <w:r>
        <w:t xml:space="preserve"> </w:t>
      </w:r>
      <w:r>
        <w:t xml:space="preserve">alongside the mapping codebook and the ESTO and 9th-edition source tables.</w:t>
      </w:r>
    </w:p>
    <w:p>
      <w:pPr>
        <w:pStyle w:val="BodyText"/>
      </w:pPr>
      <w:r>
        <w:t xml:space="preserve">A fresh LEAP export is enough to produce a workbook. Getting there is two steps,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balance-review-from-export</w:t>
      </w:r>
      <w:r>
        <w:t xml:space="preserve"> </w:t>
      </w:r>
      <w:r>
        <w:t xml:space="preserve">runs both in developer and portable modes.</w:t>
      </w:r>
    </w:p>
    <w:p>
      <w:pPr>
        <w:pStyle w:val="BodyText"/>
      </w:pPr>
      <w:r>
        <w:drawing>
          <wp:inline>
            <wp:extent cx="5334000" cy="121103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walkthrough_mermaid_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_PRESET_REVIEW_ONLY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balance_update_workflow.py</w:t>
      </w:r>
      <w:r>
        <w:t xml:space="preserve"> </w:t>
      </w:r>
      <w:r>
        <w:t xml:space="preserve">runs both steps in one</w:t>
      </w:r>
      <w:r>
        <w:t xml:space="preserve"> </w:t>
      </w:r>
      <w:r>
        <w:t xml:space="preserve">call, with the results update switched off. So in developer mode a new export</w:t>
      </w:r>
      <w:r>
        <w:t xml:space="preserve"> </w:t>
      </w:r>
      <w:r>
        <w:t xml:space="preserve">goes straight to a workbook.</w:t>
      </w:r>
    </w:p>
    <w:p>
      <w:pPr>
        <w:pStyle w:val="BodyText"/>
      </w:pPr>
      <w:r>
        <w:rPr>
          <w:b/>
          <w:bCs/>
        </w:rPr>
        <w:t xml:space="preserve">A results update / supply reconciliation run is not required.</w:t>
      </w:r>
      <w:r>
        <w:t xml:space="preserve"> </w:t>
      </w:r>
      <w:r>
        <w:t xml:space="preserve">That workflow</w:t>
      </w:r>
      <w:r>
        <w:t xml:space="preserve"> </w:t>
      </w:r>
      <w:r>
        <w:t xml:space="preserve">writes values back into LEAP and is a separate, optional activity; producing a</w:t>
      </w:r>
      <w:r>
        <w:t xml:space="preserve"> </w:t>
      </w:r>
      <w:r>
        <w:t xml:space="preserve">review workbook does not involve it.</w:t>
      </w:r>
    </w:p>
    <w:p>
      <w:pPr>
        <w:pStyle w:val="BodyText"/>
      </w:pPr>
      <w:r>
        <w:t xml:space="preserve">The portable release ships both steps. It is consequently large: step 1 needs</w:t>
      </w:r>
      <w:r>
        <w:t xml:space="preserve"> </w:t>
      </w:r>
      <w:r>
        <w:t xml:space="preserve">the ESTO base table and the all-economy 9th-edition projection table. Those</w:t>
      </w:r>
      <w:r>
        <w:t xml:space="preserve"> </w:t>
      </w:r>
      <w:r>
        <w:t xml:space="preserve">read-only inputs are pinned by SHA-256 in the release manifest, and neither step</w:t>
      </w:r>
      <w:r>
        <w:t xml:space="preserve"> </w:t>
      </w:r>
      <w:r>
        <w:t xml:space="preserve">needs LEAP COM or a results-update run.</w:t>
      </w:r>
    </w:p>
    <w:p>
      <w:pPr>
        <w:pStyle w:val="BodyText"/>
      </w:pPr>
      <w:r>
        <w:t xml:space="preserve">The workbook that comes out has five sheets: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LEAP Values</w:t>
            </w:r>
          </w:p>
        </w:tc>
        <w:tc>
          <w:tcPr/>
          <w:p>
            <w:pPr>
              <w:pStyle w:val="Compact"/>
            </w:pPr>
            <w:r>
              <w:t xml:space="preserve">the balance exactly as LEAP produced it, converted to PJ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LEAP - Source Error</w:t>
            </w:r>
          </w:p>
        </w:tc>
        <w:tc>
          <w:tcPr/>
          <w:p>
            <w:pPr>
              <w:pStyle w:val="Compact"/>
            </w:pPr>
            <w:r>
              <w:t xml:space="preserve">LEAP minus source, red where they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Source Values</w:t>
            </w:r>
          </w:p>
        </w:tc>
        <w:tc>
          <w:tcPr/>
          <w:p>
            <w:pPr>
              <w:pStyle w:val="Compact"/>
            </w:pPr>
            <w:r>
              <w:t xml:space="preserve">what the source says the value should 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Expected Source</w:t>
            </w:r>
          </w:p>
        </w:tc>
        <w:tc>
          <w:tcPr/>
          <w:p>
            <w:pPr>
              <w:pStyle w:val="Compact"/>
            </w:pPr>
            <w:r>
              <w:t xml:space="preserve">the same, with structurally absent cells greyed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Combinations</w:t>
            </w:r>
          </w:p>
        </w:tc>
        <w:tc>
          <w:tcPr/>
          <w:p>
            <w:pPr>
              <w:pStyle w:val="Compact"/>
            </w:pPr>
            <w:r>
              <w:t xml:space="preserve">every comparison that could not be made, and why</w:t>
            </w:r>
          </w:p>
        </w:tc>
      </w:tr>
    </w:tbl>
    <w:bookmarkEnd w:id="16"/>
    <w:bookmarkStart w:id="20" w:name="the-common-esto-dashboard"/>
    <w:p>
      <w:pPr>
        <w:pStyle w:val="Heading2"/>
      </w:pPr>
      <w:r>
        <w:t xml:space="preserve">The Common ESTO dashboard</w:t>
      </w:r>
    </w:p>
    <w:p>
      <w:pPr>
        <w:pStyle w:val="FirstParagraph"/>
      </w:pPr>
      <w:r>
        <w:drawing>
          <wp:inline>
            <wp:extent cx="5334000" cy="159203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walkthrough_mermaid_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dashboard-from-export</w:t>
      </w:r>
      <w:r>
        <w:t xml:space="preserve"> </w:t>
      </w:r>
      <w:r>
        <w:t xml:space="preserve">avoids transferring the full all-economy comparison</w:t>
      </w:r>
      <w:r>
        <w:t xml:space="preserve"> </w:t>
      </w:r>
      <w:r>
        <w:t xml:space="preserve">file: the isolated mapping worker builds the requested economy’s comparison</w:t>
      </w:r>
      <w:r>
        <w:t xml:space="preserve"> </w:t>
      </w:r>
      <w:r>
        <w:t xml:space="preserve">data from the exports. The older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command remains as an escape hatch</w:t>
      </w:r>
      <w:r>
        <w:t xml:space="preserve"> </w:t>
      </w:r>
      <w:r>
        <w:t xml:space="preserve">for an existing comparison file.</w:t>
      </w:r>
    </w:p>
    <w:p>
      <w:pPr>
        <w:pStyle w:val="BodyText"/>
      </w:pPr>
      <w:r>
        <w:t xml:space="preserve">Three dashboard pages are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portable release — the</w:t>
      </w:r>
      <w:r>
        <w:t xml:space="preserve"> </w:t>
      </w:r>
      <w:r>
        <w:t xml:space="preserve">mapping-diagnostics page, the full mapping tree explorer, and the capacity-unmet</w:t>
      </w:r>
      <w:r>
        <w:t xml:space="preserve"> </w:t>
      </w:r>
      <w:r>
        <w:t xml:space="preserve">convergence page. Each reads</w:t>
      </w:r>
      <w:r>
        <w:t xml:space="preserve"> </w:t>
      </w:r>
      <w:r>
        <w:rPr>
          <w:rStyle w:val="VerbatimChar"/>
        </w:rPr>
        <w:t xml:space="preserve">leap_mappings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leap_initialisation</w:t>
      </w:r>
      <w:r>
        <w:t xml:space="preserve"> </w:t>
      </w:r>
      <w:r>
        <w:t xml:space="preserve">artifacts</w:t>
      </w:r>
      <w:r>
        <w:t xml:space="preserve"> </w:t>
      </w:r>
      <w:r>
        <w:t xml:space="preserve">that a package does not carry. Use the full workflow script for those.</w:t>
      </w:r>
    </w:p>
    <w:bookmarkEnd w:id="20"/>
    <w:bookmarkEnd w:id="21"/>
    <w:bookmarkStart w:id="27" w:name="what-happens-during-a-run"/>
    <w:p>
      <w:pPr>
        <w:pStyle w:val="Heading1"/>
      </w:pPr>
      <w:r>
        <w:t xml:space="preserve">What happens during a run</w:t>
      </w:r>
    </w:p>
    <w:p>
      <w:pPr>
        <w:pStyle w:val="FirstParagraph"/>
      </w:pPr>
      <w:r>
        <w:t xml:space="preserve">Every run of either tool, in either mode, follows the same sequence. The</w:t>
      </w:r>
      <w:r>
        <w:t xml:space="preserve"> </w:t>
      </w:r>
      <w:r>
        <w:t xml:space="preserve">validation step comes first and completely: a colleague finds out that a file is</w:t>
      </w:r>
      <w:r>
        <w:t xml:space="preserve"> </w:t>
      </w:r>
      <w:r>
        <w:t xml:space="preserve">missing, is the wrong kind of file, or does not cover the economy they asked for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slow starts.</w:t>
      </w:r>
    </w:p>
    <w:p>
      <w:pPr>
        <w:pStyle w:val="BodyText"/>
      </w:pPr>
      <w:r>
        <w:drawing>
          <wp:inline>
            <wp:extent cx="5334000" cy="380319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walkthrough_mermaid_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the-run-manifest"/>
    <w:p>
      <w:pPr>
        <w:pStyle w:val="Heading2"/>
      </w:pPr>
      <w:r>
        <w:t xml:space="preserve">The run manifest</w:t>
      </w:r>
    </w:p>
    <w:p>
      <w:pPr>
        <w:pStyle w:val="FirstParagraph"/>
      </w:pPr>
      <w:r>
        <w:t xml:space="preserve">Every run writes a dated folder containing its results,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run_manifest.txt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validation_report.txt</w:t>
      </w:r>
      <w:r>
        <w:t xml:space="preserve">. The manifest answers the</w:t>
      </w:r>
      <w:r>
        <w:t xml:space="preserve"> </w:t>
      </w:r>
      <w:r>
        <w:t xml:space="preserve">questions someone asks weeks later:</w:t>
      </w:r>
    </w:p>
    <w:p>
      <w:pPr>
        <w:pStyle w:val="Compact"/>
        <w:numPr>
          <w:ilvl w:val="0"/>
          <w:numId w:val="1001"/>
        </w:numPr>
      </w:pPr>
      <w:r>
        <w:t xml:space="preserve">which release version and which mode;</w:t>
      </w:r>
    </w:p>
    <w:p>
      <w:pPr>
        <w:pStyle w:val="Compact"/>
        <w:numPr>
          <w:ilvl w:val="0"/>
          <w:numId w:val="1001"/>
        </w:numPr>
      </w:pPr>
      <w:r>
        <w:t xml:space="preserve">when it ran;</w:t>
      </w:r>
    </w:p>
    <w:p>
      <w:pPr>
        <w:pStyle w:val="Compact"/>
        <w:numPr>
          <w:ilvl w:val="0"/>
          <w:numId w:val="1001"/>
        </w:numPr>
      </w:pPr>
      <w:r>
        <w:t xml:space="preserve">which input files, with size and SHA-256 — so</w:t>
      </w:r>
      <w:r>
        <w:t xml:space="preserve"> </w:t>
      </w:r>
      <w:r>
        <w:t xml:space="preserve">“was it the file I think it</w:t>
      </w:r>
      <w:r>
        <w:t xml:space="preserve"> </w:t>
      </w:r>
      <w:r>
        <w:t xml:space="preserve">was?”</w:t>
      </w:r>
      <w:r>
        <w:t xml:space="preserve"> </w:t>
      </w:r>
      <w:r>
        <w:t xml:space="preserve">has an answer;</w:t>
      </w:r>
    </w:p>
    <w:p>
      <w:pPr>
        <w:pStyle w:val="Compact"/>
        <w:numPr>
          <w:ilvl w:val="0"/>
          <w:numId w:val="1001"/>
        </w:numPr>
      </w:pPr>
      <w:r>
        <w:t xml:space="preserve">which mapping and configuration files were in force, by SHA-256;</w:t>
      </w:r>
    </w:p>
    <w:p>
      <w:pPr>
        <w:pStyle w:val="Compact"/>
        <w:numPr>
          <w:ilvl w:val="0"/>
          <w:numId w:val="1001"/>
        </w:numPr>
      </w:pPr>
      <w:r>
        <w:t xml:space="preserve">which repository commits the code came from;</w:t>
      </w:r>
    </w:p>
    <w:p>
      <w:pPr>
        <w:pStyle w:val="Compact"/>
        <w:numPr>
          <w:ilvl w:val="0"/>
          <w:numId w:val="1001"/>
        </w:numPr>
      </w:pPr>
      <w:r>
        <w:t xml:space="preserve">in developer mode, whether each working tree was</w:t>
      </w:r>
      <w:r>
        <w:t xml:space="preserve"> </w:t>
      </w:r>
      <w:r>
        <w:rPr>
          <w:b/>
          <w:bCs/>
        </w:rPr>
        <w:t xml:space="preserve">dirty</w:t>
      </w:r>
      <w:r>
        <w:t xml:space="preserve"> </w:t>
      </w:r>
      <w:r>
        <w:t xml:space="preserve">— a dirty tree</w:t>
      </w:r>
      <w:r>
        <w:t xml:space="preserve"> </w:t>
      </w:r>
      <w:r>
        <w:t xml:space="preserve">means the run used code that is in no commit and cannot be reproduced.</w:t>
      </w:r>
    </w:p>
    <w:bookmarkEnd w:id="25"/>
    <w:bookmarkStart w:id="26" w:name="the-support-bundle"/>
    <w:p>
      <w:pPr>
        <w:pStyle w:val="Heading2"/>
      </w:pPr>
      <w:r>
        <w:t xml:space="preserve">The support bundle</w:t>
      </w:r>
    </w:p>
    <w:p>
      <w:pPr>
        <w:pStyle w:val="FirstParagraph"/>
      </w:pPr>
      <w:r>
        <w:t xml:space="preserve">Adding</w:t>
      </w:r>
      <w:r>
        <w:t xml:space="preserve"> </w:t>
      </w:r>
      <w:r>
        <w:rPr>
          <w:rStyle w:val="VerbatimChar"/>
        </w:rPr>
        <w:t xml:space="preserve">--support-bundle</w:t>
      </w:r>
      <w:r>
        <w:t xml:space="preserve"> </w:t>
      </w:r>
      <w:r>
        <w:t xml:space="preserve">produces a ZIP containing the run manifest, the</w:t>
      </w:r>
      <w:r>
        <w:t xml:space="preserve"> </w:t>
      </w:r>
      <w:r>
        <w:t xml:space="preserve">validation report, the effective settings, and the logs. It deliberately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no input data</w:t>
      </w:r>
      <w:r>
        <w:t xml:space="preserve"> </w:t>
      </w:r>
      <w:r>
        <w:t xml:space="preserve">— it is meant to be emailed, and the manifest already</w:t>
      </w:r>
      <w:r>
        <w:t xml:space="preserve"> </w:t>
      </w:r>
      <w:r>
        <w:t xml:space="preserve">records each input’s identity by hash.</w:t>
      </w:r>
    </w:p>
    <w:bookmarkEnd w:id="26"/>
    <w:bookmarkEnd w:id="27"/>
    <w:bookmarkStart w:id="32" w:name="using-developer-mode"/>
    <w:p>
      <w:pPr>
        <w:pStyle w:val="Heading1"/>
      </w:pPr>
      <w:r>
        <w:t xml:space="preserve">Using developer mode</w:t>
      </w:r>
    </w:p>
    <w:bookmarkStart w:id="28" w:name="one-time-setup"/>
    <w:p>
      <w:pPr>
        <w:pStyle w:val="Heading2"/>
      </w:pPr>
      <w:r>
        <w:t xml:space="preserve">One-time setup</w:t>
      </w:r>
    </w:p>
    <w:p>
      <w:pPr>
        <w:pStyle w:val="FirstParagraph"/>
      </w:pPr>
      <w:r>
        <w:t xml:space="preserve">Developer mode reads exactly one settings file, and nothing is inferred from the</w:t>
      </w:r>
      <w:r>
        <w:t xml:space="preserve"> </w:t>
      </w:r>
      <w:r>
        <w:t xml:space="preserve">current working directory. That means the launcher behaves identically from a</w:t>
      </w:r>
      <w:r>
        <w:t xml:space="preserve"> </w:t>
      </w:r>
      <w:r>
        <w:t xml:space="preserve">notebook, a terminal, or an IDE run configuration.</w:t>
      </w:r>
    </w:p>
    <w:p>
      <w:pPr>
        <w:pStyle w:val="SourceCode"/>
      </w:pPr>
      <w:r>
        <w:rPr>
          <w:rStyle w:val="StringTok"/>
        </w:rPr>
        <w:t xml:space="preserve">"C:/Users/Work/miniconda3/python.exe"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sys; sys.path.insert(0,'.'); from codebase.portable_release.settings import write_example_settings; print(write_example_settings())"</w:t>
      </w:r>
    </w:p>
    <w:p>
      <w:pPr>
        <w:pStyle w:val="FirstParagraph"/>
      </w:pPr>
      <w:r>
        <w:t xml:space="preserve">This writes</w:t>
      </w:r>
      <w:r>
        <w:t xml:space="preserve"> </w:t>
      </w:r>
      <w:r>
        <w:rPr>
          <w:rStyle w:val="VerbatimChar"/>
        </w:rPr>
        <w:t xml:space="preserve">%LOCALAPPDATA%\leap-review-tools\developer_settings.toml</w:t>
      </w:r>
      <w:r>
        <w:t xml:space="preserve">,</w:t>
      </w:r>
      <w:r>
        <w:t xml:space="preserve"> </w:t>
      </w:r>
      <w:r>
        <w:t xml:space="preserve">pre-filled with the repositories it can detect. Edit the paths if needed. The</w:t>
      </w:r>
      <w:r>
        <w:t xml:space="preserve"> </w:t>
      </w:r>
      <w:r>
        <w:t xml:space="preserve">file lives outside the repositories on purpose: it holds machine-specific</w:t>
      </w:r>
      <w:r>
        <w:t xml:space="preserve"> </w:t>
      </w:r>
      <w:r>
        <w:t xml:space="preserve">absolute paths that must not be committed.</w:t>
      </w:r>
    </w:p>
    <w:bookmarkEnd w:id="28"/>
    <w:bookmarkStart w:id="29" w:name="check-before-you-run"/>
    <w:p>
      <w:pPr>
        <w:pStyle w:val="Heading2"/>
      </w:pPr>
      <w:r>
        <w:t xml:space="preserve">Check before you run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codebase.portable_release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developer_launcher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dev</w:t>
      </w:r>
      <w:r>
        <w:br/>
      </w:r>
      <w:r>
        <w:rPr>
          <w:rStyle w:val="NormalTok"/>
        </w:rPr>
        <w:t xml:space="preserve">dev.print_status()</w:t>
      </w:r>
    </w:p>
    <w:p>
      <w:pPr>
        <w:pStyle w:val="FirstParagraph"/>
      </w:pPr>
      <w:r>
        <w:t xml:space="preserve">This prints the resolved repositories, the configuration files it will read, the</w:t>
      </w:r>
      <w:r>
        <w:t xml:space="preserve"> </w:t>
      </w:r>
      <w:r>
        <w:t xml:space="preserve">output folders, a preflight result for every required location, and each</w:t>
      </w:r>
      <w:r>
        <w:t xml:space="preserve"> </w:t>
      </w:r>
      <w:r>
        <w:t xml:space="preserve">repository’s commit and dirty state.</w:t>
      </w:r>
    </w:p>
    <w:bookmarkEnd w:id="29"/>
    <w:bookmarkStart w:id="30" w:name="run-a-tool"/>
    <w:p>
      <w:pPr>
        <w:pStyle w:val="Heading2"/>
      </w:pPr>
      <w:r>
        <w:t xml:space="preserve">Run a tool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dev.run_balance_review(</w:t>
      </w:r>
      <w:r>
        <w:br/>
      </w:r>
      <w:r>
        <w:rPr>
          <w:rStyle w:val="NormalTok"/>
        </w:rPr>
        <w:t xml:space="preserve">    economy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"20_USA"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scenario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balance_export_workbook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...</w:t>
      </w:r>
      <w:r>
        <w:rPr>
          <w:rStyle w:val="CharTok"/>
        </w:rPr>
        <w:t xml:space="preserve">\20</w:t>
      </w:r>
      <w:r>
        <w:rPr>
          <w:rStyle w:val="VerbatimStringTok"/>
        </w:rPr>
        <w:t xml:space="preserve">_USA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TGT 0308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diagnostics_directory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...</w:t>
      </w:r>
      <w:r>
        <w:rPr>
          <w:rStyle w:val="CharTok"/>
        </w:rPr>
        <w:t xml:space="preserve">\r</w:t>
      </w:r>
      <w:r>
        <w:rPr>
          <w:rStyle w:val="VerbatimStringTok"/>
        </w:rPr>
        <w:t xml:space="preserve">esults_update_preview_20260803_usa_tgt"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dev.run_dashboard(</w:t>
      </w:r>
      <w:r>
        <w:br/>
      </w:r>
      <w:r>
        <w:rPr>
          <w:rStyle w:val="NormalTok"/>
        </w:rPr>
        <w:t xml:space="preserve">    economy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"20_USA"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comparison_data_path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...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common_esto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common_esto_comparison_data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common_rows_path</w:t>
      </w:r>
      <w:r>
        <w:rPr>
          <w:rStyle w:val="OperatorTok"/>
        </w:rPr>
        <w:t xml:space="preserve">=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...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common_esto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common_esto_rows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developer_launcher.py</w:t>
      </w:r>
      <w:r>
        <w:t xml:space="preserve"> </w:t>
      </w:r>
      <w:r>
        <w:t xml:space="preserve">also has a</w:t>
      </w:r>
      <w:r>
        <w:t xml:space="preserve"> </w:t>
      </w:r>
      <w:r>
        <w:rPr>
          <w:rStyle w:val="VerbatimChar"/>
        </w:rPr>
        <w:t xml:space="preserve">#%%</w:t>
      </w:r>
      <w:r>
        <w:t xml:space="preserve"> </w:t>
      </w:r>
      <w:r>
        <w:t xml:space="preserve">notebook block at the bottom: set</w:t>
      </w:r>
      <w:r>
        <w:t xml:space="preserve"> </w:t>
      </w:r>
      <w:r>
        <w:rPr>
          <w:rStyle w:val="VerbatimChar"/>
        </w:rPr>
        <w:t xml:space="preserve">RUN_DEVELOPER_LAUNCHER = True</w:t>
      </w:r>
      <w:r>
        <w:t xml:space="preserve">, choose</w:t>
      </w:r>
      <w:r>
        <w:t xml:space="preserve"> </w:t>
      </w:r>
      <w:r>
        <w:rPr>
          <w:rStyle w:val="VerbatimChar"/>
        </w:rPr>
        <w:t xml:space="preserve">DEVELOPER_ACTION</w:t>
      </w:r>
      <w:r>
        <w:t xml:space="preserve">, fill in the</w:t>
      </w:r>
      <w:r>
        <w:t xml:space="preserve"> </w:t>
      </w:r>
      <w:r>
        <w:t xml:space="preserve">constants, and run the cell.</w:t>
      </w:r>
    </w:p>
    <w:bookmarkEnd w:id="30"/>
    <w:bookmarkStart w:id="31" w:name="updating-the-repositories-safely"/>
    <w:p>
      <w:pPr>
        <w:pStyle w:val="Heading2"/>
      </w:pPr>
      <w:r>
        <w:t xml:space="preserve">Updating the repositories safely</w:t>
      </w:r>
    </w:p>
    <w:p>
      <w:pPr>
        <w:pStyle w:val="FirstParagraph"/>
      </w:pPr>
      <w:r>
        <w:t xml:space="preserve">Nothing pulls silently. Plain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each checkout remains perfectly</w:t>
      </w:r>
      <w:r>
        <w:t xml:space="preserve"> </w:t>
      </w:r>
      <w:r>
        <w:t xml:space="preserve">good; if you would rather drive it from the launcher:</w:t>
      </w:r>
    </w:p>
    <w:p>
      <w:pPr>
        <w:pStyle w:val="SourceCode"/>
      </w:pPr>
      <w:r>
        <w:rPr>
          <w:rStyle w:val="NormalTok"/>
        </w:rPr>
        <w:t xml:space="preserve">dev.plan_repository_update()           </w:t>
      </w:r>
      <w:r>
        <w:rPr>
          <w:rStyle w:val="CommentTok"/>
        </w:rPr>
        <w:t xml:space="preserve"># shows what it would do, fetches nothing</w:t>
      </w:r>
      <w:r>
        <w:br/>
      </w:r>
      <w:r>
        <w:rPr>
          <w:rStyle w:val="NormalTok"/>
        </w:rPr>
        <w:t xml:space="preserve">dev.update_repositories()              </w:t>
      </w:r>
      <w:r>
        <w:rPr>
          <w:rStyle w:val="CommentTok"/>
        </w:rPr>
        <w:t xml:space="preserve"># prints the plan, still pulls nothing</w:t>
      </w:r>
      <w:r>
        <w:br/>
      </w:r>
      <w:r>
        <w:rPr>
          <w:rStyle w:val="NormalTok"/>
        </w:rPr>
        <w:t xml:space="preserve">dev.update_repositories(confirm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fast-forwards, skipping dirty repos</w:t>
      </w:r>
    </w:p>
    <w:p>
      <w:pPr>
        <w:pStyle w:val="FirstParagraph"/>
      </w:pPr>
      <w:r>
        <w:t xml:space="preserve">It refuses any repository with uncommitted changes and any branch with no</w:t>
      </w:r>
      <w:r>
        <w:t xml:space="preserve"> </w:t>
      </w:r>
      <w:r>
        <w:t xml:space="preserve">upstream, and only ever runs</w:t>
      </w:r>
      <w:r>
        <w:t xml:space="preserve"> </w:t>
      </w:r>
      <w:r>
        <w:rPr>
          <w:rStyle w:val="VerbatimChar"/>
        </w:rPr>
        <w:t xml:space="preserve">git pull --ff-only</w:t>
      </w:r>
      <w:r>
        <w:t xml:space="preserve">.</w:t>
      </w:r>
    </w:p>
    <w:bookmarkEnd w:id="31"/>
    <w:bookmarkEnd w:id="32"/>
    <w:bookmarkStart w:id="34" w:name="using-a-portable-release"/>
    <w:p>
      <w:pPr>
        <w:pStyle w:val="Heading1"/>
      </w:pPr>
      <w:r>
        <w:t xml:space="preserve">Using a portable release</w:t>
      </w:r>
    </w:p>
    <w:p>
      <w:pPr>
        <w:pStyle w:val="FirstParagraph"/>
      </w:pPr>
      <w:r>
        <w:t xml:space="preserve">Extract the folder anywhere and run the executable. There is no installer.</w:t>
      </w:r>
    </w:p>
    <w:p>
      <w:pPr>
        <w:pStyle w:val="SourceCode"/>
      </w:pPr>
      <w:r>
        <w:rPr>
          <w:rStyle w:val="VerbatimChar"/>
        </w:rPr>
        <w:t xml:space="preserve">leap-review-tools-0.1.0/</w:t>
      </w:r>
      <w:r>
        <w:br/>
      </w:r>
      <w:r>
        <w:rPr>
          <w:rStyle w:val="VerbatimChar"/>
        </w:rPr>
        <w:t xml:space="preserve">  leap-review-tools.exe      the program</w:t>
      </w:r>
      <w:r>
        <w:br/>
      </w:r>
      <w:r>
        <w:rPr>
          <w:rStyle w:val="VerbatimChar"/>
        </w:rPr>
        <w:t xml:space="preserve">  _internal/                 its bundled Python runtime — do not edit</w:t>
      </w:r>
      <w:r>
        <w:br/>
      </w:r>
      <w:r>
        <w:rPr>
          <w:rStyle w:val="VerbatimChar"/>
        </w:rPr>
        <w:t xml:space="preserve">  mapping-chain/             isolated mapping worker executable + runtime</w:t>
      </w:r>
      <w:r>
        <w:br/>
      </w:r>
      <w:r>
        <w:rPr>
          <w:rStyle w:val="VerbatimChar"/>
        </w:rPr>
        <w:t xml:space="preserve">  config/                    approved mapping and template files — editable</w:t>
      </w:r>
      <w:r>
        <w:br/>
      </w:r>
      <w:r>
        <w:rPr>
          <w:rStyle w:val="VerbatimChar"/>
        </w:rPr>
        <w:t xml:space="preserve">  data/                      pinned source tables and mapping artifacts</w:t>
      </w:r>
      <w:r>
        <w:br/>
      </w:r>
      <w:r>
        <w:rPr>
          <w:rStyle w:val="VerbatimChar"/>
        </w:rPr>
        <w:t xml:space="preserve">  input/                     put your input files here</w:t>
      </w:r>
      <w:r>
        <w:br/>
      </w:r>
      <w:r>
        <w:rPr>
          <w:rStyle w:val="VerbatimChar"/>
        </w:rPr>
        <w:t xml:space="preserve">  output/                    one dated folder per run</w:t>
      </w:r>
      <w:r>
        <w:br/>
      </w:r>
      <w:r>
        <w:rPr>
          <w:rStyle w:val="VerbatimChar"/>
        </w:rPr>
        <w:t xml:space="preserve">  logs/                      run logs</w:t>
      </w:r>
      <w:r>
        <w:br/>
      </w:r>
      <w:r>
        <w:rPr>
          <w:rStyle w:val="VerbatimChar"/>
        </w:rPr>
        <w:t xml:space="preserve">  licenses/                  third-party licence texts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release_manifest.json      exactly which commits this was built from</w:t>
      </w:r>
    </w:p>
    <w:p>
      <w:pPr>
        <w:pStyle w:val="FirstParagraph"/>
      </w:pPr>
      <w:r>
        <w:t xml:space="preserve">Double-click the executable for a guided flow that lists the commands, explains</w:t>
      </w:r>
      <w:r>
        <w:t xml:space="preserve"> </w:t>
      </w:r>
      <w:r>
        <w:t xml:space="preserve">each input, and asks for them one at a time. Or drive it from a terminal:</w:t>
      </w:r>
    </w:p>
    <w:p>
      <w:pPr>
        <w:pStyle w:val="SourceCode"/>
      </w:pPr>
      <w:r>
        <w:rPr>
          <w:rStyle w:val="ExtensionTok"/>
        </w:rPr>
        <w:t xml:space="preserve">leap-review-tools.exe</w:t>
      </w:r>
      <w:r>
        <w:rPr>
          <w:rStyle w:val="NormalTok"/>
        </w:rPr>
        <w:t xml:space="preserve"> info</w:t>
      </w:r>
    </w:p>
    <w:p>
      <w:pPr>
        <w:pStyle w:val="SourceCode"/>
      </w:pPr>
      <w:r>
        <w:rPr>
          <w:rStyle w:val="ExtensionTok"/>
        </w:rPr>
        <w:t xml:space="preserve">leap-review-tools.exe</w:t>
      </w:r>
      <w:r>
        <w:rPr>
          <w:rStyle w:val="NormalTok"/>
        </w:rPr>
        <w:t xml:space="preserve"> selfcheck</w:t>
      </w:r>
    </w:p>
    <w:p>
      <w:pPr>
        <w:pStyle w:val="SourceCode"/>
      </w:pPr>
      <w:r>
        <w:rPr>
          <w:rStyle w:val="ExtensionTok"/>
        </w:rPr>
        <w:t xml:space="preserve">leap-review-tools.exe</w:t>
      </w:r>
      <w:r>
        <w:rPr>
          <w:rStyle w:val="NormalTok"/>
        </w:rPr>
        <w:t xml:space="preserve"> list</w:t>
      </w:r>
    </w:p>
    <w:p>
      <w:pPr>
        <w:pStyle w:val="SourceCode"/>
      </w:pPr>
      <w:r>
        <w:rPr>
          <w:rStyle w:val="ExtensionTok"/>
        </w:rPr>
        <w:t xml:space="preserve">leap-review-tools.exe</w:t>
      </w:r>
      <w:r>
        <w:rPr>
          <w:rStyle w:val="NormalTok"/>
        </w:rPr>
        <w:t xml:space="preserve"> balance-review </w:t>
      </w:r>
      <w:r>
        <w:rPr>
          <w:rStyle w:val="AttributeTok"/>
        </w:rPr>
        <w:t xml:space="preserve">--economy</w:t>
      </w:r>
      <w:r>
        <w:rPr>
          <w:rStyle w:val="NormalTok"/>
        </w:rPr>
        <w:t xml:space="preserve"> 20_USA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Target </w:t>
      </w:r>
      <w:r>
        <w:rPr>
          <w:rStyle w:val="AttributeTok"/>
        </w:rPr>
        <w:t xml:space="preserve">--year</w:t>
      </w:r>
      <w:r>
        <w:rPr>
          <w:rStyle w:val="NormalTok"/>
        </w:rPr>
        <w:t xml:space="preserve"> 2022 </w:t>
      </w:r>
      <w:r>
        <w:rPr>
          <w:rStyle w:val="AttributeTok"/>
        </w:rPr>
        <w:t xml:space="preserve">--balance-export-workbook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"input\TGT 0308.xlsx"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--diagnostics-directory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"input\usa_tgt_diagnostics"</w:t>
      </w:r>
    </w:p>
    <w:p>
      <w:pPr>
        <w:pStyle w:val="SourceCode"/>
      </w:pPr>
      <w:r>
        <w:rPr>
          <w:rStyle w:val="ExtensionTok"/>
        </w:rPr>
        <w:t xml:space="preserve">leap-review-tools.exe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--economy</w:t>
      </w:r>
      <w:r>
        <w:rPr>
          <w:rStyle w:val="NormalTok"/>
        </w:rPr>
        <w:t xml:space="preserve"> 20_USA </w:t>
      </w:r>
      <w:r>
        <w:rPr>
          <w:rStyle w:val="AttributeTok"/>
        </w:rPr>
        <w:t xml:space="preserve">--comparison-data-path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"input\common_esto_comparison_data.csv"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--common-rows-path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"input\common_esto_rows.csv"</w:t>
      </w:r>
    </w:p>
    <w:p>
      <w:pPr>
        <w:pStyle w:val="FirstParagraph"/>
      </w:pPr>
      <w:r>
        <w:t xml:space="preserve">For the usual export-first workflow, place workbooks under</w:t>
      </w:r>
      <w:r>
        <w:t xml:space="preserve"> </w:t>
      </w:r>
      <w:r>
        <w:rPr>
          <w:rStyle w:val="VerbatimChar"/>
        </w:rPr>
        <w:t xml:space="preserve">input\leap balances exports\&lt;ECONOMY&gt;\</w:t>
      </w:r>
      <w:r>
        <w:t xml:space="preserve"> </w:t>
      </w:r>
      <w:r>
        <w:t xml:space="preserve">and run:</w:t>
      </w:r>
    </w:p>
    <w:p>
      <w:pPr>
        <w:pStyle w:val="SourceCode"/>
      </w:pPr>
      <w:r>
        <w:rPr>
          <w:rStyle w:val="ExtensionTok"/>
        </w:rPr>
        <w:t xml:space="preserve">leap-review-tools.exe</w:t>
      </w:r>
      <w:r>
        <w:rPr>
          <w:rStyle w:val="NormalTok"/>
        </w:rPr>
        <w:t xml:space="preserve"> balance-review-from-export </w:t>
      </w:r>
      <w:r>
        <w:rPr>
          <w:rStyle w:val="AttributeTok"/>
        </w:rPr>
        <w:t xml:space="preserve">--economy</w:t>
      </w:r>
      <w:r>
        <w:rPr>
          <w:rStyle w:val="NormalTok"/>
        </w:rPr>
        <w:t xml:space="preserve"> 20_USA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Target </w:t>
      </w:r>
      <w:r>
        <w:rPr>
          <w:rStyle w:val="AttributeTok"/>
        </w:rPr>
        <w:t xml:space="preserve">--year</w:t>
      </w:r>
      <w:r>
        <w:rPr>
          <w:rStyle w:val="NormalTok"/>
        </w:rPr>
        <w:t xml:space="preserve"> 2022</w:t>
      </w:r>
    </w:p>
    <w:p>
      <w:pPr>
        <w:pStyle w:val="SourceCode"/>
      </w:pPr>
      <w:r>
        <w:rPr>
          <w:rStyle w:val="ExtensionTok"/>
        </w:rPr>
        <w:t xml:space="preserve">leap-review-tools.exe</w:t>
      </w:r>
      <w:r>
        <w:rPr>
          <w:rStyle w:val="NormalTok"/>
        </w:rPr>
        <w:t xml:space="preserve"> dashboard-from-export </w:t>
      </w:r>
      <w:r>
        <w:rPr>
          <w:rStyle w:val="AttributeTok"/>
        </w:rPr>
        <w:t xml:space="preserve">--economy</w:t>
      </w:r>
      <w:r>
        <w:rPr>
          <w:rStyle w:val="NormalTok"/>
        </w:rPr>
        <w:t xml:space="preserve"> 20_USA</w:t>
      </w:r>
    </w:p>
    <w:p>
      <w:pPr>
        <w:pStyle w:val="FirstParagraph"/>
      </w:pPr>
      <w:r>
        <w:rPr>
          <w:rStyle w:val="VerbatimChar"/>
        </w:rPr>
        <w:t xml:space="preserve">selfcheck</w:t>
      </w:r>
      <w:r>
        <w:t xml:space="preserve"> </w:t>
      </w:r>
      <w:r>
        <w:t xml:space="preserve">imports everything a run needs, confirms each standard-library</w:t>
      </w:r>
      <w:r>
        <w:t xml:space="preserve"> </w:t>
      </w:r>
      <w:r>
        <w:t xml:space="preserve">module it relies on is the real one, and checks that every configuration file</w:t>
      </w:r>
      <w:r>
        <w:t xml:space="preserve"> </w:t>
      </w:r>
      <w:r>
        <w:t xml:space="preserve">and package folder is present. Run it first if anything looks wrong — it is also</w:t>
      </w:r>
      <w:r>
        <w:t xml:space="preserve"> </w:t>
      </w:r>
      <w:r>
        <w:t xml:space="preserve">what the builder runs against a freshly frozen executable before accepting it.</w:t>
      </w:r>
    </w:p>
    <w:bookmarkStart w:id="33" w:name="windows-prerequisites"/>
    <w:p>
      <w:pPr>
        <w:pStyle w:val="Heading2"/>
      </w:pPr>
      <w:r>
        <w:t xml:space="preserve">Windows prerequisites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 is not required.</w:t>
      </w:r>
      <w:r>
        <w:t xml:space="preserve"> </w:t>
      </w:r>
      <w:r>
        <w:t xml:space="preserve">The workbook is written with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and the</w:t>
      </w:r>
      <w:r>
        <w:t xml:space="preserve"> </w:t>
      </w:r>
      <w:r>
        <w:t xml:space="preserve">dashboard is HTML and JavaScript. Excel is only needed to</w:t>
      </w:r>
      <w:r>
        <w:t xml:space="preserve"> </w:t>
      </w:r>
      <w:r>
        <w:rPr>
          <w:i/>
          <w:iCs/>
        </w:rPr>
        <w:t xml:space="preserve">open</w:t>
      </w:r>
      <w:r>
        <w:t xml:space="preserve"> </w:t>
      </w:r>
      <w:r>
        <w:t xml:space="preserve">the resulting</w:t>
      </w:r>
      <w:r>
        <w:t xml:space="preserve"> </w:t>
      </w:r>
      <w:r>
        <w:t xml:space="preserve">workbook, which recalculates its formulas on first open.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SmartScreen.</w:t>
      </w:r>
      <w:r>
        <w:t xml:space="preserve"> </w:t>
      </w:r>
      <w:r>
        <w:t xml:space="preserve">The executable is not code-signed, so Windows shows</w:t>
      </w:r>
      <w:r>
        <w:t xml:space="preserve"> </w:t>
      </w:r>
      <w:r>
        <w:t xml:space="preserve">“Windows</w:t>
      </w:r>
      <w:r>
        <w:t xml:space="preserve"> </w:t>
      </w:r>
      <w:r>
        <w:t xml:space="preserve">protected your PC”</w:t>
      </w:r>
      <w:r>
        <w:t xml:space="preserve"> </w:t>
      </w:r>
      <w:r>
        <w:t xml:space="preserve">on first run. Choose</w:t>
      </w:r>
      <w:r>
        <w:t xml:space="preserve"> </w:t>
      </w:r>
      <w:r>
        <w:rPr>
          <w:i/>
          <w:iCs/>
        </w:rPr>
        <w:t xml:space="preserve">More info → Run anyway</w:t>
      </w:r>
      <w:r>
        <w:t xml:space="preserve">, or have an</w:t>
      </w:r>
      <w:r>
        <w:t xml:space="preserve"> </w:t>
      </w:r>
      <w:r>
        <w:t xml:space="preserve">administrator whitelist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Antivirus.</w:t>
      </w:r>
      <w:r>
        <w:t xml:space="preserve"> </w:t>
      </w:r>
      <w:r>
        <w:t xml:space="preserve">PyInstaller builds are occasionally flagged by heuristic</w:t>
      </w:r>
      <w:r>
        <w:t xml:space="preserve"> </w:t>
      </w:r>
      <w:r>
        <w:t xml:space="preserve">scanners. Distribute as a ZIP from a trusted internal location.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 length.</w:t>
      </w:r>
      <w:r>
        <w:t xml:space="preserve"> </w:t>
      </w:r>
      <w:r>
        <w:t xml:space="preserve">Extract somewhere short, such as</w:t>
      </w:r>
      <w:r>
        <w:t xml:space="preserve"> </w:t>
      </w:r>
      <w:r>
        <w:rPr>
          <w:rStyle w:val="VerbatimChar"/>
        </w:rPr>
        <w:t xml:space="preserve">C:\Tools\leap-review-tools-0.1.0</w:t>
      </w:r>
      <w:r>
        <w:t xml:space="preserve">, rather than deep inside a OneDrive tree.</w:t>
      </w:r>
    </w:p>
    <w:bookmarkEnd w:id="33"/>
    <w:bookmarkEnd w:id="34"/>
    <w:bookmarkStart w:id="38" w:name="X61a06e648a29470ba15598c1afc808222f650c6"/>
    <w:p>
      <w:pPr>
        <w:pStyle w:val="Heading1"/>
      </w:pPr>
      <w:r>
        <w:t xml:space="preserve">Changing mappings and settings without rebuilding</w:t>
      </w:r>
    </w:p>
    <w:p>
      <w:pPr>
        <w:pStyle w:val="FirstParagraph"/>
      </w:pPr>
      <w:r>
        <w:t xml:space="preserve">This is the part that saves the most time in practice.</w:t>
      </w:r>
    </w:p>
    <w:p>
      <w:pPr>
        <w:pStyle w:val="BodyText"/>
      </w:pPr>
      <w:r>
        <w:t xml:space="preserve">Everything under a release’s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folder is read at start-up, and its</w:t>
      </w:r>
      <w:r>
        <w:t xml:space="preserve"> </w:t>
      </w:r>
      <w:r>
        <w:t xml:space="preserve">SHA-256 is recorded in every run manifest.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config/dashboard/common_esto_dashboard_template.json</w:t>
            </w:r>
          </w:p>
        </w:tc>
        <w:tc>
          <w:tcPr/>
          <w:p>
            <w:pPr>
              <w:pStyle w:val="Compact"/>
            </w:pPr>
            <w:r>
              <w:t xml:space="preserve">page rules, chart generation, sign 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config/dashboard/series_config.json</w:t>
            </w:r>
          </w:p>
        </w:tc>
        <w:tc>
          <w:tcPr/>
          <w:p>
            <w:pPr>
              <w:pStyle w:val="Compact"/>
            </w:pPr>
            <w:r>
              <w:t xml:space="preserve">series labels, visible-series rules, economy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config/dashboard/code_colors.json</w:t>
            </w:r>
          </w:p>
        </w:tc>
        <w:tc>
          <w:tcPr/>
          <w:p>
            <w:pPr>
              <w:pStyle w:val="Compact"/>
            </w:pPr>
            <w:r>
              <w:t xml:space="preserve">per-axis ESTO code colours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config/mappings/all_demand_aggregated_components.json</w:t>
            </w:r>
          </w:p>
        </w:tc>
        <w:tc>
          <w:tcPr/>
          <w:p>
            <w:pPr>
              <w:pStyle w:val="Compact"/>
            </w:pPr>
            <w:r>
              <w:t xml:space="preserve">which demand sectors have no separately modelled LEAP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config/mappings/outlook_mappings_master.xlsx</w:t>
            </w:r>
          </w:p>
        </w:tc>
        <w:tc>
          <w:tcPr/>
          <w:p>
            <w:pPr>
              <w:pStyle w:val="Compact"/>
            </w:pPr>
            <w:r>
              <w:t xml:space="preserve">canonical LEAP-to-ESTO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config/mappings/source_branch_fallback_rules.csv</w:t>
            </w:r>
          </w:p>
        </w:tc>
        <w:tc>
          <w:tcPr/>
          <w:p>
            <w:pPr>
              <w:pStyle w:val="Compact"/>
            </w:pPr>
            <w:r>
              <w:t xml:space="preserve">interim-branch fallback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config/balance_review/synthetic_reference_rows.csv</w:t>
            </w:r>
          </w:p>
        </w:tc>
        <w:tc>
          <w:tcPr/>
          <w:p>
            <w:pPr>
              <w:pStyle w:val="Compact"/>
            </w:pPr>
            <w:r>
              <w:t xml:space="preserve">ESTO vintage-alignment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config/balance_review/leap_results_sheet_map.csv</w:t>
            </w:r>
          </w:p>
        </w:tc>
        <w:tc>
          <w:tcPr/>
          <w:p>
            <w:pPr>
              <w:pStyle w:val="Compact"/>
            </w:pPr>
            <w:r>
              <w:t xml:space="preserve">LEAP sheet/scenario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config/balance_review/leap_explicit_reassignments.csv</w:t>
            </w:r>
          </w:p>
        </w:tc>
        <w:tc>
          <w:tcPr/>
          <w:p>
            <w:pPr>
              <w:pStyle w:val="Compact"/>
            </w:pPr>
            <w:r>
              <w:t xml:space="preserve">reviewed balance-row reassignments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config/balance_review/balance_error_signal_rules.csv</w:t>
            </w:r>
          </w:p>
        </w:tc>
        <w:tc>
          <w:tcPr/>
          <w:p>
            <w:pPr>
              <w:pStyle w:val="Compact"/>
            </w:pPr>
            <w:r>
              <w:t xml:space="preserve">variable roles and error-signal rules</w:t>
            </w:r>
          </w:p>
        </w:tc>
      </w:tr>
    </w:tbl>
    <w:p>
      <w:pPr>
        <w:pStyle w:val="BodyText"/>
      </w:pPr>
      <w:r>
        <w:t xml:space="preserve">Replacing one of these with an approved newer version changes the next run’s</w:t>
      </w:r>
      <w:r>
        <w:t xml:space="preserve"> </w:t>
      </w:r>
      <w:r>
        <w:t xml:space="preserve">behaviour immediately, with</w:t>
      </w:r>
      <w:r>
        <w:t xml:space="preserve"> </w:t>
      </w:r>
      <w:r>
        <w:rPr>
          <w:b/>
          <w:bCs/>
        </w:rPr>
        <w:t xml:space="preserve">no rebuild</w:t>
      </w:r>
      <w:r>
        <w:t xml:space="preserve"> </w:t>
      </w:r>
      <w:r>
        <w:t xml:space="preserve">— and the change is never invisible,</w:t>
      </w:r>
      <w:r>
        <w:t xml:space="preserve"> </w:t>
      </w:r>
      <w:r>
        <w:t xml:space="preserve">because the new hash appears in that run’s manifest.</w:t>
      </w:r>
    </w:p>
    <w:p>
      <w:pPr>
        <w:pStyle w:val="BodyText"/>
      </w:pPr>
      <w:r>
        <w:drawing>
          <wp:inline>
            <wp:extent cx="5334000" cy="217714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walkthrough_mermaid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canonical mapping workbook is packaged beside the executables as a</w:t>
      </w:r>
      <w:r>
        <w:t xml:space="preserve"> </w:t>
      </w:r>
      <w:r>
        <w:t xml:space="preserve">configuration asset, and neither command edits it. Make maintained changes in</w:t>
      </w:r>
      <w:r>
        <w:t xml:space="preserve"> </w:t>
      </w:r>
      <w:r>
        <w:rPr>
          <w:rStyle w:val="VerbatimChar"/>
        </w:rPr>
        <w:t xml:space="preserve">leap_mappings</w:t>
      </w:r>
      <w:r>
        <w:t xml:space="preserve">, regenerate the pinned mapping artifacts, and build a new</w:t>
      </w:r>
      <w:r>
        <w:t xml:space="preserve"> </w:t>
      </w:r>
      <w:r>
        <w:t xml:space="preserve">release so the workbook and data snapshots stay consistent.</w:t>
      </w:r>
    </w:p>
    <w:p>
      <w:pPr>
        <w:pStyle w:val="BlockText"/>
      </w:pPr>
      <w:r>
        <w:t xml:space="preserve">One detail worth knowing: developer mode reads these files from the live</w:t>
      </w:r>
      <w:r>
        <w:t xml:space="preserve"> </w:t>
      </w:r>
      <w:r>
        <w:t xml:space="preserve">checkouts (CRLF line endings on Windows) while a release reads them from Git</w:t>
      </w:r>
      <w:r>
        <w:t xml:space="preserve"> </w:t>
      </w:r>
      <w:r>
        <w:t xml:space="preserve">blobs (LF). The same logical file therefore has a different SHA-256 in the two</w:t>
      </w:r>
      <w:r>
        <w:t xml:space="preserve"> </w:t>
      </w:r>
      <w:r>
        <w:t xml:space="preserve">modes. That is expected — the hash identifies the bytes actually read.</w:t>
      </w:r>
    </w:p>
    <w:bookmarkEnd w:id="38"/>
    <w:bookmarkStart w:id="47" w:name="how-a-release-is-built"/>
    <w:p>
      <w:pPr>
        <w:pStyle w:val="Heading1"/>
      </w:pPr>
      <w:r>
        <w:t xml:space="preserve">How a release is built</w:t>
      </w:r>
    </w:p>
    <w:p>
      <w:pPr>
        <w:pStyle w:val="FirstParagraph"/>
      </w:pPr>
      <w:r>
        <w:t xml:space="preserve">The release contract is a single reviewed file,</w:t>
      </w:r>
      <w:r>
        <w:t xml:space="preserve"> </w:t>
      </w:r>
      <w:r>
        <w:rPr>
          <w:rStyle w:val="VerbatimChar"/>
        </w:rPr>
        <w:t xml:space="preserve">config/portable_release_manifest.toml</w:t>
      </w:r>
      <w:r>
        <w:t xml:space="preserve">. It declares the semantic version, the</w:t>
      </w:r>
      <w:r>
        <w:t xml:space="preserve"> </w:t>
      </w:r>
      <w:r>
        <w:t xml:space="preserve">exact 40-character commit of every participating repository, every source path</w:t>
      </w:r>
      <w:r>
        <w:t xml:space="preserve"> </w:t>
      </w:r>
      <w:r>
        <w:t xml:space="preserve">that may be copied, every external configuration asset, the supported commands</w:t>
      </w:r>
      <w:r>
        <w:t xml:space="preserve"> </w:t>
      </w:r>
      <w:r>
        <w:t xml:space="preserve">and their input/output contracts, and the runtime packages.</w:t>
      </w:r>
    </w:p>
    <w:p>
      <w:pPr>
        <w:pStyle w:val="BodyText"/>
      </w:pPr>
      <w:r>
        <w:drawing>
          <wp:inline>
            <wp:extent cx="5334000" cy="82323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walkthrough_mermaid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Two properties are worth calling out because they were learned the hard way.</w:t>
      </w:r>
    </w:p>
    <w:p>
      <w:pPr>
        <w:pStyle w:val="BodyText"/>
      </w:pPr>
      <w:r>
        <w:rPr>
          <w:b/>
          <w:bCs/>
        </w:rPr>
        <w:t xml:space="preserve">Everything is read out of Git at the pinned commit.</w:t>
      </w:r>
      <w:r>
        <w:t xml:space="preserve"> </w:t>
      </w:r>
      <w:r>
        <w:t xml:space="preserve">The builder never checks</w:t>
      </w:r>
      <w:r>
        <w:t xml:space="preserve"> </w:t>
      </w:r>
      <w:r>
        <w:t xml:space="preserve">out, resets, stashes, or otherwise touches a working tree, so uncommitted</w:t>
      </w:r>
      <w:r>
        <w:t xml:space="preserve"> </w:t>
      </w:r>
      <w:r>
        <w:t xml:space="preserve">work-in-progress cannot reach a colleague’s copy — and a release is reproducible</w:t>
      </w:r>
      <w:r>
        <w:t xml:space="preserve"> </w:t>
      </w:r>
      <w:r>
        <w:t xml:space="preserve">from the manifest alone.</w:t>
      </w:r>
    </w:p>
    <w:p>
      <w:pPr>
        <w:pStyle w:val="BodyText"/>
      </w:pPr>
      <w:r>
        <w:rPr>
          <w:b/>
          <w:bCs/>
        </w:rPr>
        <w:t xml:space="preserve">PyInstaller builds two isolated targets from a directory containing none of</w:t>
      </w:r>
      <w:r>
        <w:rPr>
          <w:b/>
          <w:bCs/>
        </w:rPr>
        <w:t xml:space="preserve"> </w:t>
      </w:r>
      <w:r>
        <w:rPr>
          <w:b/>
          <w:bCs/>
        </w:rPr>
        <w:t xml:space="preserve">the repositories.</w:t>
      </w:r>
      <w:r>
        <w:t xml:space="preserve"> </w:t>
      </w:r>
      <w:r>
        <w:t xml:space="preserve">Both source repositories use the top-level package name</w:t>
      </w:r>
      <w:r>
        <w:t xml:space="preserve"> </w:t>
      </w:r>
      <w:r>
        <w:rPr>
          <w:rStyle w:val="VerbatimChar"/>
        </w:rPr>
        <w:t xml:space="preserve">codebase</w:t>
      </w:r>
      <w:r>
        <w:t xml:space="preserve">, so they cannot safely share one Python process or executable. The</w:t>
      </w:r>
      <w:r>
        <w:t xml:space="preserve"> </w:t>
      </w:r>
      <w:r>
        <w:t xml:space="preserve">main executable bundles</w:t>
      </w:r>
      <w:r>
        <w:t xml:space="preserve"> </w:t>
      </w:r>
      <w:r>
        <w:rPr>
          <w:rStyle w:val="VerbatimChar"/>
        </w:rPr>
        <w:t xml:space="preserve">leap_initialisation</w:t>
      </w:r>
      <w:r>
        <w:t xml:space="preserve"> </w:t>
      </w:r>
      <w:r>
        <w:t xml:space="preserve">and dashboard code; the mapping</w:t>
      </w:r>
      <w:r>
        <w:t xml:space="preserve"> </w:t>
      </w:r>
      <w:r>
        <w:t xml:space="preserve">worker bundles</w:t>
      </w:r>
      <w:r>
        <w:t xml:space="preserve"> </w:t>
      </w:r>
      <w:r>
        <w:rPr>
          <w:rStyle w:val="VerbatimChar"/>
        </w:rPr>
        <w:t xml:space="preserve">leap_mappings</w:t>
      </w:r>
      <w:r>
        <w:t xml:space="preserve"> </w:t>
      </w:r>
      <w:r>
        <w:t xml:space="preserve">and exchanges one JSON job/result with the main</w:t>
      </w:r>
      <w:r>
        <w:t xml:space="preserve"> </w:t>
      </w:r>
      <w:r>
        <w:t xml:space="preserve">process. Build isolation also prevents a maintainer’s live checkout from being</w:t>
      </w:r>
      <w:r>
        <w:t xml:space="preserve"> </w:t>
      </w:r>
      <w:r>
        <w:t xml:space="preserve">silently included.</w:t>
      </w:r>
    </w:p>
    <w:bookmarkStart w:id="42" w:name="validation-is-strict-on-purpose"/>
    <w:p>
      <w:pPr>
        <w:pStyle w:val="Heading2"/>
      </w:pPr>
      <w:r>
        <w:t xml:space="preserve">Validation is strict on purpose</w:t>
      </w:r>
    </w:p>
    <w:p>
      <w:pPr>
        <w:pStyle w:val="FirstParagraph"/>
      </w:pPr>
      <w:r>
        <w:t xml:space="preserve">The manifest validator rejects a release before anything is staged if:</w:t>
      </w:r>
    </w:p>
    <w:p>
      <w:pPr>
        <w:pStyle w:val="Compact"/>
        <w:numPr>
          <w:ilvl w:val="0"/>
          <w:numId w:val="1003"/>
        </w:numPr>
      </w:pPr>
      <w:r>
        <w:t xml:space="preserve">a commit is abbreviated rather than a full 40-character SHA;</w:t>
      </w:r>
    </w:p>
    <w:p>
      <w:pPr>
        <w:pStyle w:val="Compact"/>
        <w:numPr>
          <w:ilvl w:val="0"/>
          <w:numId w:val="1003"/>
        </w:numPr>
      </w:pPr>
      <w:r>
        <w:t xml:space="preserve">a referenced commit or file does not exist;</w:t>
      </w:r>
    </w:p>
    <w:p>
      <w:pPr>
        <w:pStyle w:val="Compact"/>
        <w:numPr>
          <w:ilvl w:val="0"/>
          <w:numId w:val="1003"/>
        </w:numPr>
      </w:pPr>
      <w:r>
        <w:t xml:space="preserve">a path escapes a repository root, or sits under a private, generated, or cache</w:t>
      </w:r>
      <w:r>
        <w:t xml:space="preserve"> </w:t>
      </w:r>
      <w:r>
        <w:t xml:space="preserve">directory (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…);</w:t>
      </w:r>
    </w:p>
    <w:p>
      <w:pPr>
        <w:pStyle w:val="Compact"/>
        <w:numPr>
          <w:ilvl w:val="0"/>
          <w:numId w:val="1003"/>
        </w:numPr>
      </w:pPr>
      <w:r>
        <w:t xml:space="preserve">a source allowlist entry is not a whole Python module — configuration and</w:t>
      </w:r>
      <w:r>
        <w:t xml:space="preserve"> </w:t>
      </w:r>
      <w:r>
        <w:t xml:space="preserve">templates must go in</w:t>
      </w:r>
      <w:r>
        <w:t xml:space="preserve"> </w:t>
      </w:r>
      <w:r>
        <w:rPr>
          <w:rStyle w:val="VerbatimChar"/>
        </w:rPr>
        <w:t xml:space="preserve">config_assets</w:t>
      </w:r>
      <w:r>
        <w:t xml:space="preserve"> </w:t>
      </w:r>
      <w:r>
        <w:t xml:space="preserve">so they stay replaceable;</w:t>
      </w:r>
    </w:p>
    <w:p>
      <w:pPr>
        <w:pStyle w:val="Compact"/>
        <w:numPr>
          <w:ilvl w:val="0"/>
          <w:numId w:val="1003"/>
        </w:numPr>
      </w:pPr>
      <w:r>
        <w:t xml:space="preserve">a configuration asset is over 8 MB, which almost always means generated data</w:t>
      </w:r>
      <w:r>
        <w:t xml:space="preserve"> </w:t>
      </w:r>
      <w:r>
        <w:t xml:space="preserve">has been allowlisted by mistake;</w:t>
      </w:r>
    </w:p>
    <w:p>
      <w:pPr>
        <w:pStyle w:val="Compact"/>
        <w:numPr>
          <w:ilvl w:val="0"/>
          <w:numId w:val="1003"/>
        </w:numPr>
      </w:pPr>
      <w:r>
        <w:t xml:space="preserve">a declared command has no implementation.</w:t>
      </w:r>
    </w:p>
    <w:bookmarkEnd w:id="42"/>
    <w:bookmarkStart w:id="46" w:name="release-and-rollback"/>
    <w:p>
      <w:pPr>
        <w:pStyle w:val="Heading2"/>
      </w:pPr>
      <w:r>
        <w:t xml:space="preserve">Release and rollback</w:t>
      </w:r>
    </w:p>
    <w:p>
      <w:pPr>
        <w:pStyle w:val="FirstParagraph"/>
      </w:pPr>
      <w:r>
        <w:drawing>
          <wp:inline>
            <wp:extent cx="5334000" cy="33337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walkthrough_mermaid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Rolling back is simply rebuilding an older manifest: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:config/portable_release_manifest.toml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rollback.toml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build_release.build("rollback.toml")</w:t>
      </w:r>
      <w:r>
        <w:t xml:space="preserve">. Because every commit is pinned, the</w:t>
      </w:r>
      <w:r>
        <w:t xml:space="preserve"> </w:t>
      </w:r>
      <w:r>
        <w:t xml:space="preserve">rebuild is identical in source content regardless of what the repositories look</w:t>
      </w:r>
      <w:r>
        <w:t xml:space="preserve"> </w:t>
      </w:r>
      <w:r>
        <w:t xml:space="preserve">like now. To identify what a colleague is running, read</w:t>
      </w:r>
      <w:r>
        <w:t xml:space="preserve"> </w:t>
      </w:r>
      <w:r>
        <w:rPr>
          <w:rStyle w:val="VerbatimChar"/>
        </w:rPr>
        <w:t xml:space="preserve">release_manifest.json</w:t>
      </w:r>
      <w:r>
        <w:t xml:space="preserve"> </w:t>
      </w:r>
      <w:r>
        <w:t xml:space="preserve">in their package folder.</w:t>
      </w:r>
    </w:p>
    <w:p>
      <w:pPr>
        <w:pStyle w:val="BodyText"/>
      </w:pPr>
      <w:r>
        <w:t xml:space="preserve">Do not overwrite a released version number with different content — bump the</w:t>
      </w:r>
      <w:r>
        <w:t xml:space="preserve"> </w:t>
      </w:r>
      <w:r>
        <w:t xml:space="preserve">patch version instead, so a run manifest always identifies exactly one build.</w:t>
      </w:r>
    </w:p>
    <w:bookmarkEnd w:id="46"/>
    <w:bookmarkEnd w:id="47"/>
    <w:bookmarkStart w:id="49" w:name="known-limitations"/>
    <w:p>
      <w:pPr>
        <w:pStyle w:val="Heading1"/>
      </w:pPr>
      <w:r>
        <w:t xml:space="preserve">Known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package is large.</w:t>
      </w:r>
      <w:r>
        <w:t xml:space="preserve"> </w:t>
      </w:r>
      <w:r>
        <w:t xml:space="preserve">The export-first commands require the ESTO and</w:t>
      </w:r>
      <w:r>
        <w:t xml:space="preserve"> </w:t>
      </w:r>
      <w:r>
        <w:t xml:space="preserve">9th-edition source tables plus four mapping artifacts. These are snapshots;</w:t>
      </w:r>
      <w:r>
        <w:t xml:space="preserve"> </w:t>
      </w:r>
      <w:r>
        <w:t xml:space="preserve">refreshing their vintages or mappings requires a newly built release.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Three dashboard pages are not in the release</w:t>
      </w:r>
      <w:r>
        <w:t xml:space="preserve"> </w:t>
      </w:r>
      <w:r>
        <w:t xml:space="preserve">— mapping diagnostics, the</w:t>
      </w:r>
      <w:r>
        <w:t xml:space="preserve"> </w:t>
      </w:r>
      <w:r>
        <w:t xml:space="preserve">full mapping tree explorer, and capacity-unmet convergence. They read</w:t>
      </w:r>
      <w:r>
        <w:t xml:space="preserve"> </w:t>
      </w:r>
      <w:r>
        <w:rPr>
          <w:rStyle w:val="VerbatimChar"/>
        </w:rPr>
        <w:t xml:space="preserve">leap_mappings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leap_initialisation</w:t>
      </w:r>
      <w:r>
        <w:t xml:space="preserve"> </w:t>
      </w:r>
      <w:r>
        <w:t xml:space="preserve">artifacts a package does not carry.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upstream data refresh.</w:t>
      </w:r>
      <w:r>
        <w:t xml:space="preserve"> </w:t>
      </w:r>
      <w:r>
        <w:t xml:space="preserve">The release computes model-run-specific results</w:t>
      </w:r>
      <w:r>
        <w:t xml:space="preserve"> </w:t>
      </w:r>
      <w:r>
        <w:t xml:space="preserve">from exports but does not download or regenerate its pinned reference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Sheet-image previews are unavailable.</w:t>
      </w:r>
      <w:r>
        <w:t xml:space="preserve"> </w:t>
      </w:r>
      <w:r>
        <w:t xml:space="preserve">The Python workbook builder writes</w:t>
      </w:r>
      <w:r>
        <w:t xml:space="preserve"> </w:t>
      </w:r>
      <w:r>
        <w:t xml:space="preserve">XLSX and verifies it structurally, but does not render sheet images. This is</w:t>
      </w:r>
      <w:r>
        <w:t xml:space="preserve"> </w:t>
      </w:r>
      <w:r>
        <w:t xml:space="preserve">the one capability the earlier Node-based builder had that is not replaced.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full dashboard render takes a few minutes per economy</w:t>
      </w:r>
      <w:r>
        <w:t xml:space="preserve">, dominated by</w:t>
      </w:r>
      <w:r>
        <w:t xml:space="preserve"> </w:t>
      </w:r>
      <w:r>
        <w:t xml:space="preserve">writing Plotly chart bundles.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executable is not code-signed</w:t>
      </w:r>
      <w:r>
        <w:t xml:space="preserve"> </w:t>
      </w:r>
      <w:r>
        <w:t xml:space="preserve">— see SmartScreen, above.</w:t>
      </w:r>
    </w:p>
    <w:bookmarkStart w:id="48" w:name="codex-only-functionality"/>
    <w:p>
      <w:pPr>
        <w:pStyle w:val="Heading2"/>
      </w:pPr>
      <w:r>
        <w:t xml:space="preserve">Codex-only functionality</w:t>
      </w:r>
    </w:p>
    <w:p>
      <w:pPr>
        <w:pStyle w:val="FirstParagraph"/>
      </w:pPr>
      <w:r>
        <w:t xml:space="preserve">There is none left in the supported commands, and this was checked rather than</w:t>
      </w:r>
      <w:r>
        <w:t xml:space="preserve"> </w:t>
      </w:r>
      <w:r>
        <w:t xml:space="preserve">assumed. The balance-review workbook builder was migrated off</w:t>
      </w:r>
      <w:r>
        <w:t xml:space="preserve"> </w:t>
      </w:r>
      <w:r>
        <w:rPr>
          <w:rStyle w:val="VerbatimChar"/>
        </w:rPr>
        <w:t xml:space="preserve">@oai/artifact-tool</w:t>
      </w:r>
      <w:r>
        <w:t xml:space="preserve"> </w:t>
      </w:r>
      <w:r>
        <w:t xml:space="preserve">and Node.js to pure Python and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;</w:t>
      </w:r>
      <w:r>
        <w:t xml:space="preserve"> </w:t>
      </w:r>
      <w:r>
        <w:rPr>
          <w:rStyle w:val="VerbatimChar"/>
        </w:rPr>
        <w:t xml:space="preserve">leap_mappings</w:t>
      </w:r>
      <w:r>
        <w:t xml:space="preserve"> </w:t>
      </w:r>
      <w:r>
        <w:t xml:space="preserve">migrated its own workbook builders the same way. The only casualty of that</w:t>
      </w:r>
      <w:r>
        <w:t xml:space="preserve"> </w:t>
      </w:r>
      <w:r>
        <w:t xml:space="preserve">migration is preview rendering, above.</w:t>
      </w:r>
    </w:p>
    <w:p>
      <w:pPr>
        <w:pStyle w:val="BodyText"/>
      </w:pPr>
      <w:r>
        <w:t xml:space="preserve">What was verified: the release’s declared dependency closure contains no Node.js</w:t>
      </w:r>
      <w:r>
        <w:t xml:space="preserve"> </w:t>
      </w:r>
      <w:r>
        <w:t xml:space="preserve">package and no Codex-managed component; the built package contains a Python</w:t>
      </w:r>
      <w:r>
        <w:t xml:space="preserve"> </w:t>
      </w:r>
      <w:r>
        <w:t xml:space="preserve">runtime and nothing else executable; and all four declared command variants run</w:t>
      </w:r>
      <w:r>
        <w:t xml:space="preserve"> </w:t>
      </w:r>
      <w:r>
        <w:t xml:space="preserve">from the frozen package, whose bundles contain no Node.js.</w:t>
      </w:r>
    </w:p>
    <w:bookmarkEnd w:id="48"/>
    <w:bookmarkEnd w:id="49"/>
    <w:bookmarkStart w:id="51" w:name="where-things-live"/>
    <w:p>
      <w:pPr>
        <w:pStyle w:val="Heading1"/>
      </w:pPr>
      <w:r>
        <w:t xml:space="preserve">Where things live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Launcher, builder, runtime, validation, provenance, portable 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leap_initialisation/codebase/portable_release/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leap_initialisation/config/portable_release_manifest.toml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settings example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leap_initialisation/config/leap_review_tools_settings.example.toml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reference 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leap_initialisation/docs/leap_review_tools.md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Packageable dashboard render 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leap_dashboard/codebase/common_esto_dashboard_portable.py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mapping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leap_mappings/codebase/portable_mapping_chain.py</w:t>
            </w:r>
            <w:r>
              <w:t xml:space="preserve"> </w:t>
            </w:r>
            <w:r>
              <w:t xml:space="preserve">and its allowlisted mapping-tool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configuration and generated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leap_mappings/config/</w:t>
            </w:r>
            <w:r>
              <w:t xml:space="preserve"> </w:t>
            </w:r>
            <w:r>
              <w:t xml:space="preserve">and the manifest-declared files under</w:t>
            </w:r>
            <w:r>
              <w:t xml:space="preserve"> </w:t>
            </w:r>
            <w:r>
              <w:rPr>
                <w:rStyle w:val="VerbatimChar"/>
              </w:rPr>
              <w:t xml:space="preserve">leap_mappings/results/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staging, build, and package trees (git-ignored)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leap_initialisation/release_build/</w:t>
            </w:r>
          </w:p>
        </w:tc>
      </w:tr>
    </w:tbl>
    <w:bookmarkStart w:id="50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StringTok"/>
        </w:rPr>
        <w:t xml:space="preserve">"C:/Users/Work/miniconda3/python.exe"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tests/test_portable_release.py tests/test_portable_release_golden_balance_review.py tests/test_portable_release_package.py </w:t>
      </w:r>
      <w:r>
        <w:rPr>
          <w:rStyle w:val="AttributeTok"/>
        </w:rPr>
        <w:t xml:space="preserve">-q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module</w:t>
            </w:r>
          </w:p>
        </w:tc>
        <w:tc>
          <w:tcPr/>
          <w:p>
            <w:pPr>
              <w:pStyle w:val="Compact"/>
            </w:pPr>
            <w:r>
              <w:t xml:space="preserve">What it defends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test_portable_release.py</w:t>
            </w:r>
          </w:p>
        </w:tc>
        <w:tc>
          <w:tcPr/>
          <w:p>
            <w:pPr>
              <w:pStyle w:val="Compact"/>
            </w:pPr>
            <w:r>
              <w:t xml:space="preserve">manifest parsing and validation, path safety, developer settings, run manifest, runtime context, input validation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test_portable_release_golden_balance_review.py</w:t>
            </w:r>
          </w:p>
        </w:tc>
        <w:tc>
          <w:tcPr/>
          <w:p>
            <w:pPr>
              <w:pStyle w:val="Compact"/>
            </w:pPr>
            <w:r>
              <w:t xml:space="preserve">the USA 2022 golden case: structural contract, selected core values, exact reproduction of the historical reference workbook, and that no source input was modified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test_portable_release_package.py</w:t>
            </w:r>
          </w:p>
        </w:tc>
        <w:tc>
          <w:tcPr/>
          <w:p>
            <w:pPr>
              <w:pStyle w:val="Compact"/>
            </w:pPr>
            <w:r>
              <w:t xml:space="preserve">a staged package: layout, no private or generated content,</w:t>
            </w:r>
            <w:r>
              <w:t xml:space="preserve"> </w:t>
            </w:r>
            <w:r>
              <w:rPr>
                <w:b/>
                <w:bCs/>
              </w:rPr>
              <w:t xml:space="preserve">no imports from the live repositories</w:t>
            </w:r>
            <w:r>
              <w:t xml:space="preserve">, a real run’s outputs and manifest, config-edit detection, invalid-input behaviour</w:t>
            </w:r>
          </w:p>
        </w:tc>
      </w:tr>
    </w:tbl>
    <w:p>
      <w:pPr>
        <w:pStyle w:val="BodyText"/>
      </w:pPr>
      <w:r>
        <w:t xml:space="preserve">The golden and package tests skip cleanly on a machine without the large local</w:t>
      </w:r>
      <w:r>
        <w:t xml:space="preserve"> </w:t>
      </w:r>
      <w:r>
        <w:t xml:space="preserve">inputs, which are not tracked in Git.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leap_dashboard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"C:/Users/Work/miniconda3/python.exe"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tests/test_common_esto_dashboard_portable.py </w:t>
      </w:r>
      <w:r>
        <w:rPr>
          <w:rStyle w:val="AttributeTok"/>
        </w:rPr>
        <w:t xml:space="preserve">-q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LEAP Review Tools</dc:title>
  <dc:creator/>
  <cp:keywords/>
  <dcterms:created xsi:type="dcterms:W3CDTF">2026-08-04T03:48:04Z</dcterms:created>
  <dcterms:modified xsi:type="dcterms:W3CDTF">2026-08-04T03:48:04Z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 August 2026</vt:lpwstr>
  </property>
  <property fmtid="{D5CDD505-2E9C-101B-9397-08002B2CF9AE}" pid="3" name="subtitle">
    <vt:lpwstr>How the process works, and how to use it</vt:lpwstr>
  </property>
</Properties>
</file>