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oad-transport-model-workflow-guide"/>
    <w:p>
      <w:pPr>
        <w:pStyle w:val="Heading1"/>
      </w:pPr>
      <w:r>
        <w:t xml:space="preserve">Road transport model workflow guide</w:t>
      </w:r>
    </w:p>
    <w:p>
      <w:pPr>
        <w:pStyle w:val="BlockText"/>
      </w:pPr>
      <w:r>
        <w:rPr>
          <w:b/>
          <w:bCs/>
        </w:rPr>
        <w:t xml:space="preserve">Purpose note</w:t>
      </w:r>
      <w:r>
        <w:br/>
      </w:r>
      <w:r>
        <w:t xml:space="preserve">This document is the implementation-oriented workflow guide for the road transport model in</w:t>
      </w:r>
      <w:r>
        <w:t xml:space="preserve"> </w:t>
      </w:r>
      <w:r>
        <w:rPr>
          <w:rStyle w:val="VerbatimChar"/>
        </w:rPr>
        <w:t xml:space="preserve">leap_road_model</w:t>
      </w:r>
      <w:r>
        <w:t xml:space="preserve">. It is intended for the developer or supervisor of the system. For a shorter conceptual guide to the model, use</w:t>
      </w:r>
      <w:r>
        <w:t xml:space="preserve"> </w:t>
      </w:r>
      <w:r>
        <w:rPr>
          <w:rStyle w:val="VerbatimChar"/>
        </w:rPr>
        <w:t xml:space="preserve">road_transport_model_methodology.md</w:t>
      </w:r>
      <w:r>
        <w:t xml:space="preserve">, and for an overview of the model, see</w:t>
      </w:r>
      <w:r>
        <w:t xml:space="preserve"> </w:t>
      </w:r>
      <w:r>
        <w:rPr>
          <w:rStyle w:val="VerbatimChar"/>
        </w:rPr>
        <w:t xml:space="preserve">road_transport_model_overview.md</w:t>
      </w:r>
      <w:r>
        <w:t xml:space="preserve">.</w:t>
      </w:r>
    </w:p>
    <w:p>
      <w:pPr>
        <w:pStyle w:val="FirstParagraph"/>
      </w:pPr>
      <w:r>
        <w:t xml:space="preserve">This guide describes the Python-side workflow needed to prepare the road transport model before it is passed into LEAP.</w:t>
      </w:r>
    </w:p>
    <w:p>
      <w:pPr>
        <w:pStyle w:val="BodyText"/>
      </w:pPr>
      <w:r>
        <w:drawing>
          <wp:inline>
            <wp:extent cx="5334000" cy="4781592"/>
            <wp:effectExtent b="0" l="0" r="0" t="0"/>
            <wp:docPr descr="End-to-end road model workflow" title="" id="10" name="Picture"/>
            <a:graphic>
              <a:graphicData uri="http://schemas.openxmlformats.org/drawingml/2006/picture">
                <pic:pic>
                  <pic:nvPicPr>
                    <pic:cNvPr descr="End-to-end%20road%20model%20workflow%208062026.png" id="11" name="Picture"/>
                    <pic:cNvPicPr>
                      <a:picLocks noChangeArrowheads="1" noChangeAspect="1"/>
                    </pic:cNvPicPr>
                  </pic:nvPicPr>
                  <pic:blipFill>
                    <a:blip r:embed="rId9"/>
                    <a:stretch>
                      <a:fillRect/>
                    </a:stretch>
                  </pic:blipFill>
                  <pic:spPr bwMode="auto">
                    <a:xfrm>
                      <a:off x="0" y="0"/>
                      <a:ext cx="5334000" cy="4781592"/>
                    </a:xfrm>
                    <a:prstGeom prst="rect">
                      <a:avLst/>
                    </a:prstGeom>
                    <a:noFill/>
                    <a:ln w="9525">
                      <a:noFill/>
                      <a:headEnd/>
                      <a:tailEnd/>
                    </a:ln>
                  </pic:spPr>
                </pic:pic>
              </a:graphicData>
            </a:graphic>
          </wp:inline>
        </w:drawing>
      </w:r>
    </w:p>
    <w:p>
      <w:pPr>
        <w:pStyle w:val="BodyText"/>
      </w:pPr>
      <w:r>
        <w:rPr>
          <w:i/>
          <w:iCs/>
        </w:rPr>
        <w:t xml:space="preserve">Primary reference for the full end-to-end workflow. Some implementation detail is not shown.</w:t>
      </w:r>
    </w:p>
    <w:p>
      <w:pPr>
        <w:pStyle w:val="BodyText"/>
      </w:pPr>
      <w:r>
        <w:drawing>
          <wp:inline>
            <wp:extent cx="5334000" cy="3128480"/>
            <wp:effectExtent b="0" l="0" r="0" t="0"/>
            <wp:docPr descr="Road transport model — researcher detail" title="" id="13" name="Picture"/>
            <a:graphic>
              <a:graphicData uri="http://schemas.openxmlformats.org/drawingml/2006/picture">
                <pic:pic>
                  <pic:nvPicPr>
                    <pic:cNvPr descr="Road%20transport%20model%20%E2%80%94%20researcher%20detail.png" id="14" name="Picture"/>
                    <pic:cNvPicPr>
                      <a:picLocks noChangeArrowheads="1" noChangeAspect="1"/>
                    </pic:cNvPicPr>
                  </pic:nvPicPr>
                  <pic:blipFill>
                    <a:blip r:embed="rId12"/>
                    <a:stretch>
                      <a:fillRect/>
                    </a:stretch>
                  </pic:blipFill>
                  <pic:spPr bwMode="auto">
                    <a:xfrm>
                      <a:off x="0" y="0"/>
                      <a:ext cx="5334000" cy="3128480"/>
                    </a:xfrm>
                    <a:prstGeom prst="rect">
                      <a:avLst/>
                    </a:prstGeom>
                    <a:noFill/>
                    <a:ln w="9525">
                      <a:noFill/>
                      <a:headEnd/>
                      <a:tailEnd/>
                    </a:ln>
                  </pic:spPr>
                </pic:pic>
              </a:graphicData>
            </a:graphic>
          </wp:inline>
        </w:drawing>
      </w:r>
      <w:r>
        <w:t xml:space="preserve"> </w:t>
      </w:r>
      <w:r>
        <w:rPr>
          <w:i/>
          <w:iCs/>
        </w:rPr>
        <w:t xml:space="preserve">More simplified illustration of the modelling workflow.</w:t>
      </w:r>
    </w:p>
    <w:p>
      <w:pPr>
        <w:pStyle w:val="BodyText"/>
      </w:pPr>
      <w:r>
        <w:t xml:space="preserve">The road model is a detailed model because it uses a stock-flow structure: vehicle stock, sales, retirements, mileage, efficiency, and fuel allocation all interact to produce energy use. Existing transport documentation describes this as a sales-based model where ownership assumptions, sales shares, survival curves, efficiency, and mileage combine to produce annual energy use in LEAP.</w:t>
      </w:r>
    </w:p>
    <w:bookmarkStart w:id="15" w:name="contents"/>
    <w:p>
      <w:pPr>
        <w:pStyle w:val="Heading2"/>
      </w:pPr>
      <w:r>
        <w:t xml:space="preserve">Contents</w:t>
      </w:r>
    </w:p>
    <w:p>
      <w:pPr>
        <w:pStyle w:val="Compact"/>
        <w:numPr>
          <w:ilvl w:val="0"/>
          <w:numId w:val="1001"/>
        </w:numPr>
      </w:pPr>
      <w:hyperlink w:anchor="implementation-status-current-repo">
        <w:r>
          <w:rPr>
            <w:rStyle w:val="Hyperlink"/>
          </w:rPr>
          <w:t xml:space="preserve">Implementation status (current repo)</w:t>
        </w:r>
      </w:hyperlink>
    </w:p>
    <w:p>
      <w:pPr>
        <w:pStyle w:val="Compact"/>
        <w:numPr>
          <w:ilvl w:val="0"/>
          <w:numId w:val="1001"/>
        </w:numPr>
      </w:pPr>
      <w:hyperlink w:anchor="workflow-runtime-configuration">
        <w:r>
          <w:rPr>
            <w:rStyle w:val="Hyperlink"/>
          </w:rPr>
          <w:t xml:space="preserve">Workflow runtime configuration</w:t>
        </w:r>
      </w:hyperlink>
    </w:p>
    <w:p>
      <w:pPr>
        <w:pStyle w:val="Compact"/>
        <w:numPr>
          <w:ilvl w:val="0"/>
          <w:numId w:val="1001"/>
        </w:numPr>
      </w:pPr>
      <w:hyperlink w:anchor="X564d2158ea4e914d364a48c02c7c55b45c49b8b">
        <w:r>
          <w:rPr>
            <w:rStyle w:val="Hyperlink"/>
          </w:rPr>
          <w:t xml:space="preserve">Module 1 data-source contract (no hard-coded data)</w:t>
        </w:r>
      </w:hyperlink>
    </w:p>
    <w:p>
      <w:pPr>
        <w:pStyle w:val="Compact"/>
        <w:numPr>
          <w:ilvl w:val="0"/>
          <w:numId w:val="1001"/>
        </w:numPr>
      </w:pPr>
      <w:hyperlink w:anchor="overall-python--leap-split">
        <w:r>
          <w:rPr>
            <w:rStyle w:val="Hyperlink"/>
          </w:rPr>
          <w:t xml:space="preserve">Overall Python / LEAP Split</w:t>
        </w:r>
      </w:hyperlink>
    </w:p>
    <w:p>
      <w:pPr>
        <w:pStyle w:val="Compact"/>
        <w:numPr>
          <w:ilvl w:val="0"/>
          <w:numId w:val="1001"/>
        </w:numPr>
      </w:pPr>
      <w:hyperlink w:anchor="input-format">
        <w:r>
          <w:rPr>
            <w:rStyle w:val="Hyperlink"/>
          </w:rPr>
          <w:t xml:space="preserve">Input Format</w:t>
        </w:r>
      </w:hyperlink>
    </w:p>
    <w:p>
      <w:pPr>
        <w:pStyle w:val="Compact"/>
        <w:numPr>
          <w:ilvl w:val="0"/>
          <w:numId w:val="1001"/>
        </w:numPr>
      </w:pPr>
      <w:hyperlink w:anchor="road-branch-scope">
        <w:r>
          <w:rPr>
            <w:rStyle w:val="Hyperlink"/>
          </w:rPr>
          <w:t xml:space="preserve">Road Branch Scope</w:t>
        </w:r>
      </w:hyperlink>
    </w:p>
    <w:p>
      <w:pPr>
        <w:pStyle w:val="Compact"/>
        <w:numPr>
          <w:ilvl w:val="0"/>
          <w:numId w:val="1001"/>
        </w:numPr>
      </w:pPr>
      <w:hyperlink w:anchor="module-sequence">
        <w:r>
          <w:rPr>
            <w:rStyle w:val="Hyperlink"/>
          </w:rPr>
          <w:t xml:space="preserve">Module Sequence</w:t>
        </w:r>
      </w:hyperlink>
    </w:p>
    <w:p>
      <w:pPr>
        <w:pStyle w:val="Compact"/>
        <w:numPr>
          <w:ilvl w:val="0"/>
          <w:numId w:val="1001"/>
        </w:numPr>
      </w:pPr>
      <w:hyperlink w:anchor="module-1---road-input-data-and-defaults">
        <w:r>
          <w:rPr>
            <w:rStyle w:val="Hyperlink"/>
          </w:rPr>
          <w:t xml:space="preserve">Module 1 - Road Input Data and Defaults</w:t>
        </w:r>
      </w:hyperlink>
    </w:p>
    <w:p>
      <w:pPr>
        <w:pStyle w:val="Compact"/>
        <w:numPr>
          <w:ilvl w:val="0"/>
          <w:numId w:val="1001"/>
        </w:numPr>
      </w:pPr>
      <w:hyperlink w:anchor="module-2---base-year-road-structure">
        <w:r>
          <w:rPr>
            <w:rStyle w:val="Hyperlink"/>
          </w:rPr>
          <w:t xml:space="preserve">Module 2 - Base-Year Road Structure</w:t>
        </w:r>
      </w:hyperlink>
    </w:p>
    <w:p>
      <w:pPr>
        <w:pStyle w:val="Compact"/>
        <w:numPr>
          <w:ilvl w:val="0"/>
          <w:numId w:val="1001"/>
        </w:numPr>
      </w:pPr>
      <w:hyperlink w:anchor="module-3---stock-target-projection">
        <w:r>
          <w:rPr>
            <w:rStyle w:val="Hyperlink"/>
          </w:rPr>
          <w:t xml:space="preserve">Module 3 - Stock Target Projection</w:t>
        </w:r>
      </w:hyperlink>
    </w:p>
    <w:p>
      <w:pPr>
        <w:pStyle w:val="Compact"/>
        <w:numPr>
          <w:ilvl w:val="0"/>
          <w:numId w:val="1001"/>
        </w:numPr>
      </w:pPr>
      <w:hyperlink w:anchor="Xd5eef926e980541ee1ddb0390f5523e944feed4">
        <w:r>
          <w:rPr>
            <w:rStyle w:val="Hyperlink"/>
          </w:rPr>
          <w:t xml:space="preserve">Module 4 - Sales, Survival, Vintage, and Turnover</w:t>
        </w:r>
      </w:hyperlink>
    </w:p>
    <w:p>
      <w:pPr>
        <w:pStyle w:val="Compact"/>
        <w:numPr>
          <w:ilvl w:val="0"/>
          <w:numId w:val="1001"/>
        </w:numPr>
      </w:pPr>
      <w:hyperlink w:anchor="X523b4ef0f07e48a8d1c27880dc3ef319daec269">
        <w:r>
          <w:rPr>
            <w:rStyle w:val="Hyperlink"/>
          </w:rPr>
          <w:t xml:space="preserve">Module 5 - Vehicle Sales Share Preparation</w:t>
        </w:r>
      </w:hyperlink>
    </w:p>
    <w:p>
      <w:pPr>
        <w:pStyle w:val="Compact"/>
        <w:numPr>
          <w:ilvl w:val="0"/>
          <w:numId w:val="1001"/>
        </w:numPr>
      </w:pPr>
      <w:hyperlink w:anchor="X5a1402242a3a9ed63ff8d8e0fba7304b4b15cfa">
        <w:r>
          <w:rPr>
            <w:rStyle w:val="Hyperlink"/>
          </w:rPr>
          <w:t xml:space="preserve">Module 6 - LEAP Handoff, Reconciliation, and Device Shares</w:t>
        </w:r>
      </w:hyperlink>
    </w:p>
    <w:p>
      <w:pPr>
        <w:pStyle w:val="Compact"/>
        <w:numPr>
          <w:ilvl w:val="0"/>
          <w:numId w:val="1001"/>
        </w:numPr>
      </w:pPr>
      <w:hyperlink w:anchor="Xa71f5e6827e13a22aff98a064b3a8e8479747fa">
        <w:r>
          <w:rPr>
            <w:rStyle w:val="Hyperlink"/>
          </w:rPr>
          <w:t xml:space="preserve">Module 7 - Optional Python Mirror and Post-LEAP Validation</w:t>
        </w:r>
      </w:hyperlink>
    </w:p>
    <w:p>
      <w:pPr>
        <w:pStyle w:val="Compact"/>
        <w:numPr>
          <w:ilvl w:val="0"/>
          <w:numId w:val="1001"/>
        </w:numPr>
      </w:pPr>
      <w:hyperlink w:anchor="t-table-lineage-and-output-inventory">
        <w:r>
          <w:rPr>
            <w:rStyle w:val="Hyperlink"/>
          </w:rPr>
          <w:t xml:space="preserve">T-Table Lineage and Output Inventory</w:t>
        </w:r>
      </w:hyperlink>
    </w:p>
    <w:p>
      <w:pPr>
        <w:pStyle w:val="Compact"/>
        <w:numPr>
          <w:ilvl w:val="0"/>
          <w:numId w:val="1001"/>
        </w:numPr>
      </w:pPr>
      <w:hyperlink w:anchor="validation-requirements">
        <w:r>
          <w:rPr>
            <w:rStyle w:val="Hyperlink"/>
          </w:rPr>
          <w:t xml:space="preserve">Validation Requirements</w:t>
        </w:r>
      </w:hyperlink>
    </w:p>
    <w:p>
      <w:pPr>
        <w:pStyle w:val="Compact"/>
        <w:numPr>
          <w:ilvl w:val="0"/>
          <w:numId w:val="1001"/>
        </w:numPr>
      </w:pPr>
      <w:hyperlink w:anchor="main-files">
        <w:r>
          <w:rPr>
            <w:rStyle w:val="Hyperlink"/>
          </w:rPr>
          <w:t xml:space="preserve">Main Files</w:t>
        </w:r>
      </w:hyperlink>
    </w:p>
    <w:p>
      <w:pPr>
        <w:pStyle w:val="Compact"/>
        <w:numPr>
          <w:ilvl w:val="0"/>
          <w:numId w:val="1001"/>
        </w:numPr>
      </w:pPr>
      <w:hyperlink w:anchor="relationship-to-other-documents">
        <w:r>
          <w:rPr>
            <w:rStyle w:val="Hyperlink"/>
          </w:rPr>
          <w:t xml:space="preserve">Relationship to Other Documents</w:t>
        </w:r>
      </w:hyperlink>
    </w:p>
    <w:bookmarkEnd w:id="15"/>
    <w:bookmarkStart w:id="16" w:name="implementation-status"/>
    <w:p>
      <w:pPr>
        <w:pStyle w:val="Heading2"/>
      </w:pPr>
      <w:r>
        <w:t xml:space="preserve">Implementation status</w:t>
      </w:r>
    </w:p>
    <w:p>
      <w:pPr>
        <w:pStyle w:val="FirstParagraph"/>
      </w:pPr>
      <w:r>
        <w:t xml:space="preserve">The road workflow now uses the Module 1 package from</w:t>
      </w:r>
      <w:r>
        <w:t xml:space="preserve"> </w:t>
      </w:r>
      <w:r>
        <w:rPr>
          <w:rStyle w:val="VerbatimChar"/>
        </w:rPr>
        <w:t xml:space="preserve">road_model_inputs_interface</w:t>
      </w:r>
      <w:r>
        <w:t xml:space="preserve"> </w:t>
      </w:r>
      <w:r>
        <w:t xml:space="preserve">as the main input source. This package is loaded before Modules 2–6 and provides the base-year assumptions, projection settings, and reconciliation parameters needed by the road model.</w:t>
      </w:r>
    </w:p>
    <w:p>
      <w:pPr>
        <w:pStyle w:val="BodyText"/>
      </w:pPr>
      <w:r>
        <w:t xml:space="preserve">New work should use the canonical long CSV package generated by</w:t>
      </w:r>
      <w:r>
        <w:t xml:space="preserve"> </w:t>
      </w:r>
      <w:r>
        <w:rPr>
          <w:rStyle w:val="VerbatimChar"/>
        </w:rPr>
        <w:t xml:space="preserve">road_model_inputs_interface</w:t>
      </w:r>
      <w:r>
        <w:t xml:space="preserve">. Older wide-format files in</w:t>
      </w:r>
      <w:r>
        <w:t xml:space="preserve"> </w:t>
      </w:r>
      <w:r>
        <w:rPr>
          <w:rStyle w:val="VerbatimChar"/>
        </w:rPr>
        <w:t xml:space="preserve">input_data/module1_defaults/</w:t>
      </w:r>
      <w:r>
        <w:t xml:space="preserve"> </w:t>
      </w:r>
      <w:r>
        <w:t xml:space="preserve">are still supported for compatibility during migration, but they are no longer the preferred input source.</w:t>
      </w:r>
    </w:p>
    <w:p>
      <w:pPr>
        <w:pStyle w:val="BodyText"/>
      </w:pPr>
      <w:r>
        <w:t xml:space="preserve">The Module 1 package provides, at minimum:</w:t>
      </w:r>
    </w:p>
    <w:p>
      <w:pPr>
        <w:pStyle w:val="Compact"/>
        <w:numPr>
          <w:ilvl w:val="0"/>
          <w:numId w:val="1002"/>
        </w:numPr>
      </w:pPr>
      <w:r>
        <w:t xml:space="preserve">base-year stock, mileage, fuel economy, and sales-share inputs;</w:t>
      </w:r>
    </w:p>
    <w:p>
      <w:pPr>
        <w:pStyle w:val="Compact"/>
        <w:numPr>
          <w:ilvl w:val="0"/>
          <w:numId w:val="1002"/>
        </w:numPr>
      </w:pPr>
      <w:r>
        <w:t xml:space="preserve">survival and vintage profiles;</w:t>
      </w:r>
    </w:p>
    <w:p>
      <w:pPr>
        <w:pStyle w:val="Compact"/>
        <w:numPr>
          <w:ilvl w:val="0"/>
          <w:numId w:val="1002"/>
        </w:numPr>
      </w:pPr>
      <w:r>
        <w:t xml:space="preserve">passenger saturation and vehicle-equivalent weight assumptions;</w:t>
      </w:r>
    </w:p>
    <w:p>
      <w:pPr>
        <w:pStyle w:val="Compact"/>
        <w:numPr>
          <w:ilvl w:val="0"/>
          <w:numId w:val="1002"/>
        </w:numPr>
      </w:pPr>
      <w:r>
        <w:t xml:space="preserve">vehicle-type</w:t>
      </w:r>
      <w:r>
        <w:t xml:space="preserve"> </w:t>
      </w:r>
      <w:r>
        <w:rPr>
          <w:rStyle w:val="VerbatimChar"/>
        </w:rPr>
        <w:t xml:space="preserve">Stock Share</w:t>
      </w:r>
      <w:r>
        <w:t xml:space="preserve"> </w:t>
      </w:r>
      <w:r>
        <w:t xml:space="preserve">rows;</w:t>
      </w:r>
    </w:p>
    <w:p>
      <w:pPr>
        <w:pStyle w:val="Compact"/>
        <w:numPr>
          <w:ilvl w:val="0"/>
          <w:numId w:val="1002"/>
        </w:numPr>
      </w:pPr>
      <w:r>
        <w:t xml:space="preserve">passenger stock growth and freight GDP-elasticity adjustment settings;</w:t>
      </w:r>
    </w:p>
    <w:p>
      <w:pPr>
        <w:pStyle w:val="Compact"/>
        <w:numPr>
          <w:ilvl w:val="0"/>
          <w:numId w:val="1002"/>
        </w:numPr>
      </w:pPr>
      <w:r>
        <w:t xml:space="preserve">PHEV electric utilisation assumptions;</w:t>
      </w:r>
    </w:p>
    <w:p>
      <w:pPr>
        <w:pStyle w:val="Compact"/>
        <w:numPr>
          <w:ilvl w:val="0"/>
          <w:numId w:val="1002"/>
        </w:numPr>
      </w:pPr>
      <w:r>
        <w:t xml:space="preserve">reconciliation weights and scalar bounds for Module 6.</w:t>
      </w:r>
    </w:p>
    <w:p>
      <w:pPr>
        <w:pStyle w:val="FirstParagraph"/>
      </w:pPr>
      <w:r>
        <w:t xml:space="preserve">The exact interface row contract is maintained in</w:t>
      </w:r>
      <w:r>
        <w:t xml:space="preserve"> </w:t>
      </w:r>
      <w:r>
        <w:rPr>
          <w:rStyle w:val="VerbatimChar"/>
        </w:rPr>
        <w:t xml:space="preserve">road_model_inputs_interface</w:t>
      </w:r>
      <w:r>
        <w:t xml:space="preserve">, not in this repo. The road workflow should load the generated package rather than recreating or hard-coding those rows.</w:t>
      </w:r>
    </w:p>
    <w:p>
      <w:pPr>
        <w:pStyle w:val="BodyText"/>
      </w:pPr>
      <w:r>
        <w:t xml:space="preserve">For normal runs, use the</w:t>
      </w:r>
      <w:r>
        <w:t xml:space="preserve"> </w:t>
      </w:r>
      <w:r>
        <w:rPr>
          <w:rStyle w:val="VerbatimChar"/>
        </w:rPr>
        <w:t xml:space="preserve">road_model_inputs_interface</w:t>
      </w:r>
      <w:r>
        <w:t xml:space="preserve"> </w:t>
      </w:r>
      <w:r>
        <w:t xml:space="preserve">package builder. The local</w:t>
      </w:r>
      <w:r>
        <w:t xml:space="preserve"> </w:t>
      </w:r>
      <w:r>
        <w:rPr>
          <w:rStyle w:val="VerbatimChar"/>
        </w:rPr>
        <w:t xml:space="preserve">scripts/generate_module1_defaults.py</w:t>
      </w:r>
      <w:r>
        <w:t xml:space="preserve"> </w:t>
      </w:r>
      <w:r>
        <w:t xml:space="preserve">script should only be used as a compatibility or backfill helper.</w:t>
      </w:r>
    </w:p>
    <w:p>
      <w:pPr>
        <w:pStyle w:val="BodyText"/>
      </w:pPr>
      <w:r>
        <w:t xml:space="preserve">At runtime, the workflow also checks that population, GDP, and ESTO energy inputs have the expected columns and cover the required projection years. This helps catch input problems early before they cause unclear errors later in the workflow.</w:t>
      </w:r>
    </w:p>
    <w:bookmarkEnd w:id="16"/>
    <w:bookmarkStart w:id="17" w:name="workflow-runtime-configuration"/>
    <w:p>
      <w:pPr>
        <w:pStyle w:val="Heading2"/>
      </w:pPr>
      <w:r>
        <w:t xml:space="preserve">Workflow runtime configuration</w:t>
      </w:r>
    </w:p>
    <w:p>
      <w:pPr>
        <w:pStyle w:val="FirstParagraph"/>
      </w:pPr>
      <w:r>
        <w:t xml:space="preserve">Runtime settings for</w:t>
      </w:r>
      <w:r>
        <w:t xml:space="preserve"> </w:t>
      </w:r>
      <w:r>
        <w:rPr>
          <w:rStyle w:val="VerbatimChar"/>
        </w:rPr>
        <w:t xml:space="preserve">codebase/road_workflow.py</w:t>
      </w:r>
      <w:r>
        <w:t xml:space="preserve"> </w:t>
      </w:r>
      <w:r>
        <w:t xml:space="preserve">are managed in</w:t>
      </w:r>
      <w:r>
        <w:t xml:space="preserve"> </w:t>
      </w:r>
      <w:r>
        <w:rPr>
          <w:rStyle w:val="VerbatimChar"/>
        </w:rPr>
        <w:t xml:space="preserve">codebase/config/workflow_defaults.yaml</w:t>
      </w:r>
      <w:r>
        <w:t xml:space="preserve">.</w:t>
      </w:r>
    </w:p>
    <w:p>
      <w:pPr>
        <w:pStyle w:val="BodyText"/>
      </w:pPr>
      <w:r>
        <w:t xml:space="preserve">This file controls how the workflow runs, not the model assumptions themselves. It can set things such as the economy/scenario run scope, base and final years, Module 1 package location, whether outputs and visualisations are saved, which modules are run or skipped, and selected diagnostic settings.</w:t>
      </w:r>
    </w:p>
    <w:p>
      <w:pPr>
        <w:pStyle w:val="BodyText"/>
      </w:pPr>
      <w:r>
        <w:t xml:space="preserve">Model input values should still come from the generated Module 1 package. This includes base-year stock, mileage, fuel economy, survival curves, PHEV utilisation, projection adjustment factors, reconciliation weights, and scalar bounds. These should not be treated as fallback values in the runtime configuration file.</w:t>
      </w:r>
    </w:p>
    <w:p>
      <w:pPr>
        <w:pStyle w:val="BodyText"/>
      </w:pPr>
      <w:r>
        <w:t xml:space="preserve">Runtime settings are applied in this order:</w:t>
      </w:r>
    </w:p>
    <w:p>
      <w:pPr>
        <w:pStyle w:val="Compact"/>
        <w:numPr>
          <w:ilvl w:val="0"/>
          <w:numId w:val="1003"/>
        </w:numPr>
      </w:pPr>
      <w:r>
        <w:t xml:space="preserve">built-in workflow defaults;</w:t>
      </w:r>
    </w:p>
    <w:p>
      <w:pPr>
        <w:pStyle w:val="Compact"/>
        <w:numPr>
          <w:ilvl w:val="0"/>
          <w:numId w:val="1003"/>
        </w:numPr>
      </w:pPr>
      <w:r>
        <w:t xml:space="preserve">settings in</w:t>
      </w:r>
      <w:r>
        <w:t xml:space="preserve"> </w:t>
      </w:r>
      <w:r>
        <w:rPr>
          <w:rStyle w:val="VerbatimChar"/>
        </w:rPr>
        <w:t xml:space="preserve">codebase/config/workflow_defaults.yaml</w:t>
      </w:r>
      <w:r>
        <w:t xml:space="preserve">, or another file passed with</w:t>
      </w:r>
      <w:r>
        <w:t xml:space="preserve"> </w:t>
      </w:r>
      <w:r>
        <w:rPr>
          <w:rStyle w:val="VerbatimChar"/>
        </w:rPr>
        <w:t xml:space="preserve">--workflow-config</w:t>
      </w:r>
      <w:r>
        <w:t xml:space="preserve">;</w:t>
      </w:r>
    </w:p>
    <w:p>
      <w:pPr>
        <w:pStyle w:val="Compact"/>
        <w:numPr>
          <w:ilvl w:val="0"/>
          <w:numId w:val="1003"/>
        </w:numPr>
      </w:pPr>
      <w:r>
        <w:t xml:space="preserve">explicit command-line options or</w:t>
      </w:r>
      <w:r>
        <w:t xml:space="preserve"> </w:t>
      </w:r>
      <w:r>
        <w:rPr>
          <w:rStyle w:val="VerbatimChar"/>
        </w:rPr>
        <w:t xml:space="preserve">run_for_economy(..., **config_overrides)</w:t>
      </w:r>
      <w:r>
        <w:t xml:space="preserve"> </w:t>
      </w:r>
      <w:r>
        <w:t xml:space="preserve">values.</w:t>
      </w:r>
    </w:p>
    <w:p>
      <w:pPr>
        <w:pStyle w:val="FirstParagraph"/>
      </w:pPr>
      <w:r>
        <w:t xml:space="preserve">Common command-line examples:</w:t>
      </w:r>
    </w:p>
    <w:p>
      <w:pPr>
        <w:pStyle w:val="SourceCode"/>
      </w:pPr>
      <w:r>
        <w:rPr>
          <w:rStyle w:val="NormalTok"/>
        </w:rPr>
        <w:t xml:space="preserve">python codebase\road_workflow</w:t>
      </w:r>
      <w:r>
        <w:rPr>
          <w:rStyle w:val="OperatorTok"/>
        </w:rPr>
        <w:t xml:space="preserve">.</w:t>
      </w:r>
      <w:r>
        <w:rPr>
          <w:rStyle w:val="FunctionTok"/>
        </w:rPr>
        <w:t xml:space="preserve">py</w:t>
      </w:r>
      <w:r>
        <w:rPr>
          <w:rStyle w:val="NormalTok"/>
        </w:rPr>
        <w:t xml:space="preserve"> 15_PHL </w:t>
      </w:r>
      <w:r>
        <w:rPr>
          <w:rStyle w:val="OperatorTok"/>
        </w:rPr>
        <w:t xml:space="preserve">--</w:t>
      </w:r>
      <w:r>
        <w:rPr>
          <w:rStyle w:val="NormalTok"/>
        </w:rPr>
        <w:t xml:space="preserve">no-vis </w:t>
      </w:r>
      <w:r>
        <w:rPr>
          <w:rStyle w:val="OperatorTok"/>
        </w:rPr>
        <w:t xml:space="preserve">--</w:t>
      </w:r>
      <w:r>
        <w:rPr>
          <w:rStyle w:val="NormalTok"/>
        </w:rPr>
        <w:t xml:space="preserve">module1-defaults-dir </w:t>
      </w:r>
      <w:r>
        <w:rPr>
          <w:rStyle w:val="OperatorTok"/>
        </w:rPr>
        <w:t xml:space="preserve">..</w:t>
      </w:r>
      <w:r>
        <w:rPr>
          <w:rStyle w:val="NormalTok"/>
        </w:rPr>
        <w:t xml:space="preserve">\road_model_inputs_interface\back-end\outputs\road_module1_defaults </w:t>
      </w:r>
      <w:r>
        <w:rPr>
          <w:rStyle w:val="OperatorTok"/>
        </w:rPr>
        <w:t xml:space="preserve">--</w:t>
      </w:r>
      <w:r>
        <w:rPr>
          <w:rStyle w:val="NormalTok"/>
        </w:rPr>
        <w:t xml:space="preserve">module1-defaults-version v2026_06_05_road_module1_sources</w:t>
      </w:r>
      <w:r>
        <w:br/>
      </w:r>
      <w:r>
        <w:rPr>
          <w:rStyle w:val="NormalTok"/>
        </w:rPr>
        <w:t xml:space="preserve">python codebase\road_workflow</w:t>
      </w:r>
      <w:r>
        <w:rPr>
          <w:rStyle w:val="OperatorTok"/>
        </w:rPr>
        <w:t xml:space="preserve">.</w:t>
      </w:r>
      <w:r>
        <w:rPr>
          <w:rStyle w:val="FunctionTok"/>
        </w:rPr>
        <w:t xml:space="preserve">py</w:t>
      </w:r>
      <w:r>
        <w:rPr>
          <w:rStyle w:val="NormalTok"/>
        </w:rPr>
        <w:t xml:space="preserve"> 20_USA </w:t>
      </w:r>
      <w:r>
        <w:rPr>
          <w:rStyle w:val="OperatorTok"/>
        </w:rPr>
        <w:t xml:space="preserve">--</w:t>
      </w:r>
      <w:r>
        <w:rPr>
          <w:rStyle w:val="NormalTok"/>
        </w:rPr>
        <w:t xml:space="preserve">skip-m7 </w:t>
      </w:r>
      <w:r>
        <w:rPr>
          <w:rStyle w:val="OperatorTok"/>
        </w:rPr>
        <w:t xml:space="preserve">--</w:t>
      </w:r>
      <w:r>
        <w:rPr>
          <w:rStyle w:val="NormalTok"/>
        </w:rPr>
        <w:t xml:space="preserve">no-save-csv-outputs</w:t>
      </w:r>
      <w:r>
        <w:br/>
      </w:r>
      <w:r>
        <w:rPr>
          <w:rStyle w:val="NormalTok"/>
        </w:rPr>
        <w:t xml:space="preserve">python codebase\road_workflow</w:t>
      </w:r>
      <w:r>
        <w:rPr>
          <w:rStyle w:val="OperatorTok"/>
        </w:rPr>
        <w:t xml:space="preserve">.</w:t>
      </w:r>
      <w:r>
        <w:rPr>
          <w:rStyle w:val="FunctionTok"/>
        </w:rPr>
        <w:t xml:space="preserve">py</w:t>
      </w:r>
      <w:r>
        <w:rPr>
          <w:rStyle w:val="NormalTok"/>
        </w:rPr>
        <w:t xml:space="preserve"> 20_USA </w:t>
      </w:r>
      <w:r>
        <w:rPr>
          <w:rStyle w:val="OperatorTok"/>
        </w:rPr>
        <w:t xml:space="preserve">--</w:t>
      </w:r>
      <w:r>
        <w:rPr>
          <w:rStyle w:val="NormalTok"/>
        </w:rPr>
        <w:t xml:space="preserve">module6-match-tolerance </w:t>
      </w:r>
      <w:r>
        <w:rPr>
          <w:rStyle w:val="DecValTok"/>
        </w:rPr>
        <w:t xml:space="preserve">0.02</w:t>
      </w:r>
    </w:p>
    <w:bookmarkEnd w:id="17"/>
    <w:bookmarkStart w:id="18" w:name="module-1-data-source-contract"/>
    <w:p>
      <w:pPr>
        <w:pStyle w:val="Heading2"/>
      </w:pPr>
      <w:r>
        <w:t xml:space="preserve">Module 1 data-source contract</w:t>
      </w:r>
    </w:p>
    <w:p>
      <w:pPr>
        <w:pStyle w:val="FirstParagraph"/>
      </w:pPr>
      <w:r>
        <w:t xml:space="preserve">Module 1 input values should not be hard-coded in</w:t>
      </w:r>
      <w:r>
        <w:t xml:space="preserve"> </w:t>
      </w:r>
      <w:r>
        <w:rPr>
          <w:rStyle w:val="VerbatimChar"/>
        </w:rPr>
        <w:t xml:space="preserve">leap_road_model</w:t>
      </w:r>
      <w:r>
        <w:t xml:space="preserve">. The authoritative data sources are maintained in</w:t>
      </w:r>
      <w:r>
        <w:t xml:space="preserve"> </w:t>
      </w:r>
      <w:r>
        <w:rPr>
          <w:rStyle w:val="VerbatimChar"/>
        </w:rPr>
        <w:t xml:space="preserve">road_model_inputs_interface</w:t>
      </w:r>
      <w:r>
        <w:t xml:space="preserve">, mainly under:</w:t>
      </w:r>
    </w:p>
    <w:p>
      <w:pPr>
        <w:pStyle w:val="SourceCode"/>
      </w:pPr>
      <w:r>
        <w:rPr>
          <w:rStyle w:val="VerbatimChar"/>
        </w:rPr>
        <w:t xml:space="preserve">road_model_inputs_interface/back-end/data/road_model/</w:t>
      </w:r>
    </w:p>
    <w:p>
      <w:pPr>
        <w:pStyle w:val="FirstParagraph"/>
      </w:pPr>
      <w:r>
        <w:t xml:space="preserve">This includes values such as reconciliation factors, PHEV utilisation, passenger saturation, vehicle-equivalent weights, passenger stock growth adjustments, freight GDP-elasticity adjustments, and workbook defaults.</w:t>
      </w:r>
    </w:p>
    <w:p>
      <w:pPr>
        <w:pStyle w:val="BodyText"/>
      </w:pPr>
      <w:r>
        <w:t xml:space="preserve">The</w:t>
      </w:r>
      <w:r>
        <w:t xml:space="preserve"> </w:t>
      </w:r>
      <w:r>
        <w:rPr>
          <w:rStyle w:val="VerbatimChar"/>
        </w:rPr>
        <w:t xml:space="preserve">leap_road_model</w:t>
      </w:r>
      <w:r>
        <w:t xml:space="preserve"> </w:t>
      </w:r>
      <w:r>
        <w:t xml:space="preserve">repo should consume the generated Module 1 package from those sources. It should not contain separate hard-coded copies of the same datasets, because that would make the two repos harder to keep consistent.</w:t>
      </w:r>
    </w:p>
    <w:bookmarkEnd w:id="18"/>
    <w:bookmarkStart w:id="19" w:name="overall-python-leap-split"/>
    <w:p>
      <w:pPr>
        <w:pStyle w:val="Heading2"/>
      </w:pPr>
      <w:r>
        <w:t xml:space="preserve">Overall Python / LEAP Split</w:t>
      </w:r>
    </w:p>
    <w:p>
      <w:pPr>
        <w:pStyle w:val="FirstParagraph"/>
      </w:pPr>
      <w:r>
        <w:t xml:space="preserve">Python prepares the road transport input package that LEAP needs. LEAP remains the official Outlook projection platform.</w:t>
      </w:r>
    </w:p>
    <w:p>
      <w:pPr>
        <w:pStyle w:val="BodyText"/>
      </w:pPr>
      <w:r>
        <w:t xml:space="preserve">Python is responsible for:</w:t>
      </w:r>
    </w:p>
    <w:p>
      <w:pPr>
        <w:pStyle w:val="Compact"/>
        <w:numPr>
          <w:ilvl w:val="0"/>
          <w:numId w:val="1004"/>
        </w:numPr>
      </w:pPr>
      <w:r>
        <w:t xml:space="preserve">loading and standardising Module 1 inputs;</w:t>
      </w:r>
    </w:p>
    <w:p>
      <w:pPr>
        <w:pStyle w:val="Compact"/>
        <w:numPr>
          <w:ilvl w:val="0"/>
          <w:numId w:val="1004"/>
        </w:numPr>
      </w:pPr>
      <w:r>
        <w:t xml:space="preserve">preparing base-year road branch data;</w:t>
      </w:r>
    </w:p>
    <w:p>
      <w:pPr>
        <w:pStyle w:val="Compact"/>
        <w:numPr>
          <w:ilvl w:val="0"/>
          <w:numId w:val="1004"/>
        </w:numPr>
      </w:pPr>
      <w:r>
        <w:t xml:space="preserve">projecting target stock envelopes for passenger and freight road;</w:t>
      </w:r>
    </w:p>
    <w:p>
      <w:pPr>
        <w:pStyle w:val="Compact"/>
        <w:numPr>
          <w:ilvl w:val="0"/>
          <w:numId w:val="1004"/>
        </w:numPr>
      </w:pPr>
      <w:r>
        <w:t xml:space="preserve">preparing sales, survival, vintage, and turnover inputs;</w:t>
      </w:r>
    </w:p>
    <w:p>
      <w:pPr>
        <w:pStyle w:val="Compact"/>
        <w:numPr>
          <w:ilvl w:val="0"/>
          <w:numId w:val="1004"/>
        </w:numPr>
      </w:pPr>
      <w:r>
        <w:t xml:space="preserve">seeding base-year and future sales shares;</w:t>
      </w:r>
    </w:p>
    <w:p>
      <w:pPr>
        <w:pStyle w:val="Compact"/>
        <w:numPr>
          <w:ilvl w:val="0"/>
          <w:numId w:val="1004"/>
        </w:numPr>
      </w:pPr>
      <w:r>
        <w:t xml:space="preserve">reconciling base-year fuel energy to ESTO; and</w:t>
      </w:r>
    </w:p>
    <w:p>
      <w:pPr>
        <w:pStyle w:val="Compact"/>
        <w:numPr>
          <w:ilvl w:val="0"/>
          <w:numId w:val="1004"/>
        </w:numPr>
      </w:pPr>
      <w:r>
        <w:t xml:space="preserve">writing LEAP-ready tables and diagnostics.</w:t>
      </w:r>
    </w:p>
    <w:p>
      <w:pPr>
        <w:pStyle w:val="FirstParagraph"/>
      </w:pPr>
      <w:r>
        <w:t xml:space="preserve">LEAP is responsible for:</w:t>
      </w:r>
    </w:p>
    <w:p>
      <w:pPr>
        <w:pStyle w:val="Compact"/>
        <w:numPr>
          <w:ilvl w:val="0"/>
          <w:numId w:val="1005"/>
        </w:numPr>
      </w:pPr>
      <w:r>
        <w:t xml:space="preserve">running the official stock-turnover projection;</w:t>
      </w:r>
    </w:p>
    <w:p>
      <w:pPr>
        <w:pStyle w:val="Compact"/>
        <w:numPr>
          <w:ilvl w:val="0"/>
          <w:numId w:val="1005"/>
        </w:numPr>
      </w:pPr>
      <w:r>
        <w:t xml:space="preserve">storing researcher-entered future sales shares and scenario assumptions;</w:t>
      </w:r>
    </w:p>
    <w:p>
      <w:pPr>
        <w:pStyle w:val="Compact"/>
        <w:numPr>
          <w:ilvl w:val="0"/>
          <w:numId w:val="1005"/>
        </w:numPr>
      </w:pPr>
      <w:r>
        <w:t xml:space="preserve">applying future mileage, fuel economy, and scrappage assumptions; and</w:t>
      </w:r>
    </w:p>
    <w:p>
      <w:pPr>
        <w:pStyle w:val="Compact"/>
        <w:numPr>
          <w:ilvl w:val="0"/>
          <w:numId w:val="1005"/>
        </w:numPr>
      </w:pPr>
      <w:r>
        <w:t xml:space="preserve">producing final Outlook outputs.</w:t>
      </w:r>
    </w:p>
    <w:p>
      <w:pPr>
        <w:pStyle w:val="FirstParagraph"/>
      </w:pPr>
      <w:r>
        <w:t xml:space="preserve">Any Python calculation after the LEAP handoff should be labelled as QA, diagnostics, or a mirror model. It is not the official projection unless the workflow explicitly says so. However, the Python mirror can be a useful tool for checking LEAP results and testing alternative assumptions without needing to run LEAP.</w:t>
      </w:r>
    </w:p>
    <w:bookmarkEnd w:id="19"/>
    <w:bookmarkStart w:id="20" w:name="input-format"/>
    <w:p>
      <w:pPr>
        <w:pStyle w:val="Heading2"/>
      </w:pPr>
      <w:r>
        <w:t xml:space="preserve">Input Format</w:t>
      </w:r>
    </w:p>
    <w:p>
      <w:pPr>
        <w:pStyle w:val="FirstParagraph"/>
      </w:pPr>
      <w:r>
        <w:t xml:space="preserve">The target workflow consumes the canonical long Module 1 package contract from</w:t>
      </w:r>
      <w:r>
        <w:t xml:space="preserve"> </w:t>
      </w:r>
      <w:r>
        <w:rPr>
          <w:rStyle w:val="VerbatimChar"/>
        </w:rPr>
        <w:t xml:space="preserve">road_model_inputs_interface</w:t>
      </w:r>
      <w:r>
        <w:t xml:space="preserve">. The current adapter may still accept the older</w:t>
      </w:r>
      <w:r>
        <w:t xml:space="preserve"> </w:t>
      </w:r>
      <w:r>
        <w:t xml:space="preserve">LEAP-style wide CSV as a compatibility artifact.</w:t>
      </w:r>
    </w:p>
    <w:p>
      <w:pPr>
        <w:pStyle w:val="BodyText"/>
      </w:pPr>
      <w:r>
        <w:t xml:space="preserve">Canonical long package columns are:</w:t>
      </w:r>
    </w:p>
    <w:p>
      <w:pPr>
        <w:pStyle w:val="Compact"/>
        <w:numPr>
          <w:ilvl w:val="0"/>
          <w:numId w:val="1006"/>
        </w:numPr>
      </w:pPr>
      <w:r>
        <w:rPr>
          <w:rStyle w:val="VerbatimChar"/>
        </w:rPr>
        <w:t xml:space="preserve">Economy</w:t>
      </w:r>
    </w:p>
    <w:p>
      <w:pPr>
        <w:pStyle w:val="Compact"/>
        <w:numPr>
          <w:ilvl w:val="0"/>
          <w:numId w:val="1006"/>
        </w:numPr>
      </w:pPr>
      <w:r>
        <w:rPr>
          <w:rStyle w:val="VerbatimChar"/>
        </w:rPr>
        <w:t xml:space="preserve">Scenario</w:t>
      </w:r>
    </w:p>
    <w:p>
      <w:pPr>
        <w:pStyle w:val="Compact"/>
        <w:numPr>
          <w:ilvl w:val="0"/>
          <w:numId w:val="1006"/>
        </w:numPr>
      </w:pPr>
      <w:r>
        <w:rPr>
          <w:rStyle w:val="VerbatimChar"/>
        </w:rPr>
        <w:t xml:space="preserve">Branch Path</w:t>
      </w:r>
    </w:p>
    <w:p>
      <w:pPr>
        <w:pStyle w:val="Compact"/>
        <w:numPr>
          <w:ilvl w:val="0"/>
          <w:numId w:val="1006"/>
        </w:numPr>
      </w:pPr>
      <w:r>
        <w:rPr>
          <w:rStyle w:val="VerbatimChar"/>
        </w:rPr>
        <w:t xml:space="preserve">Variable</w:t>
      </w:r>
    </w:p>
    <w:p>
      <w:pPr>
        <w:pStyle w:val="Compact"/>
        <w:numPr>
          <w:ilvl w:val="0"/>
          <w:numId w:val="1006"/>
        </w:numPr>
      </w:pPr>
      <w:r>
        <w:rPr>
          <w:rStyle w:val="VerbatimChar"/>
        </w:rPr>
        <w:t xml:space="preserve">Year</w:t>
      </w:r>
    </w:p>
    <w:p>
      <w:pPr>
        <w:pStyle w:val="Compact"/>
        <w:numPr>
          <w:ilvl w:val="0"/>
          <w:numId w:val="1006"/>
        </w:numPr>
      </w:pPr>
      <w:r>
        <w:rPr>
          <w:rStyle w:val="VerbatimChar"/>
        </w:rPr>
        <w:t xml:space="preserve">Value</w:t>
      </w:r>
    </w:p>
    <w:p>
      <w:pPr>
        <w:pStyle w:val="Compact"/>
        <w:numPr>
          <w:ilvl w:val="0"/>
          <w:numId w:val="1006"/>
        </w:numPr>
      </w:pPr>
      <w:r>
        <w:rPr>
          <w:rStyle w:val="VerbatimChar"/>
        </w:rPr>
        <w:t xml:space="preserve">Scale</w:t>
      </w:r>
    </w:p>
    <w:p>
      <w:pPr>
        <w:pStyle w:val="Compact"/>
        <w:numPr>
          <w:ilvl w:val="0"/>
          <w:numId w:val="1006"/>
        </w:numPr>
      </w:pPr>
      <w:r>
        <w:rPr>
          <w:rStyle w:val="VerbatimChar"/>
        </w:rPr>
        <w:t xml:space="preserve">Units</w:t>
      </w:r>
    </w:p>
    <w:p>
      <w:pPr>
        <w:pStyle w:val="Compact"/>
        <w:numPr>
          <w:ilvl w:val="0"/>
          <w:numId w:val="1006"/>
        </w:numPr>
      </w:pPr>
      <w:r>
        <w:t xml:space="preserve">source/comment metadata where available</w:t>
      </w:r>
    </w:p>
    <w:p>
      <w:pPr>
        <w:pStyle w:val="FirstParagraph"/>
      </w:pPr>
      <w:r>
        <w:rPr>
          <w:rStyle w:val="VerbatimChar"/>
        </w:rPr>
        <w:t xml:space="preserve">Scale</w:t>
      </w:r>
      <w:r>
        <w:t xml:space="preserve"> </w:t>
      </w:r>
      <w:r>
        <w:t xml:space="preserve">is optional for backward compatibility. When present, numeric LEAP-style</w:t>
      </w:r>
      <w:r>
        <w:t xml:space="preserve"> </w:t>
      </w:r>
      <w:r>
        <w:t xml:space="preserve">labels such as</w:t>
      </w:r>
      <w:r>
        <w:t xml:space="preserve"> </w:t>
      </w:r>
      <w:r>
        <w:rPr>
          <w:rStyle w:val="VerbatimChar"/>
        </w:rPr>
        <w:t xml:space="preserve">Thousand</w:t>
      </w:r>
      <w:r>
        <w:t xml:space="preserve">,</w:t>
      </w:r>
      <w:r>
        <w:t xml:space="preserve"> </w:t>
      </w:r>
      <w:r>
        <w:rPr>
          <w:rStyle w:val="VerbatimChar"/>
        </w:rPr>
        <w:t xml:space="preserve">Thousands</w:t>
      </w:r>
      <w:r>
        <w:t xml:space="preserve">,</w:t>
      </w:r>
      <w:r>
        <w:t xml:space="preserve"> </w:t>
      </w:r>
      <w:r>
        <w:rPr>
          <w:rStyle w:val="VerbatimChar"/>
        </w:rPr>
        <w:t xml:space="preserve">Million</w:t>
      </w:r>
      <w:r>
        <w:t xml:space="preserve">,</w:t>
      </w:r>
      <w:r>
        <w:t xml:space="preserve"> </w:t>
      </w:r>
      <w:r>
        <w:rPr>
          <w:rStyle w:val="VerbatimChar"/>
        </w:rPr>
        <w:t xml:space="preserve">Millions</w:t>
      </w:r>
      <w:r>
        <w:t xml:space="preserve">,</w:t>
      </w:r>
      <w:r>
        <w:t xml:space="preserve"> </w:t>
      </w:r>
      <w:r>
        <w:rPr>
          <w:rStyle w:val="VerbatimChar"/>
        </w:rPr>
        <w:t xml:space="preserve">Billion</w:t>
      </w:r>
      <w:r>
        <w:t xml:space="preserve">, and</w:t>
      </w:r>
      <w:r>
        <w:t xml:space="preserve"> </w:t>
      </w:r>
      <w:r>
        <w:rPr>
          <w:rStyle w:val="VerbatimChar"/>
        </w:rPr>
        <w:t xml:space="preserve">Billions</w:t>
      </w:r>
      <w:r>
        <w:t xml:space="preserve"> </w:t>
      </w:r>
      <w:r>
        <w:t xml:space="preserve">are applied as multipliers before values enter the model. For example,</w:t>
      </w:r>
      <w:r>
        <w:t xml:space="preserve"> </w:t>
      </w:r>
      <w:r>
        <w:t xml:space="preserve">a</w:t>
      </w:r>
      <w:r>
        <w:t xml:space="preserve"> </w:t>
      </w:r>
      <w:r>
        <w:rPr>
          <w:rStyle w:val="VerbatimChar"/>
        </w:rPr>
        <w:t xml:space="preserve">Stock</w:t>
      </w:r>
      <w:r>
        <w:t xml:space="preserve"> </w:t>
      </w:r>
      <w:r>
        <w:t xml:space="preserve">value of</w:t>
      </w:r>
      <w:r>
        <w:t xml:space="preserve"> </w:t>
      </w:r>
      <w:r>
        <w:rPr>
          <w:rStyle w:val="VerbatimChar"/>
        </w:rPr>
        <w:t xml:space="preserve">1.25</w:t>
      </w:r>
      <w:r>
        <w:t xml:space="preserve"> </w:t>
      </w:r>
      <w:r>
        <w:t xml:space="preserve">with</w:t>
      </w:r>
      <w:r>
        <w:t xml:space="preserve"> </w:t>
      </w:r>
      <w:r>
        <w:rPr>
          <w:rStyle w:val="VerbatimChar"/>
        </w:rPr>
        <w:t xml:space="preserve">Scale = Millions</w:t>
      </w:r>
      <w:r>
        <w:t xml:space="preserve"> </w:t>
      </w:r>
      <w:r>
        <w:t xml:space="preserve">is loaded internally as</w:t>
      </w:r>
      <w:r>
        <w:t xml:space="preserve"> </w:t>
      </w:r>
      <w:r>
        <w:rPr>
          <w:rStyle w:val="VerbatimChar"/>
        </w:rPr>
        <w:t xml:space="preserve">1,250,000</w:t>
      </w:r>
      <w:r>
        <w:t xml:space="preserve"> </w:t>
      </w:r>
      <w:r>
        <w:t xml:space="preserve">devices.</w:t>
      </w:r>
      <w:r>
        <w:t xml:space="preserve"> </w:t>
      </w:r>
      <w:r>
        <w:rPr>
          <w:rStyle w:val="VerbatimChar"/>
        </w:rPr>
        <w:t xml:space="preserve">%</w:t>
      </w:r>
      <w:r>
        <w:t xml:space="preserve"> </w:t>
      </w:r>
      <w:r>
        <w:t xml:space="preserve">is preserved as a LEAP/display scale for share rows and</w:t>
      </w:r>
      <w:r>
        <w:t xml:space="preserve"> </w:t>
      </w:r>
      <w:r>
        <w:t xml:space="preserve">is not converted to a fraction by the generic input parser.</w:t>
      </w:r>
    </w:p>
    <w:p>
      <w:pPr>
        <w:pStyle w:val="BodyText"/>
      </w:pPr>
      <w:r>
        <w:t xml:space="preserve">Profile rows stay in the same CSV. They encode their profile index in the</w:t>
      </w:r>
      <w:r>
        <w:t xml:space="preserve"> </w:t>
      </w:r>
      <w:r>
        <w:t xml:space="preserve">branch path, for example</w:t>
      </w:r>
      <w:r>
        <w:t xml:space="preserve"> </w:t>
      </w:r>
      <w:r>
        <w:rPr>
          <w:rStyle w:val="VerbatimChar"/>
        </w:rPr>
        <w:t xml:space="preserve">Age Profile\5</w:t>
      </w:r>
      <w:r>
        <w:t xml:space="preserve">, rather than using a mostly blank</w:t>
      </w:r>
      <w:r>
        <w:t xml:space="preserve"> </w:t>
      </w:r>
      <w:r>
        <w:t xml:space="preserve">extra column. Current profiles are treated as global road-model profiles unless</w:t>
      </w:r>
      <w:r>
        <w:t xml:space="preserve"> </w:t>
      </w:r>
      <w:r>
        <w:t xml:space="preserve">a later package adds more specific profile branch paths.</w:t>
      </w:r>
    </w:p>
    <w:p>
      <w:pPr>
        <w:pStyle w:val="BodyText"/>
      </w:pPr>
      <w:r>
        <w:t xml:space="preserve">Generated per-economy filenames use stable underscore economy codes and</w:t>
      </w:r>
      <w:r>
        <w:t xml:space="preserve"> </w:t>
      </w:r>
      <w:r>
        <w:t xml:space="preserve">overwrite in place:</w:t>
      </w:r>
    </w:p>
    <w:p>
      <w:pPr>
        <w:pStyle w:val="SourceCode"/>
      </w:pPr>
      <w:r>
        <w:rPr>
          <w:rStyle w:val="VerbatimChar"/>
        </w:rPr>
        <w:t xml:space="preserve">road_module1_values_&lt;ECONOMY&gt;.csv</w:t>
      </w:r>
      <w:r>
        <w:br/>
      </w:r>
      <w:r>
        <w:rPr>
          <w:rStyle w:val="VerbatimChar"/>
        </w:rPr>
        <w:t xml:space="preserve">road_module1_values_20_USA.csv</w:t>
      </w:r>
    </w:p>
    <w:p>
      <w:pPr>
        <w:pStyle w:val="FirstParagraph"/>
      </w:pPr>
      <w:r>
        <w:t xml:space="preserve">The adapter converts those rows into the internal LEAP-style shape used by the</w:t>
      </w:r>
      <w:r>
        <w:t xml:space="preserve"> </w:t>
      </w:r>
      <w:r>
        <w:t xml:space="preserve">rest of the workflow. Legacy package files may still provide:</w:t>
      </w:r>
    </w:p>
    <w:p>
      <w:pPr>
        <w:pStyle w:val="Compact"/>
        <w:numPr>
          <w:ilvl w:val="0"/>
          <w:numId w:val="1007"/>
        </w:numPr>
      </w:pPr>
      <w:r>
        <w:rPr>
          <w:rStyle w:val="VerbatimChar"/>
        </w:rPr>
        <w:t xml:space="preserve">Branch Path</w:t>
      </w:r>
    </w:p>
    <w:p>
      <w:pPr>
        <w:pStyle w:val="Compact"/>
        <w:numPr>
          <w:ilvl w:val="0"/>
          <w:numId w:val="1007"/>
        </w:numPr>
      </w:pPr>
      <w:r>
        <w:rPr>
          <w:rStyle w:val="VerbatimChar"/>
        </w:rPr>
        <w:t xml:space="preserve">Variable</w:t>
      </w:r>
    </w:p>
    <w:p>
      <w:pPr>
        <w:pStyle w:val="Compact"/>
        <w:numPr>
          <w:ilvl w:val="0"/>
          <w:numId w:val="1007"/>
        </w:numPr>
      </w:pPr>
      <w:r>
        <w:rPr>
          <w:rStyle w:val="VerbatimChar"/>
        </w:rPr>
        <w:t xml:space="preserve">Scenario</w:t>
      </w:r>
    </w:p>
    <w:p>
      <w:pPr>
        <w:pStyle w:val="Compact"/>
        <w:numPr>
          <w:ilvl w:val="0"/>
          <w:numId w:val="1007"/>
        </w:numPr>
      </w:pPr>
      <w:r>
        <w:rPr>
          <w:rStyle w:val="VerbatimChar"/>
        </w:rPr>
        <w:t xml:space="preserve">Region</w:t>
      </w:r>
    </w:p>
    <w:p>
      <w:pPr>
        <w:pStyle w:val="Compact"/>
        <w:numPr>
          <w:ilvl w:val="0"/>
          <w:numId w:val="1007"/>
        </w:numPr>
      </w:pPr>
      <w:r>
        <w:t xml:space="preserve">at least one year column, usually</w:t>
      </w:r>
      <w:r>
        <w:t xml:space="preserve"> </w:t>
      </w:r>
      <w:r>
        <w:rPr>
          <w:rStyle w:val="VerbatimChar"/>
        </w:rPr>
        <w:t xml:space="preserve">2022</w:t>
      </w:r>
    </w:p>
    <w:p>
      <w:pPr>
        <w:pStyle w:val="FirstParagraph"/>
      </w:pPr>
      <w:r>
        <w:t xml:space="preserve">Useful optional legacy columns are:</w:t>
      </w:r>
    </w:p>
    <w:p>
      <w:pPr>
        <w:pStyle w:val="Compact"/>
        <w:numPr>
          <w:ilvl w:val="0"/>
          <w:numId w:val="1008"/>
        </w:numPr>
      </w:pPr>
      <w:r>
        <w:rPr>
          <w:rStyle w:val="VerbatimChar"/>
        </w:rPr>
        <w:t xml:space="preserve">Scale</w:t>
      </w:r>
    </w:p>
    <w:p>
      <w:pPr>
        <w:pStyle w:val="Compact"/>
        <w:numPr>
          <w:ilvl w:val="0"/>
          <w:numId w:val="1008"/>
        </w:numPr>
      </w:pPr>
      <w:r>
        <w:rPr>
          <w:rStyle w:val="VerbatimChar"/>
        </w:rPr>
        <w:t xml:space="preserve">Units</w:t>
      </w:r>
    </w:p>
    <w:p>
      <w:pPr>
        <w:pStyle w:val="Compact"/>
        <w:numPr>
          <w:ilvl w:val="0"/>
          <w:numId w:val="1008"/>
        </w:numPr>
      </w:pPr>
      <w:r>
        <w:rPr>
          <w:rStyle w:val="VerbatimChar"/>
        </w:rPr>
        <w:t xml:space="preserve">Per...</w:t>
      </w:r>
    </w:p>
    <w:p>
      <w:pPr>
        <w:pStyle w:val="Compact"/>
        <w:numPr>
          <w:ilvl w:val="0"/>
          <w:numId w:val="1008"/>
        </w:numPr>
      </w:pPr>
      <w:r>
        <w:t xml:space="preserve">source and review metadata such as</w:t>
      </w:r>
      <w:r>
        <w:t xml:space="preserve"> </w:t>
      </w:r>
      <w:r>
        <w:rPr>
          <w:rStyle w:val="VerbatimChar"/>
        </w:rPr>
        <w:t xml:space="preserve">input_source</w:t>
      </w:r>
      <w:r>
        <w:t xml:space="preserve">,</w:t>
      </w:r>
      <w:r>
        <w:t xml:space="preserve"> </w:t>
      </w:r>
      <w:r>
        <w:rPr>
          <w:rStyle w:val="VerbatimChar"/>
        </w:rPr>
        <w:t xml:space="preserve">source_type</w:t>
      </w:r>
      <w:r>
        <w:t xml:space="preserve">,</w:t>
      </w:r>
      <w:r>
        <w:t xml:space="preserve"> </w:t>
      </w:r>
      <w:r>
        <w:rPr>
          <w:rStyle w:val="VerbatimChar"/>
        </w:rPr>
        <w:t xml:space="preserve">notes</w:t>
      </w:r>
      <w:r>
        <w:t xml:space="preserve">, and</w:t>
      </w:r>
      <w:r>
        <w:t xml:space="preserve"> </w:t>
      </w:r>
      <w:r>
        <w:rPr>
          <w:rStyle w:val="VerbatimChar"/>
        </w:rPr>
        <w:t xml:space="preserve">review_flag</w:t>
      </w:r>
    </w:p>
    <w:p>
      <w:pPr>
        <w:pStyle w:val="FirstParagraph"/>
      </w:pPr>
      <w:r>
        <w:t xml:space="preserve">The runtime parser ignores unrelated metadata columns, but the diagnostics should preserve useful source flags where possible.</w:t>
      </w:r>
    </w:p>
    <w:bookmarkEnd w:id="20"/>
    <w:bookmarkStart w:id="21" w:name="road-branch-scope"/>
    <w:p>
      <w:pPr>
        <w:pStyle w:val="Heading2"/>
      </w:pPr>
      <w:r>
        <w:t xml:space="preserve">Road Branch Scope</w:t>
      </w:r>
    </w:p>
    <w:p>
      <w:pPr>
        <w:pStyle w:val="FirstParagraph"/>
      </w:pPr>
      <w:r>
        <w:t xml:space="preserve">The road branch hierarchy is:</w:t>
      </w:r>
    </w:p>
    <w:p>
      <w:pPr>
        <w:pStyle w:val="SourceCode"/>
      </w:pPr>
      <w:r>
        <w:rPr>
          <w:rStyle w:val="VerbatimChar"/>
        </w:rPr>
        <w:t xml:space="preserve">Demand</w:t>
      </w:r>
      <w:r>
        <w:br/>
      </w:r>
      <w:r>
        <w:rPr>
          <w:rStyle w:val="VerbatimChar"/>
        </w:rPr>
        <w:t xml:space="preserve">  Passenger road</w:t>
      </w:r>
      <w:r>
        <w:br/>
      </w:r>
      <w:r>
        <w:rPr>
          <w:rStyle w:val="VerbatimChar"/>
        </w:rPr>
        <w:t xml:space="preserve">    LPVs                                 [sizes: small, medium, large]</w:t>
      </w:r>
      <w:r>
        <w:br/>
      </w:r>
      <w:r>
        <w:rPr>
          <w:rStyle w:val="VerbatimChar"/>
        </w:rPr>
        <w:t xml:space="preserve">      ICE &lt;size&gt;</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HEV &lt;size&gt;</w:t>
      </w:r>
      <w:r>
        <w:br/>
      </w:r>
      <w:r>
        <w:rPr>
          <w:rStyle w:val="VerbatimChar"/>
        </w:rPr>
        <w:t xml:space="preserve">        Motor gasoline, Gas and diesel oil, Biogasoline, Biodiesel, Efuel</w:t>
      </w:r>
      <w:r>
        <w:br/>
      </w:r>
      <w:r>
        <w:rPr>
          <w:rStyle w:val="VerbatimChar"/>
        </w:rPr>
        <w:t xml:space="preserve">      EREV &lt;size&gt;</w:t>
      </w:r>
      <w:r>
        <w:br/>
      </w:r>
      <w:r>
        <w:rPr>
          <w:rStyle w:val="VerbatimChar"/>
        </w:rPr>
        <w:t xml:space="preserve">        Electricity, Motor gasoline, Biogasoline, Efuel</w:t>
      </w:r>
      <w:r>
        <w:br/>
      </w:r>
      <w:r>
        <w:rPr>
          <w:rStyle w:val="VerbatimChar"/>
        </w:rPr>
        <w:t xml:space="preserve">      PHEV &lt;size&gt;</w:t>
      </w:r>
      <w:r>
        <w:br/>
      </w:r>
      <w:r>
        <w:rPr>
          <w:rStyle w:val="VerbatimChar"/>
        </w:rPr>
        <w:t xml:space="preserve">        Electricity, Motor gasoline, Biogasoline, Efuel</w:t>
      </w:r>
      <w:r>
        <w:br/>
      </w:r>
      <w:r>
        <w:rPr>
          <w:rStyle w:val="VerbatimChar"/>
        </w:rPr>
        <w:t xml:space="preserve">      BEV &lt;size&gt;</w:t>
      </w:r>
      <w:r>
        <w:br/>
      </w:r>
      <w:r>
        <w:rPr>
          <w:rStyle w:val="VerbatimChar"/>
        </w:rPr>
        <w:t xml:space="preserve">        Electricity</w:t>
      </w:r>
      <w:r>
        <w:br/>
      </w:r>
      <w:r>
        <w:rPr>
          <w:rStyle w:val="VerbatimChar"/>
        </w:rPr>
        <w:t xml:space="preserve">      FCEV &lt;size&gt;</w:t>
      </w:r>
      <w:r>
        <w:br/>
      </w:r>
      <w:r>
        <w:rPr>
          <w:rStyle w:val="VerbatimChar"/>
        </w:rPr>
        <w:t xml:space="preserve">        Hydrogen</w:t>
      </w:r>
      <w:r>
        <w:br/>
      </w:r>
      <w:r>
        <w:rPr>
          <w:rStyle w:val="VerbatimChar"/>
        </w:rPr>
        <w:t xml:space="preserve">    Motorcycles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r>
        <w:br/>
      </w:r>
      <w:r>
        <w:rPr>
          <w:rStyle w:val="VerbatimChar"/>
        </w:rPr>
        <w:t xml:space="preserve">    Buses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r>
        <w:br/>
      </w:r>
      <w:r>
        <w:rPr>
          <w:rStyle w:val="VerbatimChar"/>
        </w:rPr>
        <w:t xml:space="preserve">  Freight road</w:t>
      </w:r>
      <w:r>
        <w:br/>
      </w:r>
      <w:r>
        <w:rPr>
          <w:rStyle w:val="VerbatimChar"/>
        </w:rPr>
        <w:t xml:space="preserve">    Trucks                               [sizes: medium, heavy]</w:t>
      </w:r>
      <w:r>
        <w:br/>
      </w:r>
      <w:r>
        <w:rPr>
          <w:rStyle w:val="VerbatimChar"/>
        </w:rPr>
        <w:t xml:space="preserve">      ICE &lt;size&gt;</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 &lt;size&gt;</w:t>
      </w:r>
      <w:r>
        <w:br/>
      </w:r>
      <w:r>
        <w:rPr>
          <w:rStyle w:val="VerbatimChar"/>
        </w:rPr>
        <w:t xml:space="preserve">        Electricity</w:t>
      </w:r>
      <w:r>
        <w:br/>
      </w:r>
      <w:r>
        <w:rPr>
          <w:rStyle w:val="VerbatimChar"/>
        </w:rPr>
        <w:t xml:space="preserve">      FCEV &lt;size&gt;</w:t>
      </w:r>
      <w:r>
        <w:br/>
      </w:r>
      <w:r>
        <w:rPr>
          <w:rStyle w:val="VerbatimChar"/>
        </w:rPr>
        <w:t xml:space="preserve">        Hydrogen</w:t>
      </w:r>
      <w:r>
        <w:br/>
      </w:r>
      <w:r>
        <w:rPr>
          <w:rStyle w:val="VerbatimChar"/>
        </w:rPr>
        <w:t xml:space="preserve">    LCVs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PHEV</w:t>
      </w:r>
      <w:r>
        <w:br/>
      </w:r>
      <w:r>
        <w:rPr>
          <w:rStyle w:val="VerbatimChar"/>
        </w:rPr>
        <w:t xml:space="preserve">        Electricity, Motor gasoline, Biogasoline,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p>
    <w:p>
      <w:pPr>
        <w:pStyle w:val="FirstParagraph"/>
      </w:pPr>
      <w:r>
        <w:t xml:space="preserve">The intention is to provide detail where it is useful, not to make every branch equally detailed. LPVs receive the most detail because they are usually the largest part of the fleet, have better data, and are where many technology-transition assumptions are most policy-relevant. Smaller or less data-rich branches are kept simpler where extra detail would add work without improving the result. At the same time, the model still needs enough detail to represent the different needs of APEC economies. Reducing detail is useful for keeping the model understandable and manageable, but it has to be weighed against the need to represent economies with different fuels, technologies, and vehicle structures.</w:t>
      </w:r>
    </w:p>
    <w:p>
      <w:pPr>
        <w:pStyle w:val="BodyText"/>
      </w:pPr>
      <w:r>
        <w:t xml:space="preserve">This hierarchy matters because variables are defined at different levels, which is a result of model design decisions, which was sometimes influenced by the way LEAP works.</w:t>
      </w:r>
    </w:p>
    <w:p>
      <w:pPr>
        <w:pStyle w:val="BodyText"/>
      </w:pPr>
      <w:r>
        <w:t xml:space="preserve">This means a change at one level can affect many branches below it. For example, changing BEV sales share under LPVs affects future BEV stock, electricity demand, ICE stock share over time, and liquid fuel demand. Changing mileage at a fuel branch affects energy use for that branch, but does not directly change stock or sales.</w:t>
      </w:r>
    </w:p>
    <w:p>
      <w:pPr>
        <w:pStyle w:val="BodyText"/>
      </w:pPr>
      <w:r>
        <w:t xml:space="preserve">Current scope rules (important when comparing to the 9th edition and earlier 10th edition LEAP models):</w:t>
      </w:r>
    </w:p>
    <w:p>
      <w:pPr>
        <w:pStyle w:val="Compact"/>
        <w:numPr>
          <w:ilvl w:val="0"/>
          <w:numId w:val="1009"/>
        </w:numPr>
      </w:pPr>
      <w:r>
        <w:rPr>
          <w:rStyle w:val="VerbatimChar"/>
        </w:rPr>
        <w:t xml:space="preserve">HEV</w:t>
      </w:r>
      <w:r>
        <w:t xml:space="preserve"> </w:t>
      </w:r>
      <w:r>
        <w:t xml:space="preserve">and</w:t>
      </w:r>
      <w:r>
        <w:t xml:space="preserve"> </w:t>
      </w:r>
      <w:r>
        <w:rPr>
          <w:rStyle w:val="VerbatimChar"/>
        </w:rPr>
        <w:t xml:space="preserve">EREV</w:t>
      </w:r>
      <w:r>
        <w:t xml:space="preserve"> </w:t>
      </w:r>
      <w:r>
        <w:t xml:space="preserve">are LPV-only.</w:t>
      </w:r>
    </w:p>
    <w:p>
      <w:pPr>
        <w:pStyle w:val="Compact"/>
        <w:numPr>
          <w:ilvl w:val="0"/>
          <w:numId w:val="1009"/>
        </w:numPr>
      </w:pPr>
      <w:r>
        <w:t xml:space="preserve">Truck</w:t>
      </w:r>
      <w:r>
        <w:t xml:space="preserve"> </w:t>
      </w:r>
      <w:r>
        <w:rPr>
          <w:rStyle w:val="VerbatimChar"/>
        </w:rPr>
        <w:t xml:space="preserve">PHEV</w:t>
      </w:r>
      <w:r>
        <w:t xml:space="preserve"> </w:t>
      </w:r>
      <w:r>
        <w:t xml:space="preserve">is out of scope.</w:t>
      </w:r>
    </w:p>
    <w:p>
      <w:pPr>
        <w:pStyle w:val="Compact"/>
        <w:numPr>
          <w:ilvl w:val="0"/>
          <w:numId w:val="1009"/>
        </w:numPr>
      </w:pPr>
      <w:r>
        <w:t xml:space="preserve">LPVs use</w:t>
      </w:r>
      <w:r>
        <w:t xml:space="preserve"> </w:t>
      </w:r>
      <w:r>
        <w:rPr>
          <w:rStyle w:val="VerbatimChar"/>
        </w:rPr>
        <w:t xml:space="preserve">small</w:t>
      </w:r>
      <w:r>
        <w:t xml:space="preserve">,</w:t>
      </w:r>
      <w:r>
        <w:t xml:space="preserve"> </w:t>
      </w:r>
      <w:r>
        <w:rPr>
          <w:rStyle w:val="VerbatimChar"/>
        </w:rPr>
        <w:t xml:space="preserve">medium</w:t>
      </w:r>
      <w:r>
        <w:t xml:space="preserve">, and</w:t>
      </w:r>
      <w:r>
        <w:t xml:space="preserve"> </w:t>
      </w:r>
      <w:r>
        <w:rPr>
          <w:rStyle w:val="VerbatimChar"/>
        </w:rPr>
        <w:t xml:space="preserve">large</w:t>
      </w:r>
      <w:r>
        <w:t xml:space="preserve"> </w:t>
      </w:r>
      <w:r>
        <w:t xml:space="preserve">size labels.</w:t>
      </w:r>
    </w:p>
    <w:p>
      <w:pPr>
        <w:pStyle w:val="Compact"/>
        <w:numPr>
          <w:ilvl w:val="0"/>
          <w:numId w:val="1009"/>
        </w:numPr>
      </w:pPr>
      <w:r>
        <w:t xml:space="preserve">Trucks use</w:t>
      </w:r>
      <w:r>
        <w:t xml:space="preserve"> </w:t>
      </w:r>
      <w:r>
        <w:rPr>
          <w:rStyle w:val="VerbatimChar"/>
        </w:rPr>
        <w:t xml:space="preserve">medium</w:t>
      </w:r>
      <w:r>
        <w:t xml:space="preserve"> </w:t>
      </w:r>
      <w:r>
        <w:t xml:space="preserve">and</w:t>
      </w:r>
      <w:r>
        <w:t xml:space="preserve"> </w:t>
      </w:r>
      <w:r>
        <w:rPr>
          <w:rStyle w:val="VerbatimChar"/>
        </w:rPr>
        <w:t xml:space="preserve">heavy</w:t>
      </w:r>
      <w:r>
        <w:t xml:space="preserve"> </w:t>
      </w:r>
      <w:r>
        <w:t xml:space="preserve">size labels where truck-size splits are needed.</w:t>
      </w:r>
    </w:p>
    <w:p>
      <w:pPr>
        <w:pStyle w:val="Compact"/>
        <w:numPr>
          <w:ilvl w:val="0"/>
          <w:numId w:val="1009"/>
        </w:numPr>
      </w:pPr>
      <w:r>
        <w:rPr>
          <w:rStyle w:val="VerbatimChar"/>
        </w:rPr>
        <w:t xml:space="preserve">Fuel Economy</w:t>
      </w:r>
      <w:r>
        <w:t xml:space="preserve"> </w:t>
      </w:r>
      <w:r>
        <w:t xml:space="preserve">is the canonical Module 1 efficiency variable.</w:t>
      </w:r>
      <w:r>
        <w:t xml:space="preserve"> </w:t>
      </w:r>
      <w:r>
        <w:rPr>
          <w:rStyle w:val="VerbatimChar"/>
        </w:rPr>
        <w:t xml:space="preserve">Final On-Road Fuel Economy</w:t>
      </w:r>
      <w:r>
        <w:t xml:space="preserve"> </w:t>
      </w:r>
      <w:r>
        <w:t xml:space="preserve">can be accepted only as a legacy input alias.</w:t>
      </w:r>
    </w:p>
    <w:p>
      <w:pPr>
        <w:pStyle w:val="FirstParagraph"/>
      </w:pPr>
      <w:r>
        <w:t xml:space="preserve">The changes were generally intended to</w:t>
      </w:r>
      <w:r>
        <w:t xml:space="preserve"> </w:t>
      </w:r>
      <w:r>
        <w:t xml:space="preserve">The same vehicle/drive/size matrix should be used by Module 1 validation and</w:t>
      </w:r>
      <w:r>
        <w:t xml:space="preserve"> </w:t>
      </w:r>
      <w:r>
        <w:t xml:space="preserve">Module 2 branch generation. Module 1 rows outside this matrix should be rejected</w:t>
      </w:r>
      <w:r>
        <w:t xml:space="preserve"> </w:t>
      </w:r>
      <w:r>
        <w:t xml:space="preserve">or explicitly recategorized before export; Module 2 should not create branches</w:t>
      </w:r>
      <w:r>
        <w:t xml:space="preserve"> </w:t>
      </w:r>
      <w:r>
        <w:t xml:space="preserve">outside this matrix during skeleton generation.</w:t>
      </w:r>
    </w:p>
    <w:bookmarkEnd w:id="21"/>
    <w:bookmarkStart w:id="22" w:name="X81f01d494135001620f31dde91da6da186ed269"/>
    <w:p>
      <w:pPr>
        <w:pStyle w:val="Heading2"/>
      </w:pPr>
      <w:r>
        <w:t xml:space="preserve">Why some road preparation happens before LEAP</w:t>
      </w:r>
    </w:p>
    <w:p>
      <w:pPr>
        <w:pStyle w:val="FirstParagraph"/>
      </w:pPr>
      <w:r>
        <w:t xml:space="preserve">LEAP remains the official projection platform, and many important interactions still happen inside LEAP. The reason part of the road model is prepared before LEAP is not that LEAP cannot represent stock-flow behaviour. The reason is that several of the road model inputs are difficult to prepare, calibrate, and review directly inside LEAP.</w:t>
      </w:r>
    </w:p>
    <w:p>
      <w:pPr>
        <w:pStyle w:val="BodyText"/>
      </w:pPr>
      <w:r>
        <w:t xml:space="preserve">The main pre-LEAP preparation tasks are:</w:t>
      </w:r>
    </w:p>
    <w:p>
      <w:pPr>
        <w:pStyle w:val="Compact"/>
        <w:numPr>
          <w:ilvl w:val="0"/>
          <w:numId w:val="1010"/>
        </w:numPr>
      </w:pPr>
      <w:r>
        <w:t xml:space="preserve">the overall road stock and sales trajectory;</w:t>
      </w:r>
    </w:p>
    <w:p>
      <w:pPr>
        <w:pStyle w:val="Compact"/>
        <w:numPr>
          <w:ilvl w:val="0"/>
          <w:numId w:val="1010"/>
        </w:numPr>
      </w:pPr>
      <w:r>
        <w:t xml:space="preserve">survival and vintage profile assumptions;</w:t>
      </w:r>
    </w:p>
    <w:p>
      <w:pPr>
        <w:pStyle w:val="Compact"/>
        <w:numPr>
          <w:ilvl w:val="0"/>
          <w:numId w:val="1010"/>
        </w:numPr>
      </w:pPr>
      <w:r>
        <w:t xml:space="preserve">PHEV utilisation shares;</w:t>
      </w:r>
    </w:p>
    <w:p>
      <w:pPr>
        <w:pStyle w:val="Compact"/>
        <w:numPr>
          <w:ilvl w:val="0"/>
          <w:numId w:val="1010"/>
        </w:numPr>
      </w:pPr>
      <w:r>
        <w:t xml:space="preserve">base-year stock, mileage, and fuel economy estimates; and</w:t>
      </w:r>
    </w:p>
    <w:p>
      <w:pPr>
        <w:pStyle w:val="Compact"/>
        <w:numPr>
          <w:ilvl w:val="0"/>
          <w:numId w:val="1010"/>
        </w:numPr>
      </w:pPr>
      <w:r>
        <w:t xml:space="preserve">base-year reconciliation to ESTO road fuel totals.</w:t>
      </w:r>
    </w:p>
    <w:p>
      <w:pPr>
        <w:pStyle w:val="FirstParagraph"/>
      </w:pPr>
      <w:r>
        <w:t xml:space="preserve">These tasks involve linked calculations, source-data cleaning, judgement about uncertain inputs, and checks against historical energy balances. Preparing them outside LEAP simplifies the modelling process because researchers can review the main assumptions in a focused interface while Python prepares the dependent LEAP inputs consistently.</w:t>
      </w:r>
    </w:p>
    <w:p>
      <w:pPr>
        <w:pStyle w:val="BodyText"/>
      </w:pPr>
      <w:r>
        <w:t xml:space="preserve">This should not be understood as a separation where Python does all interactions and LEAP simply stores the result. Some interactions occur before LEAP because they are easier to prepare there, while others occur in LEAP during the official stock-turnover projection. The pre-LEAP workflow is therefore a preparation and QA layer around LEAP, not a replacement for LEAP.</w:t>
      </w:r>
    </w:p>
    <w:bookmarkEnd w:id="22"/>
    <w:bookmarkEnd w:id="23"/>
    <w:bookmarkStart w:id="97" w:name="module-sequence"/>
    <w:p>
      <w:pPr>
        <w:pStyle w:val="Heading1"/>
      </w:pPr>
      <w:r>
        <w:t xml:space="preserve">Module Sequence</w:t>
      </w:r>
    </w:p>
    <w:p>
      <w:pPr>
        <w:pStyle w:val="FirstParagraph"/>
      </w:pPr>
      <w:r>
        <w:rPr>
          <w:rStyle w:val="VerbatimChar"/>
        </w:rPr>
        <w:t xml:space="preserve">codebase/road_workflow.py</w:t>
      </w:r>
      <w:r>
        <w:t xml:space="preserve"> </w:t>
      </w:r>
      <w:r>
        <w:t xml:space="preserve">runs Modules 2 to 6 after loading a pre-generated Module 1 package. Module 7 is available as an optional QA mirror and is called separately.</w:t>
      </w:r>
    </w:p>
    <w:p>
      <w:pPr>
        <w:pStyle w:val="SourceCode"/>
      </w:pPr>
      <w:r>
        <w:rPr>
          <w:rStyle w:val="VerbatimChar"/>
        </w:rPr>
        <w:t xml:space="preserve">Module 1 defaults package</w:t>
      </w:r>
      <w:r>
        <w:br/>
      </w:r>
      <w:r>
        <w:rPr>
          <w:rStyle w:val="VerbatimChar"/>
        </w:rPr>
        <w:t xml:space="preserve">  -&gt; Module 2 base-year branch table</w:t>
      </w:r>
      <w:r>
        <w:br/>
      </w:r>
      <w:r>
        <w:rPr>
          <w:rStyle w:val="VerbatimChar"/>
        </w:rPr>
        <w:t xml:space="preserve">  -&gt; Module 3 stock targets</w:t>
      </w:r>
      <w:r>
        <w:br/>
      </w:r>
      <w:r>
        <w:rPr>
          <w:rStyle w:val="VerbatimChar"/>
        </w:rPr>
        <w:t xml:space="preserve">  -&gt; Module 4 sales, survival, vintage, turnover</w:t>
      </w:r>
      <w:r>
        <w:br/>
      </w:r>
      <w:r>
        <w:rPr>
          <w:rStyle w:val="VerbatimChar"/>
        </w:rPr>
        <w:t xml:space="preserve">  -&gt; Module 5 sales shares</w:t>
      </w:r>
      <w:r>
        <w:br/>
      </w:r>
      <w:r>
        <w:rPr>
          <w:rStyle w:val="VerbatimChar"/>
        </w:rPr>
        <w:t xml:space="preserve">  -&gt; Module 6 LEAP handoff and reconciliation</w:t>
      </w:r>
      <w:r>
        <w:br/>
      </w:r>
      <w:r>
        <w:rPr>
          <w:rStyle w:val="VerbatimChar"/>
        </w:rPr>
        <w:t xml:space="preserve">  -&gt; optional Module 7 mirror and post-LEAP validation</w:t>
      </w:r>
    </w:p>
    <w:bookmarkStart w:id="28" w:name="module-1---road-input-data-and-defaults"/>
    <w:p>
      <w:pPr>
        <w:pStyle w:val="Heading2"/>
      </w:pPr>
      <w:r>
        <w:t xml:space="preserve">Module 1 - Road Input Data and Defaults</w:t>
      </w:r>
    </w:p>
    <w:bookmarkStart w:id="24" w:name="purpose"/>
    <w:p>
      <w:pPr>
        <w:pStyle w:val="Heading3"/>
      </w:pPr>
      <w:r>
        <w:t xml:space="preserve">Purpose</w:t>
      </w:r>
    </w:p>
    <w:p>
      <w:pPr>
        <w:pStyle w:val="FirstParagraph"/>
      </w:pPr>
      <w:r>
        <w:t xml:space="preserve">Module 1 gathers, standardises, and documents road model inputs before any stock projection, turnover, fuel allocation, or LEAP preparation is done.</w:t>
      </w:r>
    </w:p>
    <w:p>
      <w:pPr>
        <w:pStyle w:val="BodyText"/>
      </w:pPr>
      <w:r>
        <w:t xml:space="preserve">The current orchestrator does not run raw Module 1 source processing directly.</w:t>
      </w:r>
      <w:r>
        <w:t xml:space="preserve"> </w:t>
      </w:r>
      <w:r>
        <w:t xml:space="preserve">It loads a generated Module 1 package. During migration this can be a legacy</w:t>
      </w:r>
      <w:r>
        <w:t xml:space="preserve"> </w:t>
      </w:r>
      <w:r>
        <w:t xml:space="preserve">package from</w:t>
      </w:r>
      <w:r>
        <w:t xml:space="preserve"> </w:t>
      </w:r>
      <w:r>
        <w:rPr>
          <w:rStyle w:val="VerbatimChar"/>
        </w:rPr>
        <w:t xml:space="preserve">input_data/module1_defaults/</w:t>
      </w:r>
      <w:r>
        <w:t xml:space="preserve">; the target package is the long CSV</w:t>
      </w:r>
      <w:r>
        <w:t xml:space="preserve"> </w:t>
      </w:r>
      <w:r>
        <w:t xml:space="preserve">from</w:t>
      </w:r>
      <w:r>
        <w:t xml:space="preserve"> </w:t>
      </w:r>
      <w:r>
        <w:rPr>
          <w:rStyle w:val="VerbatimChar"/>
        </w:rPr>
        <w:t xml:space="preserve">road_model_inputs_interface</w:t>
      </w:r>
      <w:r>
        <w:t xml:space="preserve">.</w:t>
      </w:r>
    </w:p>
    <w:p>
      <w:pPr>
        <w:pStyle w:val="BodyText"/>
      </w:pPr>
      <w:r>
        <w:t xml:space="preserve">The interface-side row contract is</w:t>
      </w:r>
      <w:r>
        <w:t xml:space="preserve"> </w:t>
      </w:r>
      <w:r>
        <w:rPr>
          <w:rStyle w:val="VerbatimChar"/>
        </w:rPr>
        <w:t xml:space="preserve">../road_model_inputs_interface/back-end/data/road_model/config/road_module1_static_contract.csv</w:t>
      </w:r>
      <w:r>
        <w:t xml:space="preserve">.</w:t>
      </w:r>
      <w:r>
        <w:t xml:space="preserve"> </w:t>
      </w:r>
      <w:r>
        <w:t xml:space="preserve">It is the operator-maintained list of expected static package rows and interface</w:t>
      </w:r>
      <w:r>
        <w:t xml:space="preserve"> </w:t>
      </w:r>
      <w:r>
        <w:t xml:space="preserve">visibility flags; the model should load the generated package rather than</w:t>
      </w:r>
      <w:r>
        <w:t xml:space="preserve"> </w:t>
      </w:r>
      <w:r>
        <w:t xml:space="preserve">reconstructing that contract itself.</w:t>
      </w:r>
    </w:p>
    <w:p>
      <w:pPr>
        <w:pStyle w:val="BodyText"/>
      </w:pPr>
      <w:r>
        <w:t xml:space="preserve">Researchers who want to run the road workflow without starting the website can</w:t>
      </w:r>
      <w:r>
        <w:t xml:space="preserve"> </w:t>
      </w:r>
      <w:r>
        <w:t xml:space="preserve">use</w:t>
      </w:r>
      <w:r>
        <w:t xml:space="preserve"> </w:t>
      </w:r>
      <w:r>
        <w:rPr>
          <w:rStyle w:val="VerbatimChar"/>
        </w:rPr>
        <w:t xml:space="preserve">scripts/offline_workflow.py</w:t>
      </w:r>
      <w:r>
        <w:t xml:space="preserve">. It reads pre-generated Module 1 outputs from</w:t>
      </w:r>
      <w:r>
        <w:t xml:space="preserve"> </w:t>
      </w:r>
      <w:r>
        <w:t xml:space="preserve">the sibling</w:t>
      </w:r>
      <w:r>
        <w:t xml:space="preserve"> </w:t>
      </w:r>
      <w:r>
        <w:rPr>
          <w:rStyle w:val="VerbatimChar"/>
        </w:rPr>
        <w:t xml:space="preserve">road_model_inputs_interface/back-end/outputs/road_module1_defaults/</w:t>
      </w:r>
      <w:r>
        <w:t xml:space="preserve"> </w:t>
      </w:r>
      <w:r>
        <w:t xml:space="preserve">directory when available, falls back to legacy</w:t>
      </w:r>
      <w:r>
        <w:t xml:space="preserve"> </w:t>
      </w:r>
      <w:r>
        <w:rPr>
          <w:rStyle w:val="VerbatimChar"/>
        </w:rPr>
        <w:t xml:space="preserve">input_data/module1_defaults/</w:t>
      </w:r>
      <w:r>
        <w:t xml:space="preserve">,</w:t>
      </w:r>
      <w:r>
        <w:t xml:space="preserve"> </w:t>
      </w:r>
      <w:r>
        <w:t xml:space="preserve">and then calls</w:t>
      </w:r>
      <w:r>
        <w:t xml:space="preserve"> </w:t>
      </w:r>
      <w:r>
        <w:rPr>
          <w:rStyle w:val="VerbatimChar"/>
        </w:rPr>
        <w:t xml:space="preserve">run_for_economy()</w:t>
      </w:r>
      <w:r>
        <w:t xml:space="preserve"> </w:t>
      </w:r>
      <w:r>
        <w:t xml:space="preserve">for one or more economies.</w:t>
      </w:r>
    </w:p>
    <w:bookmarkEnd w:id="24"/>
    <w:bookmarkStart w:id="25" w:name="responsibilities"/>
    <w:p>
      <w:pPr>
        <w:pStyle w:val="Heading3"/>
      </w:pPr>
      <w:r>
        <w:t xml:space="preserve">Responsibilities</w:t>
      </w:r>
    </w:p>
    <w:p>
      <w:pPr>
        <w:pStyle w:val="FirstParagraph"/>
      </w:pPr>
      <w:r>
        <w:t xml:space="preserve">Module 1 provides:</w:t>
      </w:r>
    </w:p>
    <w:p>
      <w:pPr>
        <w:pStyle w:val="Compact"/>
        <w:numPr>
          <w:ilvl w:val="0"/>
          <w:numId w:val="1011"/>
        </w:numPr>
      </w:pPr>
      <w:r>
        <w:t xml:space="preserve">base-year stock, mileage, fuel economy, and sales-share rows;</w:t>
      </w:r>
    </w:p>
    <w:p>
      <w:pPr>
        <w:pStyle w:val="Compact"/>
        <w:numPr>
          <w:ilvl w:val="0"/>
          <w:numId w:val="1011"/>
        </w:numPr>
      </w:pPr>
      <w:r>
        <w:t xml:space="preserve">survival curves and vintage profiles;</w:t>
      </w:r>
    </w:p>
    <w:p>
      <w:pPr>
        <w:pStyle w:val="Compact"/>
        <w:numPr>
          <w:ilvl w:val="0"/>
          <w:numId w:val="1011"/>
        </w:numPr>
      </w:pPr>
      <w:r>
        <w:t xml:space="preserve">passenger saturation assumptions;</w:t>
      </w:r>
    </w:p>
    <w:p>
      <w:pPr>
        <w:pStyle w:val="Compact"/>
        <w:numPr>
          <w:ilvl w:val="0"/>
          <w:numId w:val="1011"/>
        </w:numPr>
      </w:pPr>
      <w:r>
        <w:t xml:space="preserve">vehicle-equivalent weights;</w:t>
      </w:r>
    </w:p>
    <w:p>
      <w:pPr>
        <w:pStyle w:val="Compact"/>
        <w:numPr>
          <w:ilvl w:val="0"/>
          <w:numId w:val="1011"/>
        </w:numPr>
      </w:pPr>
      <w:r>
        <w:t xml:space="preserve">passenger stock growth-rate adjustment;</w:t>
      </w:r>
    </w:p>
    <w:p>
      <w:pPr>
        <w:pStyle w:val="Compact"/>
        <w:numPr>
          <w:ilvl w:val="0"/>
          <w:numId w:val="1011"/>
        </w:numPr>
      </w:pPr>
      <w:r>
        <w:t xml:space="preserve">freight GDP-elasticity adjustment;</w:t>
      </w:r>
    </w:p>
    <w:p>
      <w:pPr>
        <w:pStyle w:val="Compact"/>
        <w:numPr>
          <w:ilvl w:val="0"/>
          <w:numId w:val="1011"/>
        </w:numPr>
      </w:pPr>
      <w:r>
        <w:t xml:space="preserve">PHEV electric utilisation assumptions;</w:t>
      </w:r>
    </w:p>
    <w:p>
      <w:pPr>
        <w:pStyle w:val="Compact"/>
        <w:numPr>
          <w:ilvl w:val="0"/>
          <w:numId w:val="1011"/>
        </w:numPr>
      </w:pPr>
      <w:r>
        <w:t xml:space="preserve">reconciliation weights and scalar bounds where available;</w:t>
      </w:r>
    </w:p>
    <w:p>
      <w:pPr>
        <w:pStyle w:val="Compact"/>
        <w:numPr>
          <w:ilvl w:val="0"/>
          <w:numId w:val="1011"/>
        </w:numPr>
      </w:pPr>
      <w:r>
        <w:t xml:space="preserve">source and comment metadata for defaulted or researcher-edited values.</w:t>
      </w:r>
    </w:p>
    <w:bookmarkEnd w:id="25"/>
    <w:bookmarkStart w:id="26" w:name="researcher-input-tool"/>
    <w:p>
      <w:pPr>
        <w:pStyle w:val="Heading3"/>
      </w:pPr>
      <w:r>
        <w:t xml:space="preserve">Researcher Input Tool</w:t>
      </w:r>
    </w:p>
    <w:p>
      <w:pPr>
        <w:pStyle w:val="FirstParagraph"/>
      </w:pPr>
      <w:r>
        <w:t xml:space="preserve">The researcher input process should guide users through missing data, show defaults, and allow economy-specific overrides. It should not require researchers to know every value before the workflow can run.</w:t>
      </w:r>
    </w:p>
    <w:p>
      <w:pPr>
        <w:pStyle w:val="BodyText"/>
      </w:pPr>
      <w:r>
        <w:t xml:space="preserve">The tool should collect or expose:</w:t>
      </w:r>
    </w:p>
    <w:p>
      <w:pPr>
        <w:pStyle w:val="Compact"/>
        <w:numPr>
          <w:ilvl w:val="0"/>
          <w:numId w:val="1012"/>
        </w:numPr>
      </w:pPr>
      <w:r>
        <w:t xml:space="preserve">base-year stock by vehicle type, drive, and size where relevant;</w:t>
      </w:r>
    </w:p>
    <w:p>
      <w:pPr>
        <w:pStyle w:val="Compact"/>
        <w:numPr>
          <w:ilvl w:val="0"/>
          <w:numId w:val="1012"/>
        </w:numPr>
      </w:pPr>
      <w:r>
        <w:t xml:space="preserve">base-year mileage;</w:t>
      </w:r>
    </w:p>
    <w:p>
      <w:pPr>
        <w:pStyle w:val="Compact"/>
        <w:numPr>
          <w:ilvl w:val="0"/>
          <w:numId w:val="1012"/>
        </w:numPr>
      </w:pPr>
      <w:r>
        <w:t xml:space="preserve">base-year fuel economy;</w:t>
      </w:r>
    </w:p>
    <w:p>
      <w:pPr>
        <w:pStyle w:val="Compact"/>
        <w:numPr>
          <w:ilvl w:val="0"/>
          <w:numId w:val="1012"/>
        </w:numPr>
      </w:pPr>
      <w:r>
        <w:t xml:space="preserve">base-year sales shares where known;</w:t>
      </w:r>
    </w:p>
    <w:p>
      <w:pPr>
        <w:pStyle w:val="Compact"/>
        <w:numPr>
          <w:ilvl w:val="0"/>
          <w:numId w:val="1012"/>
        </w:numPr>
      </w:pPr>
      <w:r>
        <w:t xml:space="preserve">survival and vintage assumptions;</w:t>
      </w:r>
    </w:p>
    <w:p>
      <w:pPr>
        <w:pStyle w:val="Compact"/>
        <w:numPr>
          <w:ilvl w:val="0"/>
          <w:numId w:val="1012"/>
        </w:numPr>
      </w:pPr>
      <w:r>
        <w:t xml:space="preserve">saturation and vehicle-equivalent weight assumptions;</w:t>
      </w:r>
    </w:p>
    <w:p>
      <w:pPr>
        <w:pStyle w:val="Compact"/>
        <w:numPr>
          <w:ilvl w:val="0"/>
          <w:numId w:val="1012"/>
        </w:numPr>
      </w:pPr>
      <w:r>
        <w:t xml:space="preserve">passenger stock growth-rate adjustment;</w:t>
      </w:r>
    </w:p>
    <w:p>
      <w:pPr>
        <w:pStyle w:val="Compact"/>
        <w:numPr>
          <w:ilvl w:val="0"/>
          <w:numId w:val="1012"/>
        </w:numPr>
      </w:pPr>
      <w:r>
        <w:t xml:space="preserve">freight GDP-elasticity adjustment;</w:t>
      </w:r>
    </w:p>
    <w:p>
      <w:pPr>
        <w:pStyle w:val="Compact"/>
        <w:numPr>
          <w:ilvl w:val="0"/>
          <w:numId w:val="1012"/>
        </w:numPr>
      </w:pPr>
      <w:r>
        <w:t xml:space="preserve">PHEV utilisation assumptions;</w:t>
      </w:r>
    </w:p>
    <w:p>
      <w:pPr>
        <w:pStyle w:val="Compact"/>
        <w:numPr>
          <w:ilvl w:val="0"/>
          <w:numId w:val="1012"/>
        </w:numPr>
      </w:pPr>
      <w:r>
        <w:t xml:space="preserve">notes explaining researcher overrides.</w:t>
      </w:r>
    </w:p>
    <w:bookmarkEnd w:id="26"/>
    <w:bookmarkStart w:id="27" w:name="outputs"/>
    <w:p>
      <w:pPr>
        <w:pStyle w:val="Heading3"/>
      </w:pPr>
      <w:r>
        <w:t xml:space="preserve">Outputs</w:t>
      </w:r>
    </w:p>
    <w:p>
      <w:pPr>
        <w:pStyle w:val="FirstParagraph"/>
      </w:pPr>
      <w:r>
        <w:t xml:space="preserve">The generated Module 1 package should include:</w:t>
      </w:r>
    </w:p>
    <w:p>
      <w:pPr>
        <w:pStyle w:val="Compact"/>
        <w:numPr>
          <w:ilvl w:val="0"/>
          <w:numId w:val="1013"/>
        </w:numPr>
      </w:pPr>
      <w:r>
        <w:t xml:space="preserve">one canonical long CSV for each economy;</w:t>
      </w:r>
    </w:p>
    <w:p>
      <w:pPr>
        <w:pStyle w:val="Compact"/>
        <w:numPr>
          <w:ilvl w:val="0"/>
          <w:numId w:val="1013"/>
        </w:numPr>
      </w:pPr>
      <w:r>
        <w:t xml:space="preserve">a manifest describing generation date, base year, source files, and scripts;</w:t>
      </w:r>
    </w:p>
    <w:p>
      <w:pPr>
        <w:pStyle w:val="Compact"/>
        <w:numPr>
          <w:ilvl w:val="0"/>
          <w:numId w:val="1013"/>
        </w:numPr>
      </w:pPr>
      <w:r>
        <w:t xml:space="preserve">any validation report generated during packaging; and</w:t>
      </w:r>
    </w:p>
    <w:p>
      <w:pPr>
        <w:pStyle w:val="Compact"/>
        <w:numPr>
          <w:ilvl w:val="0"/>
          <w:numId w:val="1013"/>
        </w:numPr>
      </w:pPr>
      <w:r>
        <w:t xml:space="preserve">source/comment metadata needed for diagnostics.</w:t>
      </w:r>
    </w:p>
    <w:bookmarkEnd w:id="27"/>
    <w:bookmarkEnd w:id="28"/>
    <w:bookmarkStart w:id="33" w:name="module-2---base-year-road-structure"/>
    <w:p>
      <w:pPr>
        <w:pStyle w:val="Heading2"/>
      </w:pPr>
      <w:r>
        <w:t xml:space="preserve">Module 2 - Base-Year Road Structure</w:t>
      </w:r>
    </w:p>
    <w:bookmarkStart w:id="29" w:name="purpose-1"/>
    <w:p>
      <w:pPr>
        <w:pStyle w:val="Heading3"/>
      </w:pPr>
      <w:r>
        <w:t xml:space="preserve">Purpose</w:t>
      </w:r>
    </w:p>
    <w:p>
      <w:pPr>
        <w:pStyle w:val="FirstParagraph"/>
      </w:pPr>
      <w:r>
        <w:t xml:space="preserve">Module 2 parses Module 1 rows and produces a base-year road branch table that</w:t>
      </w:r>
      <w:r>
        <w:t xml:space="preserve"> </w:t>
      </w:r>
      <w:r>
        <w:t xml:space="preserve">later modules can use consistently.</w:t>
      </w:r>
    </w:p>
    <w:bookmarkEnd w:id="29"/>
    <w:bookmarkStart w:id="30" w:name="responsibilities-1"/>
    <w:p>
      <w:pPr>
        <w:pStyle w:val="Heading3"/>
      </w:pPr>
      <w:r>
        <w:t xml:space="preserve">Responsibilities</w:t>
      </w:r>
    </w:p>
    <w:p>
      <w:pPr>
        <w:pStyle w:val="FirstParagraph"/>
      </w:pPr>
      <w:r>
        <w:t xml:space="preserve">Module 2 does the following:</w:t>
      </w:r>
    </w:p>
    <w:p>
      <w:pPr>
        <w:pStyle w:val="Compact"/>
        <w:numPr>
          <w:ilvl w:val="0"/>
          <w:numId w:val="1014"/>
        </w:numPr>
      </w:pPr>
      <w:r>
        <w:t xml:space="preserve">build the full road branch skeleton from</w:t>
      </w:r>
      <w:r>
        <w:t xml:space="preserve"> </w:t>
      </w:r>
      <w:r>
        <w:rPr>
          <w:rStyle w:val="VerbatimChar"/>
        </w:rPr>
        <w:t xml:space="preserve">vehicle_mappings.yaml</w:t>
      </w:r>
      <w:r>
        <w:t xml:space="preserve"> </w:t>
      </w:r>
      <w:r>
        <w:t xml:space="preserve">and</w:t>
      </w:r>
      <w:r>
        <w:t xml:space="preserve"> </w:t>
      </w:r>
      <w:r>
        <w:rPr>
          <w:rStyle w:val="VerbatimChar"/>
        </w:rPr>
        <w:t xml:space="preserve">fuel_mappings.yaml</w:t>
      </w:r>
      <w:r>
        <w:t xml:space="preserve">;</w:t>
      </w:r>
    </w:p>
    <w:p>
      <w:pPr>
        <w:pStyle w:val="Compact"/>
        <w:numPr>
          <w:ilvl w:val="0"/>
          <w:numId w:val="1014"/>
        </w:numPr>
      </w:pPr>
      <w:r>
        <w:t xml:space="preserve">join parsed Module 1 base-year</w:t>
      </w:r>
      <w:r>
        <w:t xml:space="preserve"> </w:t>
      </w:r>
      <w:r>
        <w:rPr>
          <w:rStyle w:val="VerbatimChar"/>
        </w:rPr>
        <w:t xml:space="preserve">stock</w:t>
      </w:r>
      <w:r>
        <w:t xml:space="preserve">,</w:t>
      </w:r>
      <w:r>
        <w:t xml:space="preserve"> </w:t>
      </w:r>
      <w:r>
        <w:rPr>
          <w:rStyle w:val="VerbatimChar"/>
        </w:rPr>
        <w:t xml:space="preserve">mileage</w:t>
      </w:r>
      <w:r>
        <w:t xml:space="preserve">, and</w:t>
      </w:r>
      <w:r>
        <w:t xml:space="preserve"> </w:t>
      </w:r>
      <w:r>
        <w:rPr>
          <w:rStyle w:val="VerbatimChar"/>
        </w:rPr>
        <w:t xml:space="preserve">efficiency</w:t>
      </w:r>
      <w:r>
        <w:t xml:space="preserve"> </w:t>
      </w:r>
      <w:r>
        <w:t xml:space="preserve">rows onto that skeleton;</w:t>
      </w:r>
    </w:p>
    <w:p>
      <w:pPr>
        <w:pStyle w:val="Compact"/>
        <w:numPr>
          <w:ilvl w:val="0"/>
          <w:numId w:val="1014"/>
        </w:numPr>
      </w:pPr>
      <w:r>
        <w:t xml:space="preserve">keep passenger and freight road separate;</w:t>
      </w:r>
    </w:p>
    <w:p>
      <w:pPr>
        <w:pStyle w:val="Compact"/>
        <w:numPr>
          <w:ilvl w:val="0"/>
          <w:numId w:val="1014"/>
        </w:numPr>
      </w:pPr>
      <w:r>
        <w:t xml:space="preserve">preserve source flags and granularity diagnostics for the joined base-year values;</w:t>
      </w:r>
    </w:p>
    <w:p>
      <w:pPr>
        <w:pStyle w:val="Compact"/>
        <w:numPr>
          <w:ilvl w:val="0"/>
          <w:numId w:val="1014"/>
        </w:numPr>
      </w:pPr>
      <w:r>
        <w:t xml:space="preserve">reject zero mileage or zero efficiency placeholders before reconciliation; and</w:t>
      </w:r>
    </w:p>
    <w:p>
      <w:pPr>
        <w:pStyle w:val="Compact"/>
        <w:numPr>
          <w:ilvl w:val="0"/>
          <w:numId w:val="1014"/>
        </w:numPr>
      </w:pPr>
      <w:r>
        <w:t xml:space="preserve">build a tidy branch table used by Modules 3 to 6.</w:t>
      </w:r>
    </w:p>
    <w:p>
      <w:pPr>
        <w:pStyle w:val="FirstParagraph"/>
      </w:pPr>
      <w:r>
        <w:t xml:space="preserve">Branch-path parsing, variable normalisation, and scale multipliers happen before</w:t>
      </w:r>
      <w:r>
        <w:t xml:space="preserve"> </w:t>
      </w:r>
      <w:r>
        <w:t xml:space="preserve">Module 2 in the Module 1 adapter/parser. Module 2 also has pragmatic fill rules:</w:t>
      </w:r>
      <w:r>
        <w:t xml:space="preserve"> </w:t>
      </w:r>
      <w:r>
        <w:t xml:space="preserve">when only vehicle-type-level stock is available, it distributes stock across the</w:t>
      </w:r>
      <w:r>
        <w:t xml:space="preserve"> </w:t>
      </w:r>
      <w:r>
        <w:t xml:space="preserve">matching drive/size branches and records</w:t>
      </w:r>
      <w:r>
        <w:t xml:space="preserve"> </w:t>
      </w:r>
      <w:r>
        <w:rPr>
          <w:rStyle w:val="VerbatimChar"/>
        </w:rPr>
        <w:t xml:space="preserve">vehicle_type_equal_split</w:t>
      </w:r>
      <w:r>
        <w:t xml:space="preserve">; when only</w:t>
      </w:r>
      <w:r>
        <w:t xml:space="preserve"> </w:t>
      </w:r>
      <w:r>
        <w:t xml:space="preserve">vehicle-type-level mileage or efficiency is available, it broadcasts those values</w:t>
      </w:r>
      <w:r>
        <w:t xml:space="preserve"> </w:t>
      </w:r>
      <w:r>
        <w:t xml:space="preserve">to matching branches and records</w:t>
      </w:r>
      <w:r>
        <w:t xml:space="preserve"> </w:t>
      </w:r>
      <w:r>
        <w:rPr>
          <w:rStyle w:val="VerbatimChar"/>
        </w:rPr>
        <w:t xml:space="preserve">vehicle_type_level_broadcast</w:t>
      </w:r>
      <w:r>
        <w:t xml:space="preserve">.</w:t>
      </w:r>
    </w:p>
    <w:bookmarkEnd w:id="30"/>
    <w:bookmarkStart w:id="31" w:name="important-distinction"/>
    <w:p>
      <w:pPr>
        <w:pStyle w:val="Heading3"/>
      </w:pPr>
      <w:r>
        <w:t xml:space="preserve">Important Distinction</w:t>
      </w:r>
    </w:p>
    <w:p>
      <w:pPr>
        <w:pStyle w:val="FirstParagraph"/>
      </w:pPr>
      <w:r>
        <w:t xml:space="preserve">Module 2 prepares the branch structure and base-year inputs. It does not perform final fuel reconciliation. ESTO matching and Device Share finalisation happen in Module 6.</w:t>
      </w:r>
    </w:p>
    <w:bookmarkEnd w:id="31"/>
    <w:bookmarkStart w:id="32" w:name="outputs-1"/>
    <w:p>
      <w:pPr>
        <w:pStyle w:val="Heading3"/>
      </w:pPr>
      <w:r>
        <w:t xml:space="preserve">Outputs</w:t>
      </w:r>
    </w:p>
    <w:p>
      <w:pPr>
        <w:pStyle w:val="FirstParagraph"/>
      </w:pPr>
      <w:r>
        <w:t xml:space="preserve">Module 2 produces</w:t>
      </w:r>
      <w:r>
        <w:t xml:space="preserve"> </w:t>
      </w:r>
      <w:r>
        <w:rPr>
          <w:rStyle w:val="VerbatimChar"/>
        </w:rPr>
        <w:t xml:space="preserve">T4_base_year_branches</w:t>
      </w:r>
      <w:r>
        <w:t xml:space="preserve">, the common base-year branch table used by Modules 3 to 6.</w:t>
      </w:r>
    </w:p>
    <w:bookmarkEnd w:id="32"/>
    <w:bookmarkEnd w:id="33"/>
    <w:bookmarkStart w:id="51" w:name="module-3---stock-target-projection"/>
    <w:p>
      <w:pPr>
        <w:pStyle w:val="Heading2"/>
      </w:pPr>
      <w:r>
        <w:t xml:space="preserve">Module 3 - Stock Target Projection</w:t>
      </w:r>
    </w:p>
    <w:bookmarkStart w:id="34" w:name="purpose-2"/>
    <w:p>
      <w:pPr>
        <w:pStyle w:val="Heading3"/>
      </w:pPr>
      <w:r>
        <w:t xml:space="preserve">Purpose</w:t>
      </w:r>
    </w:p>
    <w:p>
      <w:pPr>
        <w:pStyle w:val="FirstParagraph"/>
      </w:pPr>
      <w:r>
        <w:t xml:space="preserve">Module 3 creates target stock envelopes for passenger and freight road. Target stock is calculated internally; it is not treated as a fixed external input.</w:t>
      </w:r>
    </w:p>
    <w:p>
      <w:pPr>
        <w:pStyle w:val="BodyText"/>
      </w:pPr>
      <w:r>
        <w:t xml:space="preserve">Vehicle-type stock splits come from Module 1</w:t>
      </w:r>
      <w:r>
        <w:t xml:space="preserve"> </w:t>
      </w:r>
      <w:r>
        <w:rPr>
          <w:rStyle w:val="VerbatimChar"/>
        </w:rPr>
        <w:t xml:space="preserve">Stock Share</w:t>
      </w:r>
      <w:r>
        <w:t xml:space="preserve"> </w:t>
      </w:r>
      <w:r>
        <w:t xml:space="preserve">rows at the five</w:t>
      </w:r>
      <w:r>
        <w:t xml:space="preserve"> </w:t>
      </w:r>
      <w:r>
        <w:t xml:space="preserve">vehicle-type branches:</w:t>
      </w:r>
      <w:r>
        <w:t xml:space="preserve"> </w:t>
      </w:r>
      <w:r>
        <w:rPr>
          <w:rStyle w:val="VerbatimChar"/>
        </w:rPr>
        <w:t xml:space="preserve">Demand\Passenger road\LPVs</w:t>
      </w:r>
      <w:r>
        <w:t xml:space="preserve">,</w:t>
      </w:r>
      <w:r>
        <w:t xml:space="preserve"> </w:t>
      </w:r>
      <w:r>
        <w:rPr>
          <w:rStyle w:val="VerbatimChar"/>
        </w:rPr>
        <w:t xml:space="preserve">Demand\Passenger road\Motorcycles</w:t>
      </w:r>
      <w:r>
        <w:t xml:space="preserve">,</w:t>
      </w:r>
      <w:r>
        <w:t xml:space="preserve"> </w:t>
      </w:r>
      <w:r>
        <w:rPr>
          <w:rStyle w:val="VerbatimChar"/>
        </w:rPr>
        <w:t xml:space="preserve">Demand\Passenger road\Buses</w:t>
      </w:r>
      <w:r>
        <w:t xml:space="preserve">,</w:t>
      </w:r>
      <w:r>
        <w:t xml:space="preserve"> </w:t>
      </w:r>
      <w:r>
        <w:rPr>
          <w:rStyle w:val="VerbatimChar"/>
        </w:rPr>
        <w:t xml:space="preserve">Demand\Freight road\Trucks</w:t>
      </w:r>
      <w:r>
        <w:t xml:space="preserve">, and</w:t>
      </w:r>
      <w:r>
        <w:t xml:space="preserve"> </w:t>
      </w:r>
      <w:r>
        <w:rPr>
          <w:rStyle w:val="VerbatimChar"/>
        </w:rPr>
        <w:t xml:space="preserve">Demand\Freight road\LCVs</w:t>
      </w:r>
      <w:r>
        <w:t xml:space="preserve">. Values are</w:t>
      </w:r>
      <w:r>
        <w:t xml:space="preserve"> </w:t>
      </w:r>
      <w:r>
        <w:t xml:space="preserve">LEAP-style percentages in the Module 1 package. The workflow converts them to</w:t>
      </w:r>
      <w:r>
        <w:t xml:space="preserve"> </w:t>
      </w:r>
      <w:r>
        <w:t xml:space="preserve">fractions, interpolates from the base year to supplied target years, and holds</w:t>
      </w:r>
      <w:r>
        <w:t xml:space="preserve"> </w:t>
      </w:r>
      <w:r>
        <w:t xml:space="preserve">the last target constant.</w:t>
      </w:r>
    </w:p>
    <w:p>
      <w:pPr>
        <w:pStyle w:val="BodyText"/>
      </w:pPr>
      <w:r>
        <w:rPr>
          <w:b/>
          <w:bCs/>
        </w:rPr>
        <w:t xml:space="preserve">Passenger</w:t>
      </w:r>
      <w:r>
        <w:rPr>
          <w:b/>
          <w:bCs/>
        </w:rPr>
        <w:t xml:space="preserve"> </w:t>
      </w:r>
      <w:r>
        <w:rPr>
          <w:rStyle w:val="VerbatimChar"/>
          <w:b/>
          <w:bCs/>
        </w:rPr>
        <w:t xml:space="preserve">Stock Share</w:t>
      </w:r>
      <w:r>
        <w:t xml:space="preserve"> </w:t>
      </w:r>
      <w:r>
        <w:t xml:space="preserve">(LPVs, Motorcycles, Buses) is researcher-adjustable.</w:t>
      </w:r>
      <w:r>
        <w:t xml:space="preserve"> </w:t>
      </w:r>
      <w:r>
        <w:t xml:space="preserve">Module 1 provides base-year shares derived from base-year Stock rows, plus</w:t>
      </w:r>
      <w:r>
        <w:t xml:space="preserve"> </w:t>
      </w:r>
      <w:r>
        <w:t xml:space="preserve">default anchor values at 2040 and 2060 seeded to the same base-year share.</w:t>
      </w:r>
      <w:r>
        <w:t xml:space="preserve"> </w:t>
      </w:r>
      <w:r>
        <w:t xml:space="preserve">Researchers may edit the 2040/2060 anchors to define a trajectory; if left</w:t>
      </w:r>
      <w:r>
        <w:t xml:space="preserve"> </w:t>
      </w:r>
      <w:r>
        <w:t xml:space="preserve">unchanged, the model holds the base-year split flat. The workflow converts</w:t>
      </w:r>
      <w:r>
        <w:t xml:space="preserve"> </w:t>
      </w:r>
      <w:r>
        <w:t xml:space="preserve">passenger physical shares to LPV-equivalent capacity shares using Module 1</w:t>
      </w:r>
      <w:r>
        <w:t xml:space="preserve"> </w:t>
      </w:r>
      <w:r>
        <w:t xml:space="preserve">vehicle-equivalent weights before calling Module 3.</w:t>
      </w:r>
    </w:p>
    <w:p>
      <w:pPr>
        <w:pStyle w:val="BodyText"/>
      </w:pPr>
      <w:r>
        <w:rPr>
          <w:b/>
          <w:bCs/>
        </w:rPr>
        <w:t xml:space="preserve">Freight</w:t>
      </w:r>
      <w:r>
        <w:rPr>
          <w:b/>
          <w:bCs/>
        </w:rPr>
        <w:t xml:space="preserve"> </w:t>
      </w:r>
      <w:r>
        <w:rPr>
          <w:rStyle w:val="VerbatimChar"/>
          <w:b/>
          <w:bCs/>
        </w:rPr>
        <w:t xml:space="preserve">Stock Share</w:t>
      </w:r>
      <w:r>
        <w:t xml:space="preserve"> </w:t>
      </w:r>
      <w:r>
        <w:t xml:space="preserve">(Trucks, LCVs) is</w:t>
      </w:r>
      <w:r>
        <w:t xml:space="preserve"> </w:t>
      </w:r>
      <w:r>
        <w:rPr>
          <w:b/>
          <w:bCs/>
        </w:rPr>
        <w:t xml:space="preserve">not researcher-adjustable</w:t>
      </w:r>
      <w:r>
        <w:t xml:space="preserve">.</w:t>
      </w:r>
      <w:r>
        <w:t xml:space="preserve"> </w:t>
      </w:r>
      <w:r>
        <w:t xml:space="preserve">The truck/LCV split shows no meaningful projected trend and is held flat at the</w:t>
      </w:r>
      <w:r>
        <w:t xml:space="preserve"> </w:t>
      </w:r>
      <w:r>
        <w:t xml:space="preserve">base-year proportions. The 2040 and 2060 anchor values are seeded equal to the</w:t>
      </w:r>
      <w:r>
        <w:t xml:space="preserve"> </w:t>
      </w:r>
      <w:r>
        <w:t xml:space="preserve">base year by design; researchers should leave these unchanged.</w:t>
      </w:r>
    </w:p>
    <w:bookmarkEnd w:id="34"/>
    <w:bookmarkStart w:id="43" w:name="passenger-stock"/>
    <w:p>
      <w:pPr>
        <w:pStyle w:val="Heading3"/>
      </w:pPr>
      <w:r>
        <w:t xml:space="preserve">Passenger Stock</w:t>
      </w:r>
    </w:p>
    <w:p>
      <w:pPr>
        <w:pStyle w:val="FirstParagraph"/>
      </w:pPr>
      <w:r>
        <w:t xml:space="preserve">Passenger stock is projected using a GDP-per-capita motorisation envelope. The envelope is defined in vehicle-equivalent terms so that the ownership curve remains comparable when the vehicle mix shifts between LPVs, motorcycles, and buses. GDP per capita drives structural growth in ownership for economies that have not reached saturation; the growth effect is damped as vehicle-equivalent ownership approaches the saturation level.</w:t>
      </w:r>
    </w:p>
    <w:bookmarkStart w:id="35" w:name="vehicle-equivalent-ownership"/>
    <w:p>
      <w:pPr>
        <w:pStyle w:val="Heading4"/>
      </w:pPr>
      <w:r>
        <w:t xml:space="preserve">Vehicle-equivalent ownership</w:t>
      </w:r>
    </w:p>
    <w:p>
      <w:pPr>
        <w:pStyle w:val="FirstParagraph"/>
      </w:pPr>
      <w:r>
        <w:t xml:space="preserve">Physical stocks are converted to a single aggregate using Module 1</w:t>
      </w:r>
      <w:r>
        <w:t xml:space="preserve"> </w:t>
      </w:r>
      <w:r>
        <w:rPr>
          <w:rStyle w:val="VerbatimChar"/>
        </w:rPr>
        <w:t xml:space="preserve">Vehicle Equivalent Weight</w:t>
      </w:r>
      <w:r>
        <w:t xml:space="preserve"> </w:t>
      </w:r>
      <w:r>
        <w:t xml:space="preserve">values (sourced from</w:t>
      </w:r>
      <w:r>
        <w:t xml:space="preserve"> </w:t>
      </w:r>
      <w:r>
        <w:rPr>
          <w:rStyle w:val="VerbatimChar"/>
        </w:rPr>
        <w:t xml:space="preserve">apec_vehicle_equivalent_weights.csv</w:t>
      </w:r>
      <w:r>
        <w:t xml:space="preserve">). Default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Vehicle type</w:t>
            </w:r>
          </w:p>
        </w:tc>
        <w:tc>
          <w:tcPr/>
          <w:p>
            <w:pPr>
              <w:pStyle w:val="Compact"/>
            </w:pPr>
            <w:r>
              <w:t xml:space="preserve">Default weight</w:t>
            </w:r>
          </w:p>
        </w:tc>
      </w:tr>
      <w:tr>
        <w:tc>
          <w:tcPr/>
          <w:p>
            <w:pPr>
              <w:pStyle w:val="Compact"/>
            </w:pPr>
            <w:r>
              <w:t xml:space="preserve">LPVs</w:t>
            </w:r>
          </w:p>
        </w:tc>
        <w:tc>
          <w:tcPr/>
          <w:p>
            <w:pPr>
              <w:pStyle w:val="Compact"/>
            </w:pPr>
            <w:r>
              <w:t xml:space="preserve">1.0 (reference unit)</w:t>
            </w:r>
          </w:p>
        </w:tc>
      </w:tr>
      <w:tr>
        <w:tc>
          <w:tcPr/>
          <w:p>
            <w:pPr>
              <w:pStyle w:val="Compact"/>
            </w:pPr>
            <w:r>
              <w:t xml:space="preserve">Motorcycles</w:t>
            </w:r>
          </w:p>
        </w:tc>
        <w:tc>
          <w:tcPr/>
          <w:p>
            <w:pPr>
              <w:pStyle w:val="Compact"/>
            </w:pPr>
            <w:r>
              <w:t xml:space="preserve">0.8</w:t>
            </w:r>
          </w:p>
        </w:tc>
      </w:tr>
      <w:tr>
        <w:tc>
          <w:tcPr/>
          <w:p>
            <w:pPr>
              <w:pStyle w:val="Compact"/>
            </w:pPr>
            <w:r>
              <w:t xml:space="preserve">Buses</w:t>
            </w:r>
          </w:p>
        </w:tc>
        <w:tc>
          <w:tcPr/>
          <w:p>
            <w:pPr>
              <w:pStyle w:val="Compact"/>
            </w:pPr>
            <w:r>
              <w:t xml:space="preserve">20.0</w:t>
            </w:r>
          </w:p>
        </w:tc>
      </w:tr>
    </w:tbl>
    <w:p>
      <w:pPr>
        <w:pStyle w:val="BodyText"/>
      </w:pPr>
      <w:r>
        <w:t xml:space="preserve">These are config-driven, not hard-coded. One bus is treated as equivalent to 20 LPVs of ownership demand; ignoring this would produce a meaningless aggregate when bus-heavy economies are compared with car-dominated ones.</w:t>
      </w:r>
    </w:p>
    <w:p>
      <w:pPr>
        <w:pStyle w:val="BodyText"/>
      </w:pPr>
      <w:r>
        <w:t xml:space="preserve">Base-year motorisation level:</w:t>
      </w:r>
    </w:p>
    <w:p>
      <w:pPr>
        <w:pStyle w:val="SourceCode"/>
      </w:pPr>
      <w:r>
        <w:rPr>
          <w:rStyle w:val="VerbatimChar"/>
        </w:rPr>
        <w:t xml:space="preserve">M_base = sum(base_stock[vt] × weight[vt]) / population_base</w:t>
      </w:r>
    </w:p>
    <w:p>
      <w:pPr>
        <w:pStyle w:val="FirstParagraph"/>
      </w:pPr>
      <w:r>
        <w:t xml:space="preserve">in units of LPV-equivalents per capita.</w:t>
      </w:r>
    </w:p>
    <w:bookmarkEnd w:id="35"/>
    <w:bookmarkStart w:id="36" w:name="saturation-level"/>
    <w:p>
      <w:pPr>
        <w:pStyle w:val="Heading4"/>
      </w:pPr>
      <w:r>
        <w:t xml:space="preserve">Saturation level</w:t>
      </w:r>
    </w:p>
    <w:p>
      <w:pPr>
        <w:pStyle w:val="FirstParagraph"/>
      </w:pPr>
      <w:r>
        <w:t xml:space="preserve">At runtime,</w:t>
      </w:r>
      <w:r>
        <w:t xml:space="preserve"> </w:t>
      </w:r>
      <w:r>
        <w:rPr>
          <w:rStyle w:val="VerbatimChar"/>
        </w:rPr>
        <w:t xml:space="preserve">M_sat</w:t>
      </w:r>
      <w:r>
        <w:t xml:space="preserve"> </w:t>
      </w:r>
      <w:r>
        <w:t xml:space="preserve">is resolved in priority order:</w:t>
      </w:r>
    </w:p>
    <w:p>
      <w:pPr>
        <w:pStyle w:val="Compact"/>
        <w:numPr>
          <w:ilvl w:val="0"/>
          <w:numId w:val="1015"/>
        </w:numPr>
      </w:pPr>
      <w:r>
        <w:t xml:space="preserve">Passenger saturation value loaded from the generated Module 1 package.</w:t>
      </w:r>
    </w:p>
    <w:p>
      <w:pPr>
        <w:pStyle w:val="Compact"/>
        <w:numPr>
          <w:ilvl w:val="0"/>
          <w:numId w:val="1015"/>
        </w:numPr>
      </w:pPr>
      <w:r>
        <w:t xml:space="preserve">Fallback:</w:t>
      </w:r>
      <w:r>
        <w:t xml:space="preserve"> </w:t>
      </w:r>
      <w:r>
        <w:rPr>
          <w:rStyle w:val="VerbatimChar"/>
        </w:rPr>
        <w:t xml:space="preserve">M_sat = M_base × 3.0</w:t>
      </w:r>
      <w:r>
        <w:t xml:space="preserve">.</w:t>
      </w:r>
    </w:p>
    <w:p>
      <w:pPr>
        <w:pStyle w:val="FirstParagraph"/>
      </w:pPr>
      <w:r>
        <w:t xml:space="preserve">Module 1 may have sourced its saturation value from researcher edits or a</w:t>
      </w:r>
      <w:r>
        <w:t xml:space="preserve"> </w:t>
      </w:r>
      <w:r>
        <w:t xml:space="preserve">regional/default source package, but the current workflow passes the loaded</w:t>
      </w:r>
      <w:r>
        <w:t xml:space="preserve"> </w:t>
      </w:r>
      <w:r>
        <w:t xml:space="preserve">Module 1 value into Module 3 as a</w:t>
      </w:r>
      <w:r>
        <w:t xml:space="preserve"> </w:t>
      </w:r>
      <w:r>
        <w:rPr>
          <w:rStyle w:val="VerbatimChar"/>
        </w:rPr>
        <w:t xml:space="preserve">researcher</w:t>
      </w:r>
      <w:r>
        <w:t xml:space="preserve"> </w:t>
      </w:r>
      <w:r>
        <w:t xml:space="preserve">saturation override. That means</w:t>
      </w:r>
      <w:r>
        <w:t xml:space="preserve"> </w:t>
      </w:r>
      <w:r>
        <w:t xml:space="preserve">T5</w:t>
      </w:r>
      <w:r>
        <w:t xml:space="preserve"> </w:t>
      </w:r>
      <w:r>
        <w:rPr>
          <w:rStyle w:val="VerbatimChar"/>
        </w:rPr>
        <w:t xml:space="preserve">saturation_source_flag</w:t>
      </w:r>
      <w:r>
        <w:t xml:space="preserve"> </w:t>
      </w:r>
      <w:r>
        <w:t xml:space="preserve">distinguishes</w:t>
      </w:r>
      <w:r>
        <w:t xml:space="preserve"> </w:t>
      </w:r>
      <w:r>
        <w:rPr>
          <w:rStyle w:val="VerbatimChar"/>
        </w:rPr>
        <w:t xml:space="preserve">researcher</w:t>
      </w:r>
      <w:r>
        <w:t xml:space="preserve"> </w:t>
      </w:r>
      <w:r>
        <w:t xml:space="preserve">versus</w:t>
      </w:r>
      <w:r>
        <w:t xml:space="preserve"> </w:t>
      </w:r>
      <w:r>
        <w:rPr>
          <w:rStyle w:val="VerbatimChar"/>
        </w:rPr>
        <w:t xml:space="preserve">fallback</w:t>
      </w:r>
      <w:r>
        <w:t xml:space="preserve"> </w:t>
      </w:r>
      <w:r>
        <w:t xml:space="preserve">in</w:t>
      </w:r>
      <w:r>
        <w:t xml:space="preserve"> </w:t>
      </w:r>
      <w:r>
        <w:t xml:space="preserve">routine runs; finer provenance should be checked in the Module 1 source metadata</w:t>
      </w:r>
      <w:r>
        <w:t xml:space="preserve"> </w:t>
      </w:r>
      <w:r>
        <w:t xml:space="preserve">rather than inferred from the T5 flag.</w:t>
      </w:r>
    </w:p>
    <w:bookmarkEnd w:id="36"/>
    <w:bookmarkStart w:id="37" w:name="estimating-passenger-income-elasticity"/>
    <w:p>
      <w:pPr>
        <w:pStyle w:val="Heading4"/>
      </w:pPr>
      <w:r>
        <w:t xml:space="preserve">Estimating passenger income elasticity</w:t>
      </w:r>
    </w:p>
    <w:p>
      <w:pPr>
        <w:pStyle w:val="FirstParagraph"/>
      </w:pPr>
      <w:r>
        <w:t xml:space="preserve">Passenger growth uses historical passenger road energy as the activity proxy and compares it with historical GDP-per-capita growth. Both growth rates are endpoint compound rates over the filtered lookback window, matching the freight elasticity style:</w:t>
      </w:r>
    </w:p>
    <w:p>
      <w:pPr>
        <w:pStyle w:val="SourceCode"/>
      </w:pPr>
      <w:r>
        <w:rPr>
          <w:rStyle w:val="VerbatimChar"/>
        </w:rPr>
        <w:t xml:space="preserve">passenger_energy_growth = (E_end / E_start) ^ (1 / n) - 1</w:t>
      </w:r>
      <w:r>
        <w:br/>
      </w:r>
      <w:r>
        <w:rPr>
          <w:rStyle w:val="VerbatimChar"/>
        </w:rPr>
        <w:t xml:space="preserve">gdp_per_capita_growth   = (GDPpc_end / GDPpc_start) ^ (1 / n) - 1</w:t>
      </w:r>
      <w:r>
        <w:br/>
      </w:r>
      <w:r>
        <w:rPr>
          <w:rStyle w:val="VerbatimChar"/>
        </w:rPr>
        <w:t xml:space="preserve">income_elasticity       = passenger_energy_growth / gdp_per_capita_growth</w:t>
      </w:r>
    </w:p>
    <w:p>
      <w:pPr>
        <w:pStyle w:val="FirstParagraph"/>
      </w:pPr>
      <w:r>
        <w:t xml:space="preserve">COVID years 2020-2022 are excluded before selecting the first and last usable observations. The lookback window and excluded years are config-driven (</w:t>
      </w:r>
      <w:r>
        <w:rPr>
          <w:rStyle w:val="VerbatimChar"/>
        </w:rPr>
        <w:t xml:space="preserve">lookback_window_years = 10</w:t>
      </w:r>
      <w:r>
        <w:t xml:space="preserve">,</w:t>
      </w:r>
      <w:r>
        <w:t xml:space="preserve"> </w:t>
      </w:r>
      <w:r>
        <w:rPr>
          <w:rStyle w:val="VerbatimChar"/>
        </w:rPr>
        <w:t xml:space="preserve">covid_exclude_years = [2020, 2021, 2022]</w:t>
      </w:r>
      <w:r>
        <w:t xml:space="preserve">). If either series has fewer than two usable observations, if the first usable value is not positive, or if GDP-per-capita growth is effectively zero, the method uses the default passenger income elasticity (</w:t>
      </w:r>
      <w:r>
        <w:rPr>
          <w:rStyle w:val="VerbatimChar"/>
        </w:rPr>
        <w:t xml:space="preserve">0.8</w:t>
      </w:r>
      <w:r>
        <w:t xml:space="preserve">).</w:t>
      </w:r>
    </w:p>
    <w:p>
      <w:pPr>
        <w:pStyle w:val="BodyText"/>
      </w:pPr>
      <w:r>
        <w:t xml:space="preserve">The raw estimated elasticity is clamped to</w:t>
      </w:r>
      <w:r>
        <w:t xml:space="preserve"> </w:t>
      </w:r>
      <w:r>
        <w:rPr>
          <w:rStyle w:val="VerbatimChar"/>
        </w:rPr>
        <w:t xml:space="preserve">[0.0, 2.0]</w:t>
      </w:r>
      <w:r>
        <w:t xml:space="preserve">. The bounded value is then multiplied by the Module 1</w:t>
      </w:r>
      <w:r>
        <w:t xml:space="preserve"> </w:t>
      </w:r>
      <w:r>
        <w:rPr>
          <w:rStyle w:val="VerbatimChar"/>
        </w:rPr>
        <w:t xml:space="preserve">Passenger Stock Growth Rate Adjustment</w:t>
      </w:r>
      <w:r>
        <w:t xml:space="preserve"> </w:t>
      </w:r>
      <w:r>
        <w:t xml:space="preserve">and checked against the same bounds again. The current APEC-wide default adjustment is</w:t>
      </w:r>
      <w:r>
        <w:t xml:space="preserve"> </w:t>
      </w:r>
      <w:r>
        <w:rPr>
          <w:rStyle w:val="VerbatimChar"/>
        </w:rPr>
        <w:t xml:space="preserve">1.2</w:t>
      </w:r>
      <w:r>
        <w:t xml:space="preserve">, meaning the estimated income response is increased by 20 percent unless an economy-specific or researcher-edited value overrides it. A value of</w:t>
      </w:r>
      <w:r>
        <w:t xml:space="preserve"> </w:t>
      </w:r>
      <w:r>
        <w:rPr>
          <w:rStyle w:val="VerbatimChar"/>
        </w:rPr>
        <w:t xml:space="preserve">1.0</w:t>
      </w:r>
      <w:r>
        <w:t xml:space="preserve"> </w:t>
      </w:r>
      <w:r>
        <w:t xml:space="preserve">keeps the estimated elasticity unchanged.</w:t>
      </w:r>
    </w:p>
    <w:bookmarkEnd w:id="37"/>
    <w:bookmarkStart w:id="38" w:name="Xb5af04a9243e5e546ed738814ffe3e1a039f8c7"/>
    <w:p>
      <w:pPr>
        <w:pStyle w:val="Heading4"/>
      </w:pPr>
      <w:r>
        <w:t xml:space="preserve">GDP-per-capita projection with saturation damping</w:t>
      </w:r>
    </w:p>
    <w:p>
      <w:pPr>
        <w:pStyle w:val="FirstParagraph"/>
      </w:pPr>
      <w:r>
        <w:t xml:space="preserve">For each projection year, the model applies GDP-per-capita growth to the previous year’s vehicle-equivalent ownership level:</w:t>
      </w:r>
    </w:p>
    <w:p>
      <w:pPr>
        <w:pStyle w:val="SourceCode"/>
      </w:pPr>
      <w:r>
        <w:rPr>
          <w:rStyle w:val="VerbatimChar"/>
        </w:rPr>
        <w:t xml:space="preserve">income_growth_factor = (GDPpc[year] / GDPpc[previous_year]) ^ income_elasticity</w:t>
      </w:r>
      <w:r>
        <w:br/>
      </w:r>
      <w:r>
        <w:rPr>
          <w:rStyle w:val="VerbatimChar"/>
        </w:rPr>
        <w:t xml:space="preserve">income_growth_rate   = income_growth_factor - 1</w:t>
      </w:r>
      <w:r>
        <w:br/>
      </w:r>
      <w:r>
        <w:rPr>
          <w:rStyle w:val="VerbatimChar"/>
        </w:rPr>
        <w:t xml:space="preserve">remaining_fraction   = max(0, 1 - M[previous_year] / M_sat)</w:t>
      </w:r>
      <w:r>
        <w:br/>
      </w:r>
      <w:r>
        <w:rPr>
          <w:rStyle w:val="VerbatimChar"/>
        </w:rPr>
        <w:t xml:space="preserve">M[year]              = M[previous_year] * (1 + income_growth_rate * remaining_fraction)</w:t>
      </w:r>
    </w:p>
    <w:p>
      <w:pPr>
        <w:pStyle w:val="FirstParagraph"/>
      </w:pPr>
      <w:r>
        <w:rPr>
          <w:rStyle w:val="VerbatimChar"/>
        </w:rPr>
        <w:t xml:space="preserve">M[year]</w:t>
      </w:r>
      <w:r>
        <w:t xml:space="preserve"> </w:t>
      </w:r>
      <w:r>
        <w:t xml:space="preserve">is capped at</w:t>
      </w:r>
      <w:r>
        <w:t xml:space="preserve"> </w:t>
      </w:r>
      <w:r>
        <w:rPr>
          <w:rStyle w:val="VerbatimChar"/>
        </w:rPr>
        <w:t xml:space="preserve">M_sat</w:t>
      </w:r>
      <w:r>
        <w:t xml:space="preserve"> </w:t>
      </w:r>
      <w:r>
        <w:t xml:space="preserve">and not allowed to go below zero. This keeps the projection responsive to future GDP-per-capita trends while ensuring that growth fades as ownership approaches saturation.</w:t>
      </w:r>
    </w:p>
    <w:bookmarkEnd w:id="38"/>
    <w:bookmarkStart w:id="39" w:name="already-saturated-economies"/>
    <w:p>
      <w:pPr>
        <w:pStyle w:val="Heading4"/>
      </w:pPr>
      <w:r>
        <w:t xml:space="preserve">Already-saturated economies</w:t>
      </w:r>
    </w:p>
    <w:p>
      <w:pPr>
        <w:pStyle w:val="FirstParagraph"/>
      </w:pPr>
      <w:r>
        <w:t xml:space="preserve">If</w:t>
      </w:r>
      <w:r>
        <w:t xml:space="preserve"> </w:t>
      </w:r>
      <w:r>
        <w:rPr>
          <w:rStyle w:val="VerbatimChar"/>
        </w:rPr>
        <w:t xml:space="preserve">M_base &gt;= 0.95 x M_sat</w:t>
      </w:r>
      <w:r>
        <w:t xml:space="preserve">, the economy is treated as already saturated: passenger income elasticity is set to</w:t>
      </w:r>
      <w:r>
        <w:t xml:space="preserve"> </w:t>
      </w:r>
      <w:r>
        <w:rPr>
          <w:rStyle w:val="VerbatimChar"/>
        </w:rPr>
        <w:t xml:space="preserve">0.0</w:t>
      </w:r>
      <w:r>
        <w:t xml:space="preserve"> </w:t>
      </w:r>
      <w:r>
        <w:t xml:space="preserve">and the</w:t>
      </w:r>
      <w:r>
        <w:t xml:space="preserve"> </w:t>
      </w:r>
      <w:r>
        <w:rPr>
          <w:rStyle w:val="VerbatimChar"/>
        </w:rPr>
        <w:t xml:space="preserve">is_saturated</w:t>
      </w:r>
      <w:r>
        <w:t xml:space="preserve"> </w:t>
      </w:r>
      <w:r>
        <w:t xml:space="preserve">flag is set. Ownership remains flat; stock changes only with population.</w:t>
      </w:r>
    </w:p>
    <w:bookmarkEnd w:id="39"/>
    <w:bookmarkStart w:id="40" w:name="weight-calibration"/>
    <w:p>
      <w:pPr>
        <w:pStyle w:val="Heading4"/>
      </w:pPr>
      <w:r>
        <w:t xml:space="preserve">Weight calibration</w:t>
      </w:r>
    </w:p>
    <w:p>
      <w:pPr>
        <w:pStyle w:val="FirstParagraph"/>
      </w:pPr>
      <w:r>
        <w:t xml:space="preserve">When</w:t>
      </w:r>
      <w:r>
        <w:t xml:space="preserve"> </w:t>
      </w:r>
      <w:r>
        <w:rPr>
          <w:rStyle w:val="VerbatimChar"/>
        </w:rPr>
        <w:t xml:space="preserve">passenger_saturation_reached = True</w:t>
      </w:r>
      <w:r>
        <w:t xml:space="preserve">, Module 3 can calibrate vehicle-equivalent weights for Motorcycles and Buses so that the base-year weighted stock equals the saturation target. Calibration solves a constrained minimisation that stays within per-type bounds and minimises deviation from the Module 1 default weights. The original and adjusted weights are both recorded in T5.</w:t>
      </w:r>
    </w:p>
    <w:bookmarkEnd w:id="40"/>
    <w:bookmarkStart w:id="41" w:name="allocation-to-vehicle-types"/>
    <w:p>
      <w:pPr>
        <w:pStyle w:val="Heading4"/>
      </w:pPr>
      <w:r>
        <w:t xml:space="preserve">Allocation to vehicle types</w:t>
      </w:r>
    </w:p>
    <w:p>
      <w:pPr>
        <w:pStyle w:val="FirstParagraph"/>
      </w:pPr>
      <w:r>
        <w:t xml:space="preserve">After projecting the aggregate motorisation envelope</w:t>
      </w:r>
      <w:r>
        <w:t xml:space="preserve"> </w:t>
      </w:r>
      <w:r>
        <w:rPr>
          <w:rStyle w:val="VerbatimChar"/>
        </w:rPr>
        <w:t xml:space="preserve">M(year)</w:t>
      </w:r>
      <w:r>
        <w:t xml:space="preserve">:</w:t>
      </w:r>
    </w:p>
    <w:p>
      <w:pPr>
        <w:pStyle w:val="SourceCode"/>
      </w:pPr>
      <w:r>
        <w:rPr>
          <w:rStyle w:val="VerbatimChar"/>
        </w:rPr>
        <w:t xml:space="preserve">total_weighted(year) = M(year) × population(year)</w:t>
      </w:r>
      <w:r>
        <w:br/>
      </w:r>
      <w:r>
        <w:rPr>
          <w:rStyle w:val="VerbatimChar"/>
        </w:rPr>
        <w:t xml:space="preserve">target_stock(vt, year) = total_weighted(year) × capacity_share(vt) / weight(vt)</w:t>
      </w:r>
    </w:p>
    <w:p>
      <w:pPr>
        <w:pStyle w:val="FirstParagraph"/>
      </w:pPr>
      <w:r>
        <w:t xml:space="preserve">where</w:t>
      </w:r>
      <w:r>
        <w:t xml:space="preserve"> </w:t>
      </w:r>
      <w:r>
        <w:rPr>
          <w:rStyle w:val="VerbatimChar"/>
        </w:rPr>
        <w:t xml:space="preserve">capacity_share(vt) = base_stock(vt) × weight(vt) / sum(base_stock × weight)</w:t>
      </w:r>
      <w:r>
        <w:t xml:space="preserve">.</w:t>
      </w:r>
    </w:p>
    <w:bookmarkEnd w:id="41"/>
    <w:bookmarkStart w:id="42" w:name="Xa97e6038b6bff9a92e313c41ce8482dfe365fea"/>
    <w:p>
      <w:pPr>
        <w:pStyle w:val="Heading4"/>
      </w:pPr>
      <w:r>
        <w:t xml:space="preserve">Post-reconciliation stock target adjustment</w:t>
      </w:r>
    </w:p>
    <w:p>
      <w:pPr>
        <w:pStyle w:val="FirstParagraph"/>
      </w:pPr>
      <w:r>
        <w:t xml:space="preserve">After Module 6 reconciles base-year stock, mileage, and efficiency to ESTO fuel</w:t>
      </w:r>
      <w:r>
        <w:t xml:space="preserve"> </w:t>
      </w:r>
      <w:r>
        <w:t xml:space="preserve">totals, the workflow may call</w:t>
      </w:r>
      <w:r>
        <w:t xml:space="preserve"> </w:t>
      </w:r>
      <w:r>
        <w:rPr>
          <w:rStyle w:val="VerbatimChar"/>
        </w:rPr>
        <w:t xml:space="preserve">road_workflow.py::build_post_reconciliation_stock_targets()</w:t>
      </w:r>
      <w:r>
        <w:t xml:space="preserve">. For passenger</w:t>
      </w:r>
      <w:r>
        <w:t xml:space="preserve"> </w:t>
      </w:r>
      <w:r>
        <w:t xml:space="preserve">rows, this re-anchors the base year to reconciled stock but preserves the</w:t>
      </w:r>
      <w:r>
        <w:t xml:space="preserve"> </w:t>
      </w:r>
      <w:r>
        <w:t xml:space="preserve">original final-year physical stock target. The difference between the</w:t>
      </w:r>
      <w:r>
        <w:t xml:space="preserve"> </w:t>
      </w:r>
      <w:r>
        <w:t xml:space="preserve">pre-reconciliation base-year stock and reconciled base-year stock fades linearly</w:t>
      </w:r>
      <w:r>
        <w:t xml:space="preserve"> </w:t>
      </w:r>
      <w:r>
        <w:t xml:space="preserve">to zero by</w:t>
      </w:r>
      <w:r>
        <w:t xml:space="preserve"> </w:t>
      </w:r>
      <w:r>
        <w:rPr>
          <w:rStyle w:val="VerbatimChar"/>
        </w:rPr>
        <w:t xml:space="preserve">final_year</w:t>
      </w:r>
      <w:r>
        <w:t xml:space="preserve">. T5 records the original target, reconciled base stock,</w:t>
      </w:r>
      <w:r>
        <w:t xml:space="preserve"> </w:t>
      </w:r>
      <w:r>
        <w:t xml:space="preserve">base adjustment, and method string</w:t>
      </w:r>
      <w:r>
        <w:t xml:space="preserve"> </w:t>
      </w:r>
      <w:r>
        <w:rPr>
          <w:rStyle w:val="VerbatimChar"/>
        </w:rPr>
        <w:t xml:space="preserve">preserve_final_target_linear_base_adjustment</w:t>
      </w:r>
      <w:r>
        <w:t xml:space="preserve">.</w:t>
      </w:r>
    </w:p>
    <w:bookmarkEnd w:id="42"/>
    <w:bookmarkEnd w:id="43"/>
    <w:bookmarkStart w:id="48" w:name="freight-stock"/>
    <w:p>
      <w:pPr>
        <w:pStyle w:val="Heading3"/>
      </w:pPr>
      <w:r>
        <w:t xml:space="preserve">Freight Stock</w:t>
      </w:r>
    </w:p>
    <w:p>
      <w:pPr>
        <w:pStyle w:val="FirstParagraph"/>
      </w:pPr>
      <w:r>
        <w:t xml:space="preserve">Freight stock is projected with a bounded GDP-elasticity method using</w:t>
      </w:r>
      <w:r>
        <w:t xml:space="preserve"> </w:t>
      </w:r>
      <w:r>
        <w:rPr>
          <w:rStyle w:val="VerbatimChar"/>
        </w:rPr>
        <w:t xml:space="preserve">estimate_freight_elasticity</w:t>
      </w:r>
      <w:r>
        <w:t xml:space="preserve"> </w:t>
      </w:r>
      <w:r>
        <w:t xml:space="preserve">and</w:t>
      </w:r>
      <w:r>
        <w:t xml:space="preserve"> </w:t>
      </w:r>
      <w:r>
        <w:rPr>
          <w:rStyle w:val="VerbatimChar"/>
        </w:rPr>
        <w:t xml:space="preserve">project_freight_stocks</w:t>
      </w:r>
      <w:r>
        <w:t xml:space="preserve"> </w:t>
      </w:r>
      <w:r>
        <w:t xml:space="preserve">in</w:t>
      </w:r>
      <w:r>
        <w:t xml:space="preserve"> </w:t>
      </w:r>
      <w:r>
        <w:rPr>
          <w:rStyle w:val="VerbatimChar"/>
        </w:rPr>
        <w:t xml:space="preserve">module3_stock_targets.py</w:t>
      </w:r>
      <w:r>
        <w:t xml:space="preserve">.</w:t>
      </w:r>
    </w:p>
    <w:bookmarkStart w:id="44" w:name="elasticity-estimation"/>
    <w:p>
      <w:pPr>
        <w:pStyle w:val="Heading4"/>
      </w:pPr>
      <w:r>
        <w:t xml:space="preserve">Elasticity estimation</w:t>
      </w:r>
    </w:p>
    <w:p>
      <w:pPr>
        <w:pStyle w:val="FirstParagraph"/>
      </w:pPr>
      <w:r>
        <w:t xml:space="preserve">Freight uses historical freight road energy growth as an activity proxy, then compares it with GDP growth. Both growth rates are endpoint compound rates over the filtered 10-year lookback window, not averages of annual log changes:</w:t>
      </w:r>
    </w:p>
    <w:p>
      <w:pPr>
        <w:pStyle w:val="SourceCode"/>
      </w:pPr>
      <w:r>
        <w:rPr>
          <w:rStyle w:val="VerbatimChar"/>
        </w:rPr>
        <w:t xml:space="preserve">freight_energy_growth = (E_end / E_start) ^ (1 / n) − 1</w:t>
      </w:r>
      <w:r>
        <w:br/>
      </w:r>
      <w:r>
        <w:rPr>
          <w:rStyle w:val="VerbatimChar"/>
        </w:rPr>
        <w:t xml:space="preserve">gdp_growth            = (GDP_end / GDP_start) ^ (1 / n) − 1</w:t>
      </w:r>
      <w:r>
        <w:br/>
      </w:r>
      <w:r>
        <w:rPr>
          <w:rStyle w:val="VerbatimChar"/>
        </w:rPr>
        <w:t xml:space="preserve">elasticity            = freight_energy_growth / gdp_growth</w:t>
      </w:r>
    </w:p>
    <w:p>
      <w:pPr>
        <w:pStyle w:val="FirstParagraph"/>
      </w:pPr>
      <w:r>
        <w:t xml:space="preserve">COVID years are excluded before selecting the first and last usable observations. Here</w:t>
      </w:r>
      <w:r>
        <w:t xml:space="preserve"> </w:t>
      </w:r>
      <w:r>
        <w:rPr>
          <w:rStyle w:val="VerbatimChar"/>
        </w:rPr>
        <w:t xml:space="preserve">n</w:t>
      </w:r>
      <w:r>
        <w:t xml:space="preserve"> </w:t>
      </w:r>
      <w:r>
        <w:t xml:space="preserve">is the number of intervals between the remaining observations. If either series has fewer than two usable observations, if the first usable value is not positive, or if GDP growth is effectively zero, the method uses the default elasticity instead of estimating one from the ratio.</w:t>
      </w:r>
    </w:p>
    <w:p>
      <w:pPr>
        <w:pStyle w:val="BodyText"/>
      </w:pPr>
      <w:r>
        <w:t xml:space="preserve">The raw estimated elasticity is first clamped to</w:t>
      </w:r>
      <w:r>
        <w:t xml:space="preserve"> </w:t>
      </w:r>
      <w:r>
        <w:rPr>
          <w:rStyle w:val="VerbatimChar"/>
        </w:rPr>
        <w:t xml:space="preserve">[0.0, 2.0]</w:t>
      </w:r>
      <w:r>
        <w:t xml:space="preserve"> </w:t>
      </w:r>
      <w:r>
        <w:t xml:space="preserve">inside</w:t>
      </w:r>
      <w:r>
        <w:t xml:space="preserve"> </w:t>
      </w:r>
      <w:r>
        <w:rPr>
          <w:rStyle w:val="VerbatimChar"/>
        </w:rPr>
        <w:t xml:space="preserve">estimate_freight_elasticity()</w:t>
      </w:r>
      <w:r>
        <w:t xml:space="preserve">. That bounded value is then multiplied by Module</w:t>
      </w:r>
      <w:r>
        <w:t xml:space="preserve"> </w:t>
      </w:r>
      <w:r>
        <w:t xml:space="preserve">1</w:t>
      </w:r>
      <w:r>
        <w:t xml:space="preserve"> </w:t>
      </w:r>
      <w:r>
        <w:rPr>
          <w:rStyle w:val="VerbatimChar"/>
        </w:rPr>
        <w:t xml:space="preserve">Freight GDP Elasticity Adjustment</w:t>
      </w:r>
      <w:r>
        <w:t xml:space="preserve"> </w:t>
      </w:r>
      <w:r>
        <w:t xml:space="preserve">and checked against the same bounds again.</w:t>
      </w:r>
      <w:r>
        <w:t xml:space="preserve"> </w:t>
      </w:r>
      <w:r>
        <w:t xml:space="preserve">If GDP growth is near zero or data are insufficient, the default elasticity</w:t>
      </w:r>
      <w:r>
        <w:t xml:space="preserve"> </w:t>
      </w:r>
      <w:r>
        <w:rPr>
          <w:rStyle w:val="VerbatimChar"/>
        </w:rPr>
        <w:t xml:space="preserve">0.8</w:t>
      </w:r>
      <w:r>
        <w:t xml:space="preserve"> </w:t>
      </w:r>
      <w:r>
        <w:t xml:space="preserve">is used. The data source flag (</w:t>
      </w:r>
      <w:r>
        <w:rPr>
          <w:rStyle w:val="VerbatimChar"/>
        </w:rPr>
        <w:t xml:space="preserve">estimated</w:t>
      </w:r>
      <w:r>
        <w:t xml:space="preserve">,</w:t>
      </w:r>
      <w:r>
        <w:t xml:space="preserve"> </w:t>
      </w:r>
      <w:r>
        <w:rPr>
          <w:rStyle w:val="VerbatimChar"/>
        </w:rPr>
        <w:t xml:space="preserve">estimated_adjusted</w:t>
      </w:r>
      <w:r>
        <w:t xml:space="preserve">,</w:t>
      </w:r>
      <w:r>
        <w:t xml:space="preserve"> </w:t>
      </w:r>
      <w:r>
        <w:rPr>
          <w:rStyle w:val="VerbatimChar"/>
        </w:rPr>
        <w:t xml:space="preserve">default</w:t>
      </w:r>
      <w:r>
        <w:t xml:space="preserve">, or</w:t>
      </w:r>
      <w:r>
        <w:t xml:space="preserve"> </w:t>
      </w:r>
      <w:r>
        <w:rPr>
          <w:rStyle w:val="VerbatimChar"/>
        </w:rPr>
        <w:t xml:space="preserve">override</w:t>
      </w:r>
      <w:r>
        <w:t xml:space="preserve">) and a short note are carried into T5.</w:t>
      </w:r>
    </w:p>
    <w:p>
      <w:pPr>
        <w:pStyle w:val="BodyText"/>
      </w:pPr>
      <w:r>
        <w:t xml:space="preserve">Historical GDP rows are required for this estimate. If the macro input starts at the base year only, the lookback window cannot estimate GDP growth, especially because 2020-2022 are excluded as COVID years. The intended fix is to add historical GDP data to the macro source, not to add code that hides the missing-data warning.</w:t>
      </w:r>
    </w:p>
    <w:bookmarkEnd w:id="44"/>
    <w:bookmarkStart w:id="45" w:name="stock-projection"/>
    <w:p>
      <w:pPr>
        <w:pStyle w:val="Heading4"/>
      </w:pPr>
      <w:r>
        <w:t xml:space="preserve">Stock projection</w:t>
      </w:r>
    </w:p>
    <w:p>
      <w:pPr>
        <w:pStyle w:val="SourceCode"/>
      </w:pPr>
      <w:r>
        <w:rPr>
          <w:rStyle w:val="VerbatimChar"/>
        </w:rPr>
        <w:t xml:space="preserve">total_base = Trucks_base + LCVs_base</w:t>
      </w:r>
      <w:r>
        <w:br/>
      </w:r>
      <w:r>
        <w:rPr>
          <w:rStyle w:val="VerbatimChar"/>
        </w:rPr>
        <w:t xml:space="preserve">total(year) = total_base × (GDP(year) / GDP_base) ^ elasticity</w:t>
      </w:r>
      <w:r>
        <w:br/>
      </w:r>
      <w:r>
        <w:rPr>
          <w:rStyle w:val="VerbatimChar"/>
        </w:rPr>
        <w:t xml:space="preserve">target_stock(vt, year) = total(year) × physical_share(vt)</w:t>
      </w:r>
    </w:p>
    <w:p>
      <w:pPr>
        <w:pStyle w:val="FirstParagraph"/>
      </w:pPr>
      <w:r>
        <w:t xml:space="preserve">where</w:t>
      </w:r>
      <w:r>
        <w:t xml:space="preserve"> </w:t>
      </w:r>
      <w:r>
        <w:rPr>
          <w:rStyle w:val="VerbatimChar"/>
        </w:rPr>
        <w:t xml:space="preserve">physical_share(vt) = base_stock(vt) / total_base</w:t>
      </w:r>
      <w:r>
        <w:t xml:space="preserve"> </w:t>
      </w:r>
      <w:r>
        <w:t xml:space="preserve">and shares are held flat at base-year proportions (see the Stock Share discussion above).</w:t>
      </w:r>
    </w:p>
    <w:p>
      <w:pPr>
        <w:pStyle w:val="BodyText"/>
      </w:pPr>
      <w:r>
        <w:t xml:space="preserve">A researcher-supplied</w:t>
      </w:r>
      <w:r>
        <w:t xml:space="preserve"> </w:t>
      </w:r>
      <w:r>
        <w:rPr>
          <w:rStyle w:val="VerbatimChar"/>
        </w:rPr>
        <w:t xml:space="preserve">freight_total</w:t>
      </w:r>
      <w:r>
        <w:t xml:space="preserve"> </w:t>
      </w:r>
      <w:r>
        <w:t xml:space="preserve">override replaces the estimated elasticity; the override is recorded in diagnostics.</w:t>
      </w:r>
    </w:p>
    <w:bookmarkEnd w:id="45"/>
    <w:bookmarkStart w:id="46" w:name="Xa82f34a9a2ac4d1d801c7b7dd20b4b12983123e"/>
    <w:p>
      <w:pPr>
        <w:pStyle w:val="Heading4"/>
      </w:pPr>
      <w:r>
        <w:t xml:space="preserve">Freight physical-count method and weighted-index interpretation</w:t>
      </w:r>
    </w:p>
    <w:p>
      <w:pPr>
        <w:pStyle w:val="FirstParagraph"/>
      </w:pPr>
      <w:r>
        <w:t xml:space="preserve">The current freight stock projection uses physical vehicle counts rather than a weighted freight capacity index. This is acceptable under the current modelling design because the truck/LCV split is held flat at base-year proportions. If the split is fixed, projecting total physical freight stock and then allocating it to trucks and LCVs gives the same vehicle-count result as projecting a weighted freight index and then converting it back to physical stocks.</w:t>
      </w:r>
    </w:p>
    <w:p>
      <w:pPr>
        <w:pStyle w:val="BodyText"/>
      </w:pPr>
      <w:r>
        <w:t xml:space="preserve">A weighted freight index would become more important if researchers were later allowed to change the truck/LCV mix over time. In that case, one truck and one LCV should not be treated as equal units, because they represent different freight-carrying capacity. If time-varying truck/LCV shares are introduced in a future model version, the freight projection method should be reviewed so that the aggregate freight stock pathway is defined in capacity-equivalent terms rather than simple physical vehicle counts.</w:t>
      </w:r>
    </w:p>
    <w:bookmarkEnd w:id="46"/>
    <w:bookmarkStart w:id="47" w:name="Xd110ec33a7342ba4f4fa4c75c5435d42ef7806b"/>
    <w:p>
      <w:pPr>
        <w:pStyle w:val="Heading4"/>
      </w:pPr>
      <w:r>
        <w:t xml:space="preserve">Post-reconciliation stock target adjustment</w:t>
      </w:r>
    </w:p>
    <w:p>
      <w:pPr>
        <w:pStyle w:val="FirstParagraph"/>
      </w:pPr>
      <w:r>
        <w:t xml:space="preserve">When post-reconciliation stock target adjustment is enabled, freight rows are</w:t>
      </w:r>
      <w:r>
        <w:t xml:space="preserve"> </w:t>
      </w:r>
      <w:r>
        <w:t xml:space="preserve">re-anchored to reconciled base-year stock differently from passenger rows.</w:t>
      </w:r>
      <w:r>
        <w:t xml:space="preserve"> </w:t>
      </w:r>
      <w:r>
        <w:t xml:space="preserve">Freight preserves the original growth index from Module 3:</w:t>
      </w:r>
    </w:p>
    <w:p>
      <w:pPr>
        <w:pStyle w:val="SourceCode"/>
      </w:pPr>
      <w:r>
        <w:rPr>
          <w:rStyle w:val="VerbatimChar"/>
        </w:rPr>
        <w:t xml:space="preserve">growth_factor(year) = pre_reconciliation_target_stock(year) / pre_reconciliation_target_stock(base_year)</w:t>
      </w:r>
      <w:r>
        <w:br/>
      </w:r>
      <w:r>
        <w:rPr>
          <w:rStyle w:val="VerbatimChar"/>
        </w:rPr>
        <w:t xml:space="preserve">post_reconciliation_target_stock(year) = reconciled_base_stock × growth_factor(year)</w:t>
      </w:r>
    </w:p>
    <w:p>
      <w:pPr>
        <w:pStyle w:val="FirstParagraph"/>
      </w:pPr>
      <w:r>
        <w:t xml:space="preserve">This keeps the GDP-elasticity growth shape unchanged while moving the physical</w:t>
      </w:r>
      <w:r>
        <w:t xml:space="preserve"> </w:t>
      </w:r>
      <w:r>
        <w:t xml:space="preserve">stock level to the reconciled base. T5 records the method string</w:t>
      </w:r>
      <w:r>
        <w:t xml:space="preserve"> </w:t>
      </w:r>
      <w:r>
        <w:rPr>
          <w:rStyle w:val="VerbatimChar"/>
        </w:rPr>
        <w:t xml:space="preserve">preserve_growth_index_from_reconciled_base</w:t>
      </w:r>
      <w:r>
        <w:t xml:space="preserve">.</w:t>
      </w:r>
    </w:p>
    <w:bookmarkEnd w:id="47"/>
    <w:bookmarkEnd w:id="48"/>
    <w:bookmarkStart w:id="49" w:name="diagnostics"/>
    <w:p>
      <w:pPr>
        <w:pStyle w:val="Heading3"/>
      </w:pPr>
      <w:r>
        <w:t xml:space="preserve">Diagnostics</w:t>
      </w:r>
    </w:p>
    <w:p>
      <w:pPr>
        <w:pStyle w:val="FirstParagraph"/>
      </w:pPr>
      <w:r>
        <w:t xml:space="preserve">T5 carries the following per-row diagnostic columns for review:</w:t>
      </w:r>
    </w:p>
    <w:p>
      <w:pPr>
        <w:pStyle w:val="BodyText"/>
      </w:pPr>
      <w:r>
        <w:rPr>
          <w:b/>
          <w:bCs/>
        </w:rPr>
        <w:t xml:space="preserve">Passenger rows:</w:t>
      </w:r>
      <w:r>
        <w:t xml:space="preserve"> </w:t>
      </w:r>
      <w:r>
        <w:rPr>
          <w:rStyle w:val="VerbatimChar"/>
        </w:rPr>
        <w:t xml:space="preserve">motorisation_level</w:t>
      </w:r>
      <w:r>
        <w:t xml:space="preserve">,</w:t>
      </w:r>
      <w:r>
        <w:t xml:space="preserve"> </w:t>
      </w:r>
      <w:r>
        <w:rPr>
          <w:rStyle w:val="VerbatimChar"/>
        </w:rPr>
        <w:t xml:space="preserve">saturation_level</w:t>
      </w:r>
      <w:r>
        <w:t xml:space="preserve">,</w:t>
      </w:r>
      <w:r>
        <w:t xml:space="preserve"> </w:t>
      </w:r>
      <w:r>
        <w:rPr>
          <w:rStyle w:val="VerbatimChar"/>
        </w:rPr>
        <w:t xml:space="preserve">passenger_income_elasticity_used</w:t>
      </w:r>
      <w:r>
        <w:t xml:space="preserve">,</w:t>
      </w:r>
      <w:r>
        <w:t xml:space="preserve"> </w:t>
      </w:r>
      <w:r>
        <w:rPr>
          <w:rStyle w:val="VerbatimChar"/>
        </w:rPr>
        <w:t xml:space="preserve">passenger_raw_income_elasticity</w:t>
      </w:r>
      <w:r>
        <w:t xml:space="preserve">,</w:t>
      </w:r>
      <w:r>
        <w:t xml:space="preserve"> </w:t>
      </w:r>
      <w:r>
        <w:rPr>
          <w:rStyle w:val="VerbatimChar"/>
        </w:rPr>
        <w:t xml:space="preserve">passenger_income_elasticity_clamped</w:t>
      </w:r>
      <w:r>
        <w:t xml:space="preserve">,</w:t>
      </w:r>
      <w:r>
        <w:t xml:space="preserve"> </w:t>
      </w:r>
      <w:r>
        <w:rPr>
          <w:rStyle w:val="VerbatimChar"/>
        </w:rPr>
        <w:t xml:space="preserve">passenger_energy_growth_rate</w:t>
      </w:r>
      <w:r>
        <w:t xml:space="preserve">,</w:t>
      </w:r>
      <w:r>
        <w:t xml:space="preserve"> </w:t>
      </w:r>
      <w:r>
        <w:rPr>
          <w:rStyle w:val="VerbatimChar"/>
        </w:rPr>
        <w:t xml:space="preserve">passenger_gdp_per_capita_growth_rate</w:t>
      </w:r>
      <w:r>
        <w:t xml:space="preserve">,</w:t>
      </w:r>
      <w:r>
        <w:t xml:space="preserve"> </w:t>
      </w:r>
      <w:r>
        <w:rPr>
          <w:rStyle w:val="VerbatimChar"/>
        </w:rPr>
        <w:t xml:space="preserve">passenger_income_elasticity_data_source</w:t>
      </w:r>
      <w:r>
        <w:t xml:space="preserve">,</w:t>
      </w:r>
      <w:r>
        <w:t xml:space="preserve"> </w:t>
      </w:r>
      <w:r>
        <w:rPr>
          <w:rStyle w:val="VerbatimChar"/>
        </w:rPr>
        <w:t xml:space="preserve">passenger_stock_growth_rate_adjustment</w:t>
      </w:r>
      <w:r>
        <w:t xml:space="preserve">,</w:t>
      </w:r>
      <w:r>
        <w:t xml:space="preserve"> </w:t>
      </w:r>
      <w:r>
        <w:rPr>
          <w:rStyle w:val="VerbatimChar"/>
        </w:rPr>
        <w:t xml:space="preserve">is_saturated</w:t>
      </w:r>
      <w:r>
        <w:t xml:space="preserve">,</w:t>
      </w:r>
      <w:r>
        <w:t xml:space="preserve"> </w:t>
      </w:r>
      <w:r>
        <w:rPr>
          <w:rStyle w:val="VerbatimChar"/>
        </w:rPr>
        <w:t xml:space="preserve">saturation_source_flag</w:t>
      </w:r>
      <w:r>
        <w:t xml:space="preserve">,</w:t>
      </w:r>
      <w:r>
        <w:t xml:space="preserve"> </w:t>
      </w:r>
      <w:r>
        <w:rPr>
          <w:rStyle w:val="VerbatimChar"/>
        </w:rPr>
        <w:t xml:space="preserve">original_vehicle_equivalent_weight</w:t>
      </w:r>
      <w:r>
        <w:t xml:space="preserve">,</w:t>
      </w:r>
      <w:r>
        <w:t xml:space="preserve"> </w:t>
      </w:r>
      <w:r>
        <w:rPr>
          <w:rStyle w:val="VerbatimChar"/>
        </w:rPr>
        <w:t xml:space="preserve">adjusted_vehicle_equivalent_weight</w:t>
      </w:r>
      <w:r>
        <w:t xml:space="preserve">,</w:t>
      </w:r>
      <w:r>
        <w:t xml:space="preserve"> </w:t>
      </w:r>
      <w:r>
        <w:rPr>
          <w:rStyle w:val="VerbatimChar"/>
        </w:rPr>
        <w:t xml:space="preserve">weight_calibration_applied</w:t>
      </w:r>
      <w:r>
        <w:t xml:space="preserve">. Legacy</w:t>
      </w:r>
      <w:r>
        <w:t xml:space="preserve"> </w:t>
      </w:r>
      <w:r>
        <w:rPr>
          <w:rStyle w:val="VerbatimChar"/>
        </w:rPr>
        <w:t xml:space="preserve">k_raw</w:t>
      </w:r>
      <w:r>
        <w:t xml:space="preserve">,</w:t>
      </w:r>
      <w:r>
        <w:t xml:space="preserve"> </w:t>
      </w:r>
      <w:r>
        <w:rPr>
          <w:rStyle w:val="VerbatimChar"/>
        </w:rPr>
        <w:t xml:space="preserve">k_used</w:t>
      </w:r>
      <w:r>
        <w:t xml:space="preserve">, and</w:t>
      </w:r>
      <w:r>
        <w:t xml:space="preserve"> </w:t>
      </w:r>
      <w:r>
        <w:rPr>
          <w:rStyle w:val="VerbatimChar"/>
        </w:rPr>
        <w:t xml:space="preserve">k_clamped</w:t>
      </w:r>
      <w:r>
        <w:t xml:space="preserve"> </w:t>
      </w:r>
      <w:r>
        <w:t xml:space="preserve">columns may still appear for compatibility but are not used by the current passenger projection.</w:t>
      </w:r>
    </w:p>
    <w:p>
      <w:pPr>
        <w:pStyle w:val="BodyText"/>
      </w:pPr>
      <w:r>
        <w:rPr>
          <w:b/>
          <w:bCs/>
        </w:rPr>
        <w:t xml:space="preserve">Freight rows:</w:t>
      </w:r>
      <w:r>
        <w:t xml:space="preserve"> </w:t>
      </w:r>
      <w:r>
        <w:rPr>
          <w:rStyle w:val="VerbatimChar"/>
        </w:rPr>
        <w:t xml:space="preserve">gdp_elasticity_used</w:t>
      </w:r>
      <w:r>
        <w:t xml:space="preserve">,</w:t>
      </w:r>
      <w:r>
        <w:t xml:space="preserve"> </w:t>
      </w:r>
      <w:r>
        <w:rPr>
          <w:rStyle w:val="VerbatimChar"/>
        </w:rPr>
        <w:t xml:space="preserve">freight_raw_elasticity</w:t>
      </w:r>
      <w:r>
        <w:t xml:space="preserve">,</w:t>
      </w:r>
      <w:r>
        <w:t xml:space="preserve"> </w:t>
      </w:r>
      <w:r>
        <w:rPr>
          <w:rStyle w:val="VerbatimChar"/>
        </w:rPr>
        <w:t xml:space="preserve">freight_elasticity_clamped</w:t>
      </w:r>
      <w:r>
        <w:t xml:space="preserve">,</w:t>
      </w:r>
      <w:r>
        <w:t xml:space="preserve"> </w:t>
      </w:r>
      <w:r>
        <w:rPr>
          <w:rStyle w:val="VerbatimChar"/>
        </w:rPr>
        <w:t xml:space="preserve">freight_energy_growth_rate</w:t>
      </w:r>
      <w:r>
        <w:t xml:space="preserve">,</w:t>
      </w:r>
      <w:r>
        <w:t xml:space="preserve"> </w:t>
      </w:r>
      <w:r>
        <w:rPr>
          <w:rStyle w:val="VerbatimChar"/>
        </w:rPr>
        <w:t xml:space="preserve">freight_gdp_growth_rate</w:t>
      </w:r>
      <w:r>
        <w:t xml:space="preserve">,</w:t>
      </w:r>
      <w:r>
        <w:t xml:space="preserve"> </w:t>
      </w:r>
      <w:r>
        <w:rPr>
          <w:rStyle w:val="VerbatimChar"/>
        </w:rPr>
        <w:t xml:space="preserve">freight_elasticity_adjustment</w:t>
      </w:r>
      <w:r>
        <w:t xml:space="preserve">,</w:t>
      </w:r>
      <w:r>
        <w:t xml:space="preserve"> </w:t>
      </w:r>
      <w:r>
        <w:rPr>
          <w:rStyle w:val="VerbatimChar"/>
        </w:rPr>
        <w:t xml:space="preserve">freight_elasticity_data_source</w:t>
      </w:r>
      <w:r>
        <w:t xml:space="preserve">,</w:t>
      </w:r>
      <w:r>
        <w:t xml:space="preserve"> </w:t>
      </w:r>
      <w:r>
        <w:rPr>
          <w:rStyle w:val="VerbatimChar"/>
        </w:rPr>
        <w:t xml:space="preserve">freight_elasticity_note</w:t>
      </w:r>
      <w:r>
        <w:t xml:space="preserve">.</w:t>
      </w:r>
    </w:p>
    <w:bookmarkEnd w:id="49"/>
    <w:bookmarkStart w:id="50" w:name="outputs-2"/>
    <w:p>
      <w:pPr>
        <w:pStyle w:val="Heading3"/>
      </w:pPr>
      <w:r>
        <w:t xml:space="preserve">Outputs</w:t>
      </w:r>
    </w:p>
    <w:p>
      <w:pPr>
        <w:pStyle w:val="FirstParagraph"/>
      </w:pPr>
      <w:r>
        <w:t xml:space="preserve">Module 3 produces</w:t>
      </w:r>
      <w:r>
        <w:t xml:space="preserve"> </w:t>
      </w:r>
      <w:r>
        <w:rPr>
          <w:rStyle w:val="VerbatimChar"/>
        </w:rPr>
        <w:t xml:space="preserve">T5_stock_targets</w:t>
      </w:r>
      <w:r>
        <w:t xml:space="preserve"> </w:t>
      </w:r>
      <w:r>
        <w:t xml:space="preserve">with columns for</w:t>
      </w:r>
      <w:r>
        <w:t xml:space="preserve"> </w:t>
      </w:r>
      <w:r>
        <w:rPr>
          <w:rStyle w:val="VerbatimChar"/>
        </w:rPr>
        <w:t xml:space="preserve">economy</w:t>
      </w:r>
      <w:r>
        <w:t xml:space="preserve">,</w:t>
      </w:r>
      <w:r>
        <w:t xml:space="preserve"> </w:t>
      </w:r>
      <w:r>
        <w:rPr>
          <w:rStyle w:val="VerbatimChar"/>
        </w:rPr>
        <w:t xml:space="preserve">scenario</w:t>
      </w:r>
      <w:r>
        <w:t xml:space="preserve">,</w:t>
      </w:r>
      <w:r>
        <w:t xml:space="preserve"> </w:t>
      </w:r>
      <w:r>
        <w:rPr>
          <w:rStyle w:val="VerbatimChar"/>
        </w:rPr>
        <w:t xml:space="preserve">year</w:t>
      </w:r>
      <w:r>
        <w:t xml:space="preserve">,</w:t>
      </w:r>
      <w:r>
        <w:t xml:space="preserve"> </w:t>
      </w:r>
      <w:r>
        <w:rPr>
          <w:rStyle w:val="VerbatimChar"/>
        </w:rPr>
        <w:t xml:space="preserve">transport_type</w:t>
      </w:r>
      <w:r>
        <w:t xml:space="preserve">,</w:t>
      </w:r>
      <w:r>
        <w:t xml:space="preserve"> </w:t>
      </w:r>
      <w:r>
        <w:rPr>
          <w:rStyle w:val="VerbatimChar"/>
        </w:rPr>
        <w:t xml:space="preserve">vehicle_type</w:t>
      </w:r>
      <w:r>
        <w:t xml:space="preserve">,</w:t>
      </w:r>
      <w:r>
        <w:t xml:space="preserve"> </w:t>
      </w:r>
      <w:r>
        <w:rPr>
          <w:rStyle w:val="VerbatimChar"/>
        </w:rPr>
        <w:t xml:space="preserve">target_stock</w:t>
      </w:r>
      <w:r>
        <w:t xml:space="preserve">, and all diagnostic columns above.</w:t>
      </w:r>
    </w:p>
    <w:bookmarkEnd w:id="50"/>
    <w:bookmarkEnd w:id="51"/>
    <w:bookmarkStart w:id="60" w:name="Xd5eef926e980541ee1ddb0390f5523e944feed4"/>
    <w:p>
      <w:pPr>
        <w:pStyle w:val="Heading2"/>
      </w:pPr>
      <w:r>
        <w:t xml:space="preserve">Module 4 - Sales, Survival, Vintage, and Turnover</w:t>
      </w:r>
    </w:p>
    <w:bookmarkStart w:id="52" w:name="purpose-3"/>
    <w:p>
      <w:pPr>
        <w:pStyle w:val="Heading3"/>
      </w:pPr>
      <w:r>
        <w:t xml:space="preserve">Purpose</w:t>
      </w:r>
    </w:p>
    <w:p>
      <w:pPr>
        <w:pStyle w:val="FirstParagraph"/>
      </w:pPr>
      <w:r>
        <w:t xml:space="preserve">Module 4 converts the stock targets from Module 3 into the sales, retirements, lifecycle profiles, and scrappage assumptions that LEAP needs for its stock-turnover calculation.</w:t>
      </w:r>
    </w:p>
    <w:p>
      <w:pPr>
        <w:pStyle w:val="BodyText"/>
      </w:pPr>
      <w:r>
        <w:t xml:space="preserve">Module 3 says how many vehicles should exist in each future year. Module 4 explains how the fleet gets there: how many existing vehicles survive, how many retire naturally, whether any additional scrappage is applied, and how many new vehicles must be sold to reach the target stock.</w:t>
      </w:r>
    </w:p>
    <w:bookmarkEnd w:id="52"/>
    <w:bookmarkStart w:id="53" w:name="core-stock-flow-logic"/>
    <w:p>
      <w:pPr>
        <w:pStyle w:val="Heading3"/>
      </w:pPr>
      <w:r>
        <w:t xml:space="preserve">Core stock-flow logic</w:t>
      </w:r>
    </w:p>
    <w:p>
      <w:pPr>
        <w:pStyle w:val="FirstParagraph"/>
      </w:pPr>
      <w:r>
        <w:t xml:space="preserve">For each vehicle bucket, Module 4 applies the stock-flow identity:</w:t>
      </w:r>
    </w:p>
    <w:p>
      <w:pPr>
        <w:pStyle w:val="SourceCode"/>
      </w:pPr>
      <w:r>
        <w:rPr>
          <w:rStyle w:val="VerbatimChar"/>
        </w:rPr>
        <w:t xml:space="preserve">ending stock = surviving prior stock + new sales - additional retirements</w:t>
      </w:r>
    </w:p>
    <w:p>
      <w:pPr>
        <w:pStyle w:val="FirstParagraph"/>
      </w:pPr>
      <w:r>
        <w:t xml:space="preserve">In practice, this means the model:</w:t>
      </w:r>
    </w:p>
    <w:p>
      <w:pPr>
        <w:pStyle w:val="Compact"/>
        <w:numPr>
          <w:ilvl w:val="0"/>
          <w:numId w:val="1016"/>
        </w:numPr>
      </w:pPr>
      <w:r>
        <w:t xml:space="preserve">applies survival curves to estimate how much of the existing fleet remains;</w:t>
      </w:r>
    </w:p>
    <w:p>
      <w:pPr>
        <w:pStyle w:val="Compact"/>
        <w:numPr>
          <w:ilvl w:val="0"/>
          <w:numId w:val="1016"/>
        </w:numPr>
      </w:pPr>
      <w:r>
        <w:t xml:space="preserve">uses the base-year vintage profile to represent the starting age structure of the fleet;</w:t>
      </w:r>
    </w:p>
    <w:p>
      <w:pPr>
        <w:pStyle w:val="Compact"/>
        <w:numPr>
          <w:ilvl w:val="0"/>
          <w:numId w:val="1016"/>
        </w:numPr>
      </w:pPr>
      <w:r>
        <w:t xml:space="preserve">calculates natural retirements from the survival assumptions;</w:t>
      </w:r>
    </w:p>
    <w:p>
      <w:pPr>
        <w:pStyle w:val="Compact"/>
        <w:numPr>
          <w:ilvl w:val="0"/>
          <w:numId w:val="1016"/>
        </w:numPr>
      </w:pPr>
      <w:r>
        <w:t xml:space="preserve">applies any additional scrappage assumptions where relevant;</w:t>
      </w:r>
    </w:p>
    <w:p>
      <w:pPr>
        <w:pStyle w:val="Compact"/>
        <w:numPr>
          <w:ilvl w:val="0"/>
          <w:numId w:val="1016"/>
        </w:numPr>
      </w:pPr>
      <w:r>
        <w:t xml:space="preserve">calculates the sales required to reach the target stock;</w:t>
      </w:r>
    </w:p>
    <w:p>
      <w:pPr>
        <w:pStyle w:val="Compact"/>
        <w:numPr>
          <w:ilvl w:val="0"/>
          <w:numId w:val="1016"/>
        </w:numPr>
      </w:pPr>
      <w:r>
        <w:t xml:space="preserve">prevents negative sales; and</w:t>
      </w:r>
    </w:p>
    <w:p>
      <w:pPr>
        <w:pStyle w:val="Compact"/>
        <w:numPr>
          <w:ilvl w:val="0"/>
          <w:numId w:val="1016"/>
        </w:numPr>
      </w:pPr>
      <w:r>
        <w:t xml:space="preserve">records stock-accounting diagnostics for each year and vehicle bucket.</w:t>
      </w:r>
    </w:p>
    <w:p>
      <w:pPr>
        <w:pStyle w:val="FirstParagraph"/>
      </w:pPr>
      <w:r>
        <w:t xml:space="preserve">This step is important because stock targets alone do not tell us how quickly the vehicle fleet changes. A stock pathway can be reached through slow turnover, rapid replacement, or policy-driven scrappage, and each pathway has different implications for technology uptake and energy use.</w:t>
      </w:r>
    </w:p>
    <w:bookmarkEnd w:id="53"/>
    <w:bookmarkStart w:id="54" w:name="why-survival-and-vintage-profiles-matter"/>
    <w:p>
      <w:pPr>
        <w:pStyle w:val="Heading3"/>
      </w:pPr>
      <w:r>
        <w:t xml:space="preserve">Why survival and vintage profiles matter</w:t>
      </w:r>
    </w:p>
    <w:p>
      <w:pPr>
        <w:pStyle w:val="FirstParagraph"/>
      </w:pPr>
      <w:r>
        <w:t xml:space="preserve">A survival curve describes the probability that a vehicle is still operating at each age. A long-lived survival curve keeps vehicles in the fleet for longer, reducing near-term replacement sales. A shorter survival curve increases retirements and creates more opportunities for new technologies to enter the fleet.</w:t>
      </w:r>
    </w:p>
    <w:p>
      <w:pPr>
        <w:pStyle w:val="BodyText"/>
      </w:pPr>
      <w:r>
        <w:t xml:space="preserve">A vintage profile describes the age distribution of the fleet in the base year. Two economies may have the same number of vehicles, but if one fleet is older, it may have much higher near-term retirements. This means that the same stock target can produce very different sales pathways depending on the starting fleet age structure.</w:t>
      </w:r>
    </w:p>
    <w:p>
      <w:pPr>
        <w:pStyle w:val="BodyText"/>
      </w:pPr>
      <w:r>
        <w:t xml:space="preserve">Together, the survival curve and vintage profile determine the speed of turnover. This affects the speed at which BEVs, FCEVs, PHEVs, or more efficient ICE vehicles can replace the existing fleet.</w:t>
      </w:r>
    </w:p>
    <w:bookmarkEnd w:id="54"/>
    <w:bookmarkStart w:id="55" w:name="X34d19f2c9fda39726fb9da218ef7b32c4fc9f03"/>
    <w:p>
      <w:pPr>
        <w:pStyle w:val="Heading3"/>
      </w:pPr>
      <w:r>
        <w:t xml:space="preserve">Profile checking and lifecycle calibration</w:t>
      </w:r>
    </w:p>
    <w:p>
      <w:pPr>
        <w:pStyle w:val="FirstParagraph"/>
      </w:pPr>
      <w:r>
        <w:t xml:space="preserve">Survival and vintage profiles are not imported passively. Module 4 checks and prepares them before they are used in the stock-flow calculation.</w:t>
      </w:r>
    </w:p>
    <w:p>
      <w:pPr>
        <w:pStyle w:val="BodyText"/>
      </w:pPr>
      <w:r>
        <w:t xml:space="preserve">The workflow should:</w:t>
      </w:r>
    </w:p>
    <w:p>
      <w:pPr>
        <w:pStyle w:val="Compact"/>
        <w:numPr>
          <w:ilvl w:val="0"/>
          <w:numId w:val="1017"/>
        </w:numPr>
      </w:pPr>
      <w:r>
        <w:t xml:space="preserve">normalise survival curves and vintage profiles;</w:t>
      </w:r>
    </w:p>
    <w:p>
      <w:pPr>
        <w:pStyle w:val="Compact"/>
        <w:numPr>
          <w:ilvl w:val="0"/>
          <w:numId w:val="1017"/>
        </w:numPr>
      </w:pPr>
      <w:r>
        <w:t xml:space="preserve">align profiles to the same age range;</w:t>
      </w:r>
    </w:p>
    <w:p>
      <w:pPr>
        <w:pStyle w:val="Compact"/>
        <w:numPr>
          <w:ilvl w:val="0"/>
          <w:numId w:val="1017"/>
        </w:numPr>
      </w:pPr>
      <w:r>
        <w:t xml:space="preserve">preserve the broad shape of researcher-provided profiles where possible;</w:t>
      </w:r>
    </w:p>
    <w:p>
      <w:pPr>
        <w:pStyle w:val="Compact"/>
        <w:numPr>
          <w:ilvl w:val="0"/>
          <w:numId w:val="1017"/>
        </w:numPr>
      </w:pPr>
      <w:r>
        <w:t xml:space="preserve">apply lifecycle calibration factors where needed;</w:t>
      </w:r>
    </w:p>
    <w:p>
      <w:pPr>
        <w:pStyle w:val="Compact"/>
        <w:numPr>
          <w:ilvl w:val="0"/>
          <w:numId w:val="1017"/>
        </w:numPr>
      </w:pPr>
      <w:r>
        <w:t xml:space="preserve">keep turnover rates within reasonable bounds;</w:t>
      </w:r>
    </w:p>
    <w:p>
      <w:pPr>
        <w:pStyle w:val="Compact"/>
        <w:numPr>
          <w:ilvl w:val="0"/>
          <w:numId w:val="1017"/>
        </w:numPr>
      </w:pPr>
      <w:r>
        <w:t xml:space="preserve">apply any base-year fleet age shift before the turnover calculation; and</w:t>
      </w:r>
    </w:p>
    <w:p>
      <w:pPr>
        <w:pStyle w:val="Compact"/>
        <w:numPr>
          <w:ilvl w:val="0"/>
          <w:numId w:val="1017"/>
        </w:numPr>
      </w:pPr>
      <w:r>
        <w:t xml:space="preserve">record the resulting lifecycle assumptions for review and LEAP export.</w:t>
      </w:r>
    </w:p>
    <w:p>
      <w:pPr>
        <w:pStyle w:val="FirstParagraph"/>
      </w:pPr>
      <w:r>
        <w:t xml:space="preserve">The objective is to keep the lifecycle assumptions close to the user-provided or default profiles while still producing a coherent stock-flow pathway. In other words, the model should respect the intended survival and vintage shape, but it must also ensure that the resulting sales, retirements, and stocks remain consistent with the projected stock targets.</w:t>
      </w:r>
    </w:p>
    <w:bookmarkEnd w:id="55"/>
    <w:bookmarkStart w:id="56" w:name="X25226fbe87c24218bdaee26c50628b5fb27f235"/>
    <w:p>
      <w:pPr>
        <w:pStyle w:val="Heading3"/>
      </w:pPr>
      <w:r>
        <w:t xml:space="preserve">Handling cases where surviving stock exceeds the target</w:t>
      </w:r>
    </w:p>
    <w:p>
      <w:pPr>
        <w:pStyle w:val="FirstParagraph"/>
      </w:pPr>
      <w:r>
        <w:t xml:space="preserve">Sometimes the vehicles that survive from previous years are already greater than the target stock. This can happen when stock is flat or declining but vehicles have long assumed lifetimes.</w:t>
      </w:r>
    </w:p>
    <w:p>
      <w:pPr>
        <w:pStyle w:val="BodyText"/>
      </w:pPr>
      <w:r>
        <w:t xml:space="preserve">In this case, the model does not create negative sales. Instead, it scales down the surviving cohorts to match the target stock, records</w:t>
      </w:r>
      <w:r>
        <w:t xml:space="preserve"> </w:t>
      </w:r>
      <w:r>
        <w:rPr>
          <w:rStyle w:val="VerbatimChar"/>
        </w:rPr>
        <w:t xml:space="preserve">stock_above_target = True</w:t>
      </w:r>
      <w:r>
        <w:t xml:space="preserve">, and stores the</w:t>
      </w:r>
      <w:r>
        <w:t xml:space="preserve"> </w:t>
      </w:r>
      <w:r>
        <w:rPr>
          <w:rStyle w:val="VerbatimChar"/>
        </w:rPr>
        <w:t xml:space="preserve">scale_factor_applied</w:t>
      </w:r>
      <w:r>
        <w:t xml:space="preserve">. This makes the adjustment visible in diagnostics rather than hiding it inside the sales calculation.</w:t>
      </w:r>
    </w:p>
    <w:p>
      <w:pPr>
        <w:pStyle w:val="BodyText"/>
      </w:pPr>
      <w:r>
        <w:t xml:space="preserve">This is especially important for economies or vehicle types where the projected stock pathway declines, because the model needs to distinguish between normal replacement sales and situations where the existing fleet would otherwise remain larger than the target.</w:t>
      </w:r>
    </w:p>
    <w:bookmarkEnd w:id="56"/>
    <w:bookmarkStart w:id="57" w:name="additional-scrappage"/>
    <w:p>
      <w:pPr>
        <w:pStyle w:val="Heading3"/>
      </w:pPr>
      <w:r>
        <w:t xml:space="preserve">Additional scrappage</w:t>
      </w:r>
    </w:p>
    <w:p>
      <w:pPr>
        <w:pStyle w:val="FirstParagraph"/>
      </w:pPr>
      <w:r>
        <w:t xml:space="preserve">Additional scrappage represents early retirement beyond the normal survival curve. It can be used to test policies that retire older, inefficient, or high-emitting vehicles faster than normal fleet turnover would imply.</w:t>
      </w:r>
    </w:p>
    <w:p>
      <w:pPr>
        <w:pStyle w:val="BodyText"/>
      </w:pPr>
      <w:r>
        <w:t xml:space="preserve">Scrappage should be treated carefully because it affects several parts of the model at once. It changes retirements, sales, stock accounting, technology uptake, and future energy use. For example, scrapping ICE vehicles faster only reduces long-term energy use if replacement sales are directed toward more efficient or lower-emission technologies.</w:t>
      </w:r>
    </w:p>
    <w:p>
      <w:pPr>
        <w:pStyle w:val="BodyText"/>
      </w:pPr>
      <w:r>
        <w:t xml:space="preserve">Temporary scrappage policies should be represented as explicit year-specific scrappage assumptions rather than being hidden inside a permanent survival-curve change, unless the policy is intended to represent a lasting structural change in vehicle lifetimes.</w:t>
      </w:r>
    </w:p>
    <w:bookmarkEnd w:id="57"/>
    <w:bookmarkStart w:id="58" w:name="relationship-to-leap"/>
    <w:p>
      <w:pPr>
        <w:pStyle w:val="Heading3"/>
      </w:pPr>
      <w:r>
        <w:t xml:space="preserve">Relationship to LEAP</w:t>
      </w:r>
    </w:p>
    <w:p>
      <w:pPr>
        <w:pStyle w:val="FirstParagraph"/>
      </w:pPr>
      <w:r>
        <w:t xml:space="preserve">Module 4 prepares the lifecycle and turnover inputs that LEAP needs, but LEAP remains the official projection platform. The Python workflow calculates a coherent set of stock, sales, retirement, survival, vintage, and scrappage inputs so that LEAP can apply its own stock-turnover logic using consistent assumptions.</w:t>
      </w:r>
    </w:p>
    <w:p>
      <w:pPr>
        <w:pStyle w:val="BodyText"/>
      </w:pPr>
      <w:r>
        <w:t xml:space="preserve">Because LEAP may calculate stock turnover in a slightly different order or with different internal handling, Python-side turnover outputs should be treated as preparation and QA outputs unless explicitly stated otherwise. The main role of Module 4 is to produce LEAP-ready lifecycle inputs and to make the implied stock-flow pathway transparent before the model is imported into LEAP.</w:t>
      </w:r>
    </w:p>
    <w:bookmarkEnd w:id="58"/>
    <w:bookmarkStart w:id="59" w:name="outputs-3"/>
    <w:p>
      <w:pPr>
        <w:pStyle w:val="Heading3"/>
      </w:pPr>
      <w:r>
        <w:t xml:space="preserve">Outputs</w:t>
      </w:r>
    </w:p>
    <w:p>
      <w:pPr>
        <w:pStyle w:val="FirstParagraph"/>
      </w:pPr>
      <w:r>
        <w:t xml:space="preserve">Module 4 produces</w:t>
      </w:r>
      <w:r>
        <w:t xml:space="preserve"> </w:t>
      </w:r>
      <w:r>
        <w:rPr>
          <w:rStyle w:val="VerbatimChar"/>
        </w:rPr>
        <w:t xml:space="preserve">T6_sales_turnover</w:t>
      </w:r>
      <w:r>
        <w:t xml:space="preserve">, which includes:</w:t>
      </w:r>
    </w:p>
    <w:p>
      <w:pPr>
        <w:pStyle w:val="Compact"/>
        <w:numPr>
          <w:ilvl w:val="0"/>
          <w:numId w:val="1018"/>
        </w:numPr>
      </w:pPr>
      <w:r>
        <w:t xml:space="preserve">target stock;</w:t>
      </w:r>
    </w:p>
    <w:p>
      <w:pPr>
        <w:pStyle w:val="Compact"/>
        <w:numPr>
          <w:ilvl w:val="0"/>
          <w:numId w:val="1018"/>
        </w:numPr>
      </w:pPr>
      <w:r>
        <w:t xml:space="preserve">surviving stock;</w:t>
      </w:r>
    </w:p>
    <w:p>
      <w:pPr>
        <w:pStyle w:val="Compact"/>
        <w:numPr>
          <w:ilvl w:val="0"/>
          <w:numId w:val="1018"/>
        </w:numPr>
      </w:pPr>
      <w:r>
        <w:t xml:space="preserve">natural retirements;</w:t>
      </w:r>
    </w:p>
    <w:p>
      <w:pPr>
        <w:pStyle w:val="Compact"/>
        <w:numPr>
          <w:ilvl w:val="0"/>
          <w:numId w:val="1018"/>
        </w:numPr>
      </w:pPr>
      <w:r>
        <w:t xml:space="preserve">additional retirements;</w:t>
      </w:r>
    </w:p>
    <w:p>
      <w:pPr>
        <w:pStyle w:val="Compact"/>
        <w:numPr>
          <w:ilvl w:val="0"/>
          <w:numId w:val="1018"/>
        </w:numPr>
      </w:pPr>
      <w:r>
        <w:t xml:space="preserve">required sales;</w:t>
      </w:r>
    </w:p>
    <w:p>
      <w:pPr>
        <w:pStyle w:val="Compact"/>
        <w:numPr>
          <w:ilvl w:val="0"/>
          <w:numId w:val="1018"/>
        </w:numPr>
      </w:pPr>
      <w:r>
        <w:t xml:space="preserve">final stock after any cohort adjustment;</w:t>
      </w:r>
    </w:p>
    <w:p>
      <w:pPr>
        <w:pStyle w:val="Compact"/>
        <w:numPr>
          <w:ilvl w:val="0"/>
          <w:numId w:val="1018"/>
        </w:numPr>
      </w:pPr>
      <w:r>
        <w:rPr>
          <w:rStyle w:val="VerbatimChar"/>
        </w:rPr>
        <w:t xml:space="preserve">stock_above_target</w:t>
      </w:r>
      <w:r>
        <w:t xml:space="preserve"> </w:t>
      </w:r>
      <w:r>
        <w:t xml:space="preserve">and</w:t>
      </w:r>
      <w:r>
        <w:t xml:space="preserve"> </w:t>
      </w:r>
      <w:r>
        <w:rPr>
          <w:rStyle w:val="VerbatimChar"/>
        </w:rPr>
        <w:t xml:space="preserve">scale_factor_applied</w:t>
      </w:r>
      <w:r>
        <w:t xml:space="preserve"> </w:t>
      </w:r>
      <w:r>
        <w:t xml:space="preserve">where surviving cohorts exceed the target stock;</w:t>
      </w:r>
    </w:p>
    <w:p>
      <w:pPr>
        <w:pStyle w:val="Compact"/>
        <w:numPr>
          <w:ilvl w:val="0"/>
          <w:numId w:val="1018"/>
        </w:numPr>
      </w:pPr>
      <w:r>
        <w:t xml:space="preserve">explicit</w:t>
      </w:r>
      <w:r>
        <w:t xml:space="preserve"> </w:t>
      </w:r>
      <w:r>
        <w:rPr>
          <w:rStyle w:val="VerbatimChar"/>
        </w:rPr>
        <w:t xml:space="preserve">scrappage_for_leap</w:t>
      </w:r>
      <w:r>
        <w:t xml:space="preserve"> </w:t>
      </w:r>
      <w:r>
        <w:t xml:space="preserve">values where supplied; and</w:t>
      </w:r>
    </w:p>
    <w:p>
      <w:pPr>
        <w:pStyle w:val="Compact"/>
        <w:numPr>
          <w:ilvl w:val="0"/>
          <w:numId w:val="1018"/>
        </w:numPr>
      </w:pPr>
      <w:r>
        <w:t xml:space="preserve">stock-accounting diagnostics.</w:t>
      </w:r>
    </w:p>
    <w:p>
      <w:pPr>
        <w:pStyle w:val="FirstParagraph"/>
      </w:pPr>
      <w:r>
        <w:t xml:space="preserve">Module 4 also produces</w:t>
      </w:r>
      <w:r>
        <w:t xml:space="preserve"> </w:t>
      </w:r>
      <w:r>
        <w:rPr>
          <w:rStyle w:val="VerbatimChar"/>
        </w:rPr>
        <w:t xml:space="preserve">T6v_vintage_profiles</w:t>
      </w:r>
      <w:r>
        <w:t xml:space="preserve">, the age-profile table used by the lifecycle exporter. This table records the vintage shares, survival probabilities, and any age-shift marker needed for the LEAP lifecycle profile workbooks.</w:t>
      </w:r>
    </w:p>
    <w:p>
      <w:pPr>
        <w:pStyle w:val="BodyText"/>
      </w:pPr>
      <w:r>
        <w:t xml:space="preserve">The workflow writes LEAP-compatible lifecycle profile workbooks from the final active</w:t>
      </w:r>
      <w:r>
        <w:t xml:space="preserve"> </w:t>
      </w:r>
      <w:r>
        <w:rPr>
          <w:rStyle w:val="VerbatimChar"/>
        </w:rPr>
        <w:t xml:space="preserve">T6v</w:t>
      </w:r>
      <w:r>
        <w:t xml:space="preserve"> </w:t>
      </w:r>
      <w:r>
        <w:t xml:space="preserve">table under:</w:t>
      </w:r>
    </w:p>
    <w:p>
      <w:pPr>
        <w:pStyle w:val="SourceCode"/>
      </w:pPr>
      <w:r>
        <w:rPr>
          <w:rStyle w:val="VerbatimChar"/>
        </w:rPr>
        <w:t xml:space="preserve">results/&lt;economy&gt;/lifecycle_profiles/</w:t>
      </w:r>
    </w:p>
    <w:p>
      <w:pPr>
        <w:pStyle w:val="FirstParagraph"/>
      </w:pPr>
      <w:r>
        <w:t xml:space="preserve">Survival profiles are exported as cumulative percent curves reconstructed from Module 4 annual survival probabilities. Vintage profiles are exported as percent age distributions that sum to 100. The output directory includes one workbook per vehicle/profile type, a</w:t>
      </w:r>
      <w:r>
        <w:t xml:space="preserve"> </w:t>
      </w:r>
      <w:r>
        <w:rPr>
          <w:rStyle w:val="VerbatimChar"/>
        </w:rPr>
        <w:t xml:space="preserve">lifecycle_profile_manifest.csv</w:t>
      </w:r>
      <w:r>
        <w:t xml:space="preserve">, and a downloadable</w:t>
      </w:r>
      <w:r>
        <w:t xml:space="preserve"> </w:t>
      </w:r>
      <w:r>
        <w:rPr>
          <w:rStyle w:val="VerbatimChar"/>
        </w:rPr>
        <w:t xml:space="preserve">&lt;economy&gt;_lifecycle_profiles.zip</w:t>
      </w:r>
      <w:r>
        <w:t xml:space="preserve">.</w:t>
      </w:r>
    </w:p>
    <w:bookmarkEnd w:id="59"/>
    <w:bookmarkEnd w:id="60"/>
    <w:bookmarkStart w:id="66" w:name="X523b4ef0f07e48a8d1c27880dc3ef319daec269"/>
    <w:p>
      <w:pPr>
        <w:pStyle w:val="Heading2"/>
      </w:pPr>
      <w:r>
        <w:t xml:space="preserve">Module 5 - Vehicle Sales Share Preparation</w:t>
      </w:r>
    </w:p>
    <w:bookmarkStart w:id="61" w:name="purpose-4"/>
    <w:p>
      <w:pPr>
        <w:pStyle w:val="Heading3"/>
      </w:pPr>
      <w:r>
        <w:t xml:space="preserve">Purpose</w:t>
      </w:r>
    </w:p>
    <w:p>
      <w:pPr>
        <w:pStyle w:val="FirstParagraph"/>
      </w:pPr>
      <w:r>
        <w:t xml:space="preserve">Module 5 prepares base-year sales shares and seeded future sales-share trajectories for the road model.</w:t>
      </w:r>
    </w:p>
    <w:p>
      <w:pPr>
        <w:pStyle w:val="BodyText"/>
      </w:pPr>
      <w:r>
        <w:t xml:space="preserve">Sales shares determine how new vehicle sales are allocated across vehicle types, drive technologies, sizes, and, where relevant, fuel branches. They are one of the main ways that technology uptake enters the model.</w:t>
      </w:r>
    </w:p>
    <w:p>
      <w:pPr>
        <w:pStyle w:val="BodyText"/>
      </w:pPr>
      <w:r>
        <w:t xml:space="preserve">For example, LPV sales shares can determine how new sales are divided between ICE, HEV, PHEV, BEV, and FCEV vehicles. Freight sales shares can determine how new truck or LCV sales are divided between ICE, BEV, FCEV, and other included technologies.</w:t>
      </w:r>
    </w:p>
    <w:p>
      <w:pPr>
        <w:pStyle w:val="BodyText"/>
      </w:pPr>
      <w:r>
        <w:t xml:space="preserve">Sales shares affect the model gradually through stock turnover:</w:t>
      </w:r>
    </w:p>
    <w:p>
      <w:pPr>
        <w:pStyle w:val="SourceCode"/>
      </w:pPr>
      <w:r>
        <w:rPr>
          <w:rStyle w:val="VerbatimChar"/>
        </w:rPr>
        <w:t xml:space="preserve">sales shares -&gt; new sales by technology -&gt; stock by technology -&gt; energy by fuel</w:t>
      </w:r>
    </w:p>
    <w:p>
      <w:pPr>
        <w:pStyle w:val="FirstParagraph"/>
      </w:pPr>
      <w:r>
        <w:t xml:space="preserve">This delay is central to stock-flow modelling. A rapid increase in BEV sales does not immediately convert the whole fleet to BEVs. The effect grows over time as older vehicles retire and new BEVs accumulate in the stock.</w:t>
      </w:r>
    </w:p>
    <w:p>
      <w:pPr>
        <w:pStyle w:val="BodyText"/>
      </w:pPr>
      <w:r>
        <w:t xml:space="preserve">Module 5 is relatively small compared with the stock projection, turnover, and reconciliation modules, but it is important because future sales shares strongly affect the technology pathway.</w:t>
      </w:r>
    </w:p>
    <w:bookmarkEnd w:id="61"/>
    <w:bookmarkStart w:id="62" w:name="base-year-sales-shares-todo"/>
    <w:p>
      <w:pPr>
        <w:pStyle w:val="Heading3"/>
      </w:pPr>
      <w:r>
        <w:t xml:space="preserve">Base-year sales shares &gt; TODO</w:t>
      </w:r>
    </w:p>
    <w:p>
      <w:pPr>
        <w:pStyle w:val="FirstParagraph"/>
      </w:pPr>
      <w:r>
        <w:t xml:space="preserve">Base-year sales shares initialise the stock-turnover model. They describe how new sales are distributed across the road branch structure in the base year.</w:t>
      </w:r>
    </w:p>
    <w:p>
      <w:pPr>
        <w:pStyle w:val="BodyText"/>
      </w:pPr>
      <w:r>
        <w:t xml:space="preserve">Module 5 is still needed even when Module 1 provides consistent base-year</w:t>
      </w:r>
      <w:r>
        <w:t xml:space="preserve"> </w:t>
      </w:r>
      <w:r>
        <w:rPr>
          <w:rStyle w:val="VerbatimChar"/>
        </w:rPr>
        <w:t xml:space="preserve">Sales Share</w:t>
      </w:r>
      <w:r>
        <w:t xml:space="preserve"> </w:t>
      </w:r>
      <w:r>
        <w:t xml:space="preserve">rows. The current implementation computes a base-year share table from</w:t>
      </w:r>
      <w:r>
        <w:t xml:space="preserve"> </w:t>
      </w:r>
      <w:r>
        <w:rPr>
          <w:rStyle w:val="VerbatimChar"/>
        </w:rPr>
        <w:t xml:space="preserve">T4</w:t>
      </w:r>
      <w:r>
        <w:t xml:space="preserve"> </w:t>
      </w:r>
      <w:r>
        <w:t xml:space="preserve">as a fallback, then applies Module 1</w:t>
      </w:r>
      <w:r>
        <w:t xml:space="preserve"> </w:t>
      </w:r>
      <w:r>
        <w:rPr>
          <w:rStyle w:val="VerbatimChar"/>
        </w:rPr>
        <w:t xml:space="preserve">Sales Share</w:t>
      </w:r>
      <w:r>
        <w:t xml:space="preserve"> </w:t>
      </w:r>
      <w:r>
        <w:t xml:space="preserve">rows as overrides. This keeps downstream tables on one normalised schema and gives Module 6 a complete sales-share trajectory table.</w:t>
      </w:r>
    </w:p>
    <w:p>
      <w:pPr>
        <w:pStyle w:val="BodyText"/>
      </w:pPr>
      <w:r>
        <w:t xml:space="preserve">Module 5 also acts as a defensive validation step. It checks that sales shares are non-negative and sum correctly within each economy, scenario, year, transport type, and vehicle type. In routine runs these checks should already pass because Module 1 should have enforced the same contract, but keeping the checks here helps catch problems before the LEAP handoff.</w:t>
      </w:r>
    </w:p>
    <w:bookmarkEnd w:id="62"/>
    <w:bookmarkStart w:id="63" w:name="future-sales-share-seeding"/>
    <w:p>
      <w:pPr>
        <w:pStyle w:val="Heading3"/>
      </w:pPr>
      <w:r>
        <w:t xml:space="preserve">Future sales-share seeding</w:t>
      </w:r>
    </w:p>
    <w:p>
      <w:pPr>
        <w:pStyle w:val="FirstParagraph"/>
      </w:pPr>
      <w:r>
        <w:t xml:space="preserve">Future sales shares are mainly intended to be edited by researchers in LEAP. LEAP remains the official projection platform for technology uptake and stock-turnover scenario results.</w:t>
      </w:r>
    </w:p>
    <w:p>
      <w:pPr>
        <w:pStyle w:val="BodyText"/>
      </w:pPr>
      <w:r>
        <w:t xml:space="preserve">However, the Python workflow can seed future sales-share trajectories before the LEAP handoff. These seeded shares are a bridge assumption, not an official policy scenario. They provide a more realistic starting point than holding base-year sales shares flat, and they allow Module 7 to produce more useful simulated or QA outputs before LEAP is run.</w:t>
      </w:r>
    </w:p>
    <w:p>
      <w:pPr>
        <w:pStyle w:val="BodyText"/>
      </w:pPr>
      <w:r>
        <w:t xml:space="preserve">In normal use, future sales shares are based on 9th Edition trajectories scaled to match the new base year. The Module 1 interface also has an option to edit future sales shares, but this is currently only exposed in the “Ultra” data-density mode and is unlikely to be used by most researchers. For most users, the expected workflow is therefore:</w:t>
      </w:r>
    </w:p>
    <w:p>
      <w:pPr>
        <w:pStyle w:val="Compact"/>
        <w:numPr>
          <w:ilvl w:val="0"/>
          <w:numId w:val="1019"/>
        </w:numPr>
      </w:pPr>
      <w:r>
        <w:t xml:space="preserve">Python seeds a reasonable future sales-share pathway.</w:t>
      </w:r>
    </w:p>
    <w:p>
      <w:pPr>
        <w:pStyle w:val="Compact"/>
        <w:numPr>
          <w:ilvl w:val="0"/>
          <w:numId w:val="1019"/>
        </w:numPr>
      </w:pPr>
      <w:r>
        <w:t xml:space="preserve">The pathway is imported into LEAP.</w:t>
      </w:r>
    </w:p>
    <w:p>
      <w:pPr>
        <w:pStyle w:val="Compact"/>
        <w:numPr>
          <w:ilvl w:val="0"/>
          <w:numId w:val="1019"/>
        </w:numPr>
      </w:pPr>
      <w:r>
        <w:t xml:space="preserve">Researchers review and edit future sales shares in LEAP as part of scenario development.</w:t>
      </w:r>
    </w:p>
    <w:p>
      <w:pPr>
        <w:pStyle w:val="Compact"/>
        <w:numPr>
          <w:ilvl w:val="0"/>
          <w:numId w:val="1019"/>
        </w:numPr>
      </w:pPr>
      <w:r>
        <w:t xml:space="preserve">LEAP produces the official projection results.</w:t>
      </w:r>
    </w:p>
    <w:p>
      <w:pPr>
        <w:pStyle w:val="FirstParagraph"/>
      </w:pPr>
      <w:r>
        <w:t xml:space="preserve">Pre-LEAP sales-share results should therefore be described as simulated outputs or QA outputs. They help users understand the likely effect of assumptions, but the official result depends on how LEAP applies its own stock-turnover calculations, scenario expressions, and calculation order.</w:t>
      </w:r>
    </w:p>
    <w:bookmarkEnd w:id="63"/>
    <w:bookmarkStart w:id="64" w:name="future-sales-share-methods"/>
    <w:p>
      <w:pPr>
        <w:pStyle w:val="Heading3"/>
      </w:pPr>
      <w:r>
        <w:t xml:space="preserve">Future sales-share methods</w:t>
      </w:r>
    </w:p>
    <w:p>
      <w:pPr>
        <w:pStyle w:val="FirstParagraph"/>
      </w:pPr>
      <w:r>
        <w:t xml:space="preserve">The current implementation can create</w:t>
      </w:r>
      <w:r>
        <w:t xml:space="preserve"> </w:t>
      </w:r>
      <w:r>
        <w:rPr>
          <w:rStyle w:val="VerbatimChar"/>
        </w:rPr>
        <w:t xml:space="preserve">T7f_future_shares</w:t>
      </w:r>
      <w:r>
        <w:t xml:space="preserve"> </w:t>
      </w:r>
      <w:r>
        <w:t xml:space="preserve">using several methods. Method flags should make the source of each trajectory clear:</w:t>
      </w:r>
    </w:p>
    <w:p>
      <w:pPr>
        <w:pStyle w:val="Compact"/>
        <w:numPr>
          <w:ilvl w:val="0"/>
          <w:numId w:val="1020"/>
        </w:numPr>
      </w:pPr>
      <w:r>
        <w:rPr>
          <w:rStyle w:val="VerbatimChar"/>
        </w:rPr>
        <w:t xml:space="preserve">shape_preserve</w:t>
      </w:r>
      <w:r>
        <w:t xml:space="preserve">: preserve the 9th Edition trajectory shape after anchoring to the new base year;</w:t>
      </w:r>
    </w:p>
    <w:p>
      <w:pPr>
        <w:pStyle w:val="Compact"/>
        <w:numPr>
          <w:ilvl w:val="0"/>
          <w:numId w:val="1020"/>
        </w:numPr>
      </w:pPr>
      <w:r>
        <w:rPr>
          <w:rStyle w:val="VerbatimChar"/>
        </w:rPr>
        <w:t xml:space="preserve">hold_flat</w:t>
      </w:r>
      <w:r>
        <w:t xml:space="preserve">: no source trajectory exists, so hold the new base-year share constant;</w:t>
      </w:r>
    </w:p>
    <w:p>
      <w:pPr>
        <w:pStyle w:val="Compact"/>
        <w:numPr>
          <w:ilvl w:val="0"/>
          <w:numId w:val="1020"/>
        </w:numPr>
      </w:pPr>
      <w:r>
        <w:rPr>
          <w:rStyle w:val="VerbatimChar"/>
        </w:rPr>
        <w:t xml:space="preserve">hold_at_base</w:t>
      </w:r>
      <w:r>
        <w:t xml:space="preserve">: the source trajectory is flat, so hold the new base-year share constant.</w:t>
      </w:r>
    </w:p>
    <w:p>
      <w:pPr>
        <w:pStyle w:val="FirstParagraph"/>
      </w:pPr>
      <w:r>
        <w:t xml:space="preserve">These flags are useful because users need to know whether a future technology pathway came from a previous Outlook trajectory, a flat fallback, or another assumption source.</w:t>
      </w:r>
    </w:p>
    <w:bookmarkEnd w:id="64"/>
    <w:bookmarkStart w:id="65" w:name="outputs-4"/>
    <w:p>
      <w:pPr>
        <w:pStyle w:val="Heading3"/>
      </w:pPr>
      <w:r>
        <w:t xml:space="preserve">Outputs</w:t>
      </w:r>
    </w:p>
    <w:p>
      <w:pPr>
        <w:pStyle w:val="FirstParagraph"/>
      </w:pPr>
      <w:r>
        <w:t xml:space="preserve">Module 5 produces:</w:t>
      </w:r>
    </w:p>
    <w:p>
      <w:pPr>
        <w:pStyle w:val="Compact"/>
        <w:numPr>
          <w:ilvl w:val="0"/>
          <w:numId w:val="1021"/>
        </w:numPr>
      </w:pPr>
      <w:r>
        <w:rPr>
          <w:rStyle w:val="VerbatimChar"/>
        </w:rPr>
        <w:t xml:space="preserve">T7_sales_shares</w:t>
      </w:r>
      <w:r>
        <w:t xml:space="preserve">: base-year sales shares by road bucket;</w:t>
      </w:r>
    </w:p>
    <w:p>
      <w:pPr>
        <w:pStyle w:val="Compact"/>
        <w:numPr>
          <w:ilvl w:val="0"/>
          <w:numId w:val="1021"/>
        </w:numPr>
      </w:pPr>
      <w:r>
        <w:rPr>
          <w:rStyle w:val="VerbatimChar"/>
        </w:rPr>
        <w:t xml:space="preserve">T7f_future_shares</w:t>
      </w:r>
      <w:r>
        <w:t xml:space="preserve">: seeded future sales-share trajectories where available;</w:t>
      </w:r>
    </w:p>
    <w:p>
      <w:pPr>
        <w:pStyle w:val="Compact"/>
        <w:numPr>
          <w:ilvl w:val="0"/>
          <w:numId w:val="1021"/>
        </w:numPr>
      </w:pPr>
      <w:r>
        <w:t xml:space="preserve">method/source flags showing how future sales shares were created; and</w:t>
      </w:r>
    </w:p>
    <w:p>
      <w:pPr>
        <w:pStyle w:val="Compact"/>
        <w:numPr>
          <w:ilvl w:val="0"/>
          <w:numId w:val="1021"/>
        </w:numPr>
      </w:pPr>
      <w:r>
        <w:t xml:space="preserve">fallback diagnostics for missing or flat sales-share trajectories.</w:t>
      </w:r>
    </w:p>
    <w:bookmarkEnd w:id="65"/>
    <w:bookmarkEnd w:id="66"/>
    <w:bookmarkStart w:id="83" w:name="X5a1402242a3a9ed63ff8d8e0fba7304b4b15cfa"/>
    <w:p>
      <w:pPr>
        <w:pStyle w:val="Heading2"/>
      </w:pPr>
      <w:r>
        <w:t xml:space="preserve">Module 6 - LEAP Handoff, Reconciliation, and Device Shares</w:t>
      </w:r>
    </w:p>
    <w:bookmarkStart w:id="67" w:name="purpose-5"/>
    <w:p>
      <w:pPr>
        <w:pStyle w:val="Heading3"/>
      </w:pPr>
      <w:r>
        <w:t xml:space="preserve">Purpose</w:t>
      </w:r>
    </w:p>
    <w:p>
      <w:pPr>
        <w:pStyle w:val="FirstParagraph"/>
      </w:pPr>
      <w:r>
        <w:t xml:space="preserve">Module 6 builds the final Python-side road package for LEAP and reconciles base-year energy to ESTO. It is the most complex module because fuel energy, stock, mileage, efficiency, and Device Shares all interact.</w:t>
      </w:r>
    </w:p>
    <w:bookmarkEnd w:id="67"/>
    <w:bookmarkStart w:id="68" w:name="handoff-package"/>
    <w:p>
      <w:pPr>
        <w:pStyle w:val="Heading3"/>
      </w:pPr>
      <w:r>
        <w:t xml:space="preserve">Handoff Package</w:t>
      </w:r>
    </w:p>
    <w:p>
      <w:pPr>
        <w:pStyle w:val="FirstParagraph"/>
      </w:pPr>
      <w:r>
        <w:t xml:space="preserve">Module 6 combines:</w:t>
      </w:r>
    </w:p>
    <w:p>
      <w:pPr>
        <w:pStyle w:val="Compact"/>
        <w:numPr>
          <w:ilvl w:val="0"/>
          <w:numId w:val="1022"/>
        </w:numPr>
      </w:pPr>
      <w:r>
        <w:t xml:space="preserve">Module 2 base-year branch data;</w:t>
      </w:r>
    </w:p>
    <w:p>
      <w:pPr>
        <w:pStyle w:val="Compact"/>
        <w:numPr>
          <w:ilvl w:val="0"/>
          <w:numId w:val="1022"/>
        </w:numPr>
      </w:pPr>
      <w:r>
        <w:t xml:space="preserve">Module 4 sales and lifecycle outputs;</w:t>
      </w:r>
    </w:p>
    <w:p>
      <w:pPr>
        <w:pStyle w:val="Compact"/>
        <w:numPr>
          <w:ilvl w:val="0"/>
          <w:numId w:val="1022"/>
        </w:numPr>
      </w:pPr>
      <w:r>
        <w:t xml:space="preserve">Module 5 sales shares;</w:t>
      </w:r>
    </w:p>
    <w:p>
      <w:pPr>
        <w:pStyle w:val="Compact"/>
        <w:numPr>
          <w:ilvl w:val="0"/>
          <w:numId w:val="1022"/>
        </w:numPr>
      </w:pPr>
      <w:r>
        <w:t xml:space="preserve">ESTO road fuel totals;</w:t>
      </w:r>
    </w:p>
    <w:p>
      <w:pPr>
        <w:pStyle w:val="Compact"/>
        <w:numPr>
          <w:ilvl w:val="0"/>
          <w:numId w:val="1022"/>
        </w:numPr>
      </w:pPr>
      <w:r>
        <w:t xml:space="preserve">Module 1 PHEV utilisation and reconciliation settings.</w:t>
      </w:r>
    </w:p>
    <w:p>
      <w:pPr>
        <w:pStyle w:val="FirstParagraph"/>
      </w:pPr>
      <w:r>
        <w:t xml:space="preserve">The LEAP-ready package preserves economy, scenario, year, transport type, vehicle type, drive type, size, fuel, variable, value, units, and source metadata.</w:t>
      </w:r>
    </w:p>
    <w:bookmarkEnd w:id="68"/>
    <w:bookmarkStart w:id="69" w:name="base-energy-formula"/>
    <w:p>
      <w:pPr>
        <w:pStyle w:val="Heading3"/>
      </w:pPr>
      <w:r>
        <w:t xml:space="preserve">Base energy formula</w:t>
      </w:r>
    </w:p>
    <w:p>
      <w:pPr>
        <w:pStyle w:val="FirstParagraph"/>
      </w:pPr>
      <w:r>
        <w:t xml:space="preserve">All energy calculations in Module 6 use:</w:t>
      </w:r>
    </w:p>
    <w:p>
      <w:pPr>
        <w:pStyle w:val="SourceCode"/>
      </w:pPr>
      <w:r>
        <w:rPr>
          <w:rStyle w:val="VerbatimChar"/>
        </w:rPr>
        <w:t xml:space="preserve">energy_pj = stock × mileage / efficiency_km_per_gj / 1,000,000</w:t>
      </w:r>
    </w:p>
    <w:p>
      <w:pPr>
        <w:pStyle w:val="FirstParagraph"/>
      </w:pPr>
      <w:r>
        <w:t xml:space="preserve">where</w:t>
      </w:r>
      <w:r>
        <w:t xml:space="preserve"> </w:t>
      </w:r>
      <w:r>
        <w:rPr>
          <w:rStyle w:val="VerbatimChar"/>
        </w:rPr>
        <w:t xml:space="preserve">efficiency</w:t>
      </w:r>
      <w:r>
        <w:t xml:space="preserve"> </w:t>
      </w:r>
      <w:r>
        <w:t xml:space="preserve">is distance per unit energy (km/GJ). Higher efficiency means lower energy use per vehicle.</w:t>
      </w:r>
    </w:p>
    <w:bookmarkEnd w:id="69"/>
    <w:bookmarkStart w:id="79" w:name="reconciliation-workflow"/>
    <w:p>
      <w:pPr>
        <w:pStyle w:val="Heading3"/>
      </w:pPr>
      <w:r>
        <w:t xml:space="preserve">Reconciliation Workflow</w:t>
      </w:r>
    </w:p>
    <w:p>
      <w:pPr>
        <w:pStyle w:val="FirstParagraph"/>
      </w:pPr>
      <w:r>
        <w:t xml:space="preserve">The nine-step workflow is implemented in</w:t>
      </w:r>
      <w:r>
        <w:t xml:space="preserve"> </w:t>
      </w:r>
      <w:r>
        <w:rPr>
          <w:rStyle w:val="VerbatimChar"/>
        </w:rPr>
        <w:t xml:space="preserve">run_module6</w:t>
      </w:r>
      <w:r>
        <w:t xml:space="preserve"> </w:t>
      </w:r>
      <w:r>
        <w:t xml:space="preserve">(</w:t>
      </w:r>
      <w:r>
        <w:rPr>
          <w:rStyle w:val="VerbatimChar"/>
        </w:rPr>
        <w:t xml:space="preserve">codebase/modules/module6_reconciliation_and_leap_handoff.py</w:t>
      </w:r>
      <w:r>
        <w:t xml:space="preserve">). The file name</w:t>
      </w:r>
      <w:r>
        <w:t xml:space="preserve"> </w:t>
      </w:r>
      <w:r>
        <w:t xml:space="preserve">intentionally covers both major responsibilities: base-year reconciliation and</w:t>
      </w:r>
      <w:r>
        <w:t xml:space="preserve"> </w:t>
      </w:r>
      <w:r>
        <w:t xml:space="preserve">the LEAP hand-off package.</w:t>
      </w:r>
    </w:p>
    <w:bookmarkStart w:id="70" w:name="step-1-initial-branch-energy"/>
    <w:p>
      <w:pPr>
        <w:pStyle w:val="Heading4"/>
      </w:pPr>
      <w:r>
        <w:t xml:space="preserve">Step 1 — Initial branch energy</w:t>
      </w:r>
    </w:p>
    <w:p>
      <w:pPr>
        <w:pStyle w:val="FirstParagraph"/>
      </w:pPr>
      <w:r>
        <w:t xml:space="preserve">Calculate</w:t>
      </w:r>
      <w:r>
        <w:t xml:space="preserve"> </w:t>
      </w:r>
      <w:r>
        <w:rPr>
          <w:rStyle w:val="VerbatimChar"/>
        </w:rPr>
        <w:t xml:space="preserve">energy_pj</w:t>
      </w:r>
      <w:r>
        <w:t xml:space="preserve"> </w:t>
      </w:r>
      <w:r>
        <w:t xml:space="preserve">for every branch using base-year stock, mileage, and efficiency from Module 2.</w:t>
      </w:r>
    </w:p>
    <w:bookmarkEnd w:id="70"/>
    <w:bookmarkStart w:id="71" w:name="Xf8a55a75eb40f577cdf3b28fbf07a2892227adb"/>
    <w:p>
      <w:pPr>
        <w:pStyle w:val="Heading4"/>
      </w:pPr>
      <w:r>
        <w:t xml:space="preserve">Step 2 — BEV and PHEV electricity reconciliation</w:t>
      </w:r>
    </w:p>
    <w:p>
      <w:pPr>
        <w:pStyle w:val="FirstParagraph"/>
      </w:pPr>
      <w:r>
        <w:t xml:space="preserve">Before touching liquid fuels, reconcile BEV and PHEV electricity to the ESTO road electricity total using the same scalar method as Steps 5–6. PHEV electricity and liquid fuel are calculated from the adjusted PHEV branches using the Module 1</w:t>
      </w:r>
      <w:r>
        <w:t xml:space="preserve"> </w:t>
      </w:r>
      <w:r>
        <w:rPr>
          <w:rStyle w:val="VerbatimChar"/>
        </w:rPr>
        <w:t xml:space="preserve">PHEV electric utilisation rate</w:t>
      </w:r>
      <w:r>
        <w:t xml:space="preserve">, which is held fixed during reconciliation unless config explicitly allows it to move.</w:t>
      </w:r>
    </w:p>
    <w:p>
      <w:pPr>
        <w:pStyle w:val="BodyText"/>
      </w:pPr>
      <w:r>
        <w:t xml:space="preserve">Note that EREVs are considered as PHEVs for reconciliation purposes because they have the same electric drive and fuel use characteristics as PHEVs. The difference is that EREVs have a larger battery and can run on electricity alone for longer distances, but they still use liquid fuel when the battery is depleted. Therefore, both PHEVs and EREVs contribute to the electricity total and are reconciled together before adjusting liquid fuel.</w:t>
      </w:r>
    </w:p>
    <w:bookmarkEnd w:id="71"/>
    <w:bookmarkStart w:id="72" w:name="step-3-phev-liquid-fuel-subtraction"/>
    <w:p>
      <w:pPr>
        <w:pStyle w:val="Heading4"/>
      </w:pPr>
      <w:r>
        <w:t xml:space="preserve">Step 3 — PHEV liquid fuel subtraction</w:t>
      </w:r>
    </w:p>
    <w:p>
      <w:pPr>
        <w:pStyle w:val="FirstParagraph"/>
      </w:pPr>
      <w:r>
        <w:t xml:space="preserve">Remove PHEV liquid fuel from the relevant ESTO pools before normal fuel reconciliation:</w:t>
      </w:r>
    </w:p>
    <w:p>
      <w:pPr>
        <w:pStyle w:val="SourceCode"/>
      </w:pPr>
      <w:r>
        <w:rPr>
          <w:rStyle w:val="VerbatimChar"/>
        </w:rPr>
        <w:t xml:space="preserve">remaining_esto_gasoline = ESTO_gasoline − PHEV_gasoline</w:t>
      </w:r>
    </w:p>
    <w:p>
      <w:pPr>
        <w:pStyle w:val="FirstParagraph"/>
      </w:pPr>
      <w:r>
        <w:t xml:space="preserve">PHEV and EREV liquid fuel is gasoline-family only for both passenger and freight branches: Motor gasoline, Biogasoline, and Efuel are allowed. Diesel and biodiesel are not allocated to PHEV/EREV branches. This prevents ICE reconciliation from absorbing gasoline-family energy that actually belongs to PHEVs/EREVs while keeping diesel out of the plug-in hybrid fleet.</w:t>
      </w:r>
    </w:p>
    <w:bookmarkEnd w:id="72"/>
    <w:bookmarkStart w:id="73" w:name="Xdb66ec5ec54ab955e2ba97fff5d05cc6e63d777"/>
    <w:p>
      <w:pPr>
        <w:pStyle w:val="Heading4"/>
      </w:pPr>
      <w:r>
        <w:t xml:space="preserve">Step 4 — Allocate remaining ESTO fuel to eligible branches</w:t>
      </w:r>
    </w:p>
    <w:p>
      <w:pPr>
        <w:pStyle w:val="FirstParagraph"/>
      </w:pPr>
      <w:r>
        <w:t xml:space="preserve">For each fuel, the remaining ESTO total is allocated across eligible branches. Eligibility is driven by</w:t>
      </w:r>
      <w:r>
        <w:t xml:space="preserve"> </w:t>
      </w:r>
      <w:r>
        <w:rPr>
          <w:rStyle w:val="VerbatimChar"/>
        </w:rPr>
        <w:t xml:space="preserve">fuel_mappings.yaml</w:t>
      </w:r>
      <w:r>
        <w:t xml:space="preserve"> </w:t>
      </w:r>
      <w:r>
        <w:t xml:space="preserve">(</w:t>
      </w:r>
      <w:r>
        <w:rPr>
          <w:rStyle w:val="VerbatimChar"/>
        </w:rPr>
        <w:t xml:space="preserve">drive_fuel_eligibility</w:t>
      </w:r>
      <w:r>
        <w:t xml:space="preserve">). This creates a provisional</w:t>
      </w:r>
      <w:r>
        <w:t xml:space="preserve"> </w:t>
      </w:r>
      <w:r>
        <w:rPr>
          <w:rStyle w:val="VerbatimChar"/>
        </w:rPr>
        <w:t xml:space="preserve">allocated_branch_fuel_energy_pj</w:t>
      </w:r>
      <w:r>
        <w:t xml:space="preserve"> </w:t>
      </w:r>
      <w:r>
        <w:t xml:space="preserve">for each branch before scalar adjustment.</w:t>
      </w:r>
    </w:p>
    <w:p>
      <w:pPr>
        <w:pStyle w:val="BodyText"/>
      </w:pPr>
      <w:r>
        <w:t xml:space="preserve">Conventional liquid fuels use a vehicle-priority spillover rule before falling back to energy-share allocation:</w:t>
      </w:r>
    </w:p>
    <w:p>
      <w:pPr>
        <w:pStyle w:val="Compact"/>
        <w:numPr>
          <w:ilvl w:val="0"/>
          <w:numId w:val="1023"/>
        </w:numPr>
      </w:pPr>
      <w:r>
        <w:t xml:space="preserve">Diesel and biodiesel are allocated through the freight priority tiers first:</w:t>
      </w:r>
      <w:r>
        <w:t xml:space="preserve"> </w:t>
      </w:r>
      <w:r>
        <w:t xml:space="preserve">freight ICE branches first, with Trucks and LCVs sharing the same tier by</w:t>
      </w:r>
      <w:r>
        <w:t xml:space="preserve"> </w:t>
      </w:r>
      <w:r>
        <w:t xml:space="preserve">initial branch energy, then passenger vehicles only if freight liquid-fuel</w:t>
      </w:r>
      <w:r>
        <w:t xml:space="preserve"> </w:t>
      </w:r>
      <w:r>
        <w:t xml:space="preserve">demand has already been saturated.</w:t>
      </w:r>
    </w:p>
    <w:p>
      <w:pPr>
        <w:pStyle w:val="Compact"/>
        <w:numPr>
          <w:ilvl w:val="0"/>
          <w:numId w:val="1023"/>
        </w:numPr>
      </w:pPr>
      <w:r>
        <w:t xml:space="preserve">Gasoline and biogasoline are allocated to passenger vehicles first, then any leftover spills to LCVs. They are not allocated to trucks in the road priority rule.</w:t>
      </w:r>
    </w:p>
    <w:p>
      <w:pPr>
        <w:pStyle w:val="Compact"/>
        <w:numPr>
          <w:ilvl w:val="0"/>
          <w:numId w:val="1023"/>
        </w:numPr>
      </w:pPr>
      <w:r>
        <w:t xml:space="preserve">Within each priority tier, allocation is proportional to initial branch energy.</w:t>
      </w:r>
    </w:p>
    <w:p>
      <w:pPr>
        <w:pStyle w:val="Compact"/>
        <w:numPr>
          <w:ilvl w:val="0"/>
          <w:numId w:val="1023"/>
        </w:numPr>
      </w:pPr>
      <w:r>
        <w:t xml:space="preserve">If the ESTO total exceeds the modeled energy capacity of all priority tiers,</w:t>
      </w:r>
      <w:r>
        <w:t xml:space="preserve"> </w:t>
      </w:r>
      <w:r>
        <w:t xml:space="preserve">the final residual is assigned within the final allowed priority tier by</w:t>
      </w:r>
      <w:r>
        <w:t xml:space="preserve"> </w:t>
      </w:r>
      <w:r>
        <w:t xml:space="preserve">initial-energy share so the whole fuel total remains represented in T8 without violating the</w:t>
      </w:r>
      <w:r>
        <w:t xml:space="preserve"> </w:t>
      </w:r>
      <w:r>
        <w:t xml:space="preserve">reviewed vehicle order.</w:t>
      </w:r>
    </w:p>
    <w:p>
      <w:pPr>
        <w:pStyle w:val="FirstParagraph"/>
      </w:pPr>
      <w:r>
        <w:t xml:space="preserve">Biofuels follow the same priority families as their fossil counterparts:</w:t>
      </w:r>
      <w:r>
        <w:t xml:space="preserve"> </w:t>
      </w:r>
      <w:r>
        <w:rPr>
          <w:rStyle w:val="VerbatimChar"/>
        </w:rPr>
        <w:t xml:space="preserve">Biodiesel</w:t>
      </w:r>
      <w:r>
        <w:t xml:space="preserve"> </w:t>
      </w:r>
      <w:r>
        <w:t xml:space="preserve">follows diesel tiers and</w:t>
      </w:r>
      <w:r>
        <w:t xml:space="preserve"> </w:t>
      </w:r>
      <w:r>
        <w:rPr>
          <w:rStyle w:val="VerbatimChar"/>
        </w:rPr>
        <w:t xml:space="preserve">Biogasoline</w:t>
      </w:r>
      <w:r>
        <w:t xml:space="preserve"> </w:t>
      </w:r>
      <w:r>
        <w:t xml:space="preserve">follows gasoline tiers. The</w:t>
      </w:r>
      <w:r>
        <w:t xml:space="preserve"> </w:t>
      </w:r>
      <w:r>
        <w:t xml:space="preserve">current model allocates the observed ESTO biofuel total as its own fuel stream</w:t>
      </w:r>
      <w:r>
        <w:t xml:space="preserve"> </w:t>
      </w:r>
      <w:r>
        <w:t xml:space="preserve">to eligible branches, but should not be interpreted as a dedicated biofuel fleet.</w:t>
      </w:r>
    </w:p>
    <w:p>
      <w:pPr>
        <w:pStyle w:val="BodyText"/>
      </w:pPr>
      <w:r>
        <w:t xml:space="preserve">Other ordinary fuels without a reviewed priority order use initial-energy-share allocation across eligible branches.</w:t>
      </w:r>
    </w:p>
    <w:bookmarkEnd w:id="73"/>
    <w:bookmarkStart w:id="74" w:name="step-5-derive-energy-correction-factor"/>
    <w:p>
      <w:pPr>
        <w:pStyle w:val="Heading4"/>
      </w:pPr>
      <w:r>
        <w:t xml:space="preserve">Step 5 — Derive energy correction factor</w:t>
      </w:r>
    </w:p>
    <w:p>
      <w:pPr>
        <w:pStyle w:val="FirstParagraph"/>
      </w:pPr>
      <w:r>
        <w:t xml:space="preserve">For each branch:</w:t>
      </w:r>
    </w:p>
    <w:p>
      <w:pPr>
        <w:pStyle w:val="SourceCode"/>
      </w:pPr>
      <w:r>
        <w:rPr>
          <w:rStyle w:val="VerbatimChar"/>
        </w:rPr>
        <w:t xml:space="preserve">ECF = allocated_branch_fuel_energy_pj / initial_branch_energy_pj</w:t>
      </w:r>
    </w:p>
    <w:p>
      <w:pPr>
        <w:pStyle w:val="FirstParagraph"/>
      </w:pPr>
      <w:r>
        <w:t xml:space="preserve">If a branch has zero initial energy but non-zero allocated ESTO energy (e.g. a hydrogen FCEV branch in an economy with no observed hydrogen use), the ECF is treated as zero and the branch scalars are clamped to their lower bounds rather than raising a division error.</w:t>
      </w:r>
    </w:p>
    <w:p>
      <w:pPr>
        <w:pStyle w:val="BodyText"/>
      </w:pPr>
      <w:r>
        <w:t xml:space="preserve">Before this step, Module 6 can bootstrap eligible zero-stock fuel branches with a small seed stock when ESTO reports a positive fuel total and every eligible branch has zero initial energy. After scalar calculation, zero-stock rows can also inherit mileage and efficiency scalars from peer branches using a hierarchy of same drive type, same vehicle type and size, then same vehicle type.</w:t>
      </w:r>
    </w:p>
    <w:bookmarkEnd w:id="74"/>
    <w:bookmarkStart w:id="75" w:name="X7e3bdda3c7498e426cb0a20b6cd92e24f46ba55"/>
    <w:p>
      <w:pPr>
        <w:pStyle w:val="Heading4"/>
      </w:pPr>
      <w:r>
        <w:t xml:space="preserve">Step 6 — Adjust stock, mileage, and efficiency simultaneously</w:t>
      </w:r>
    </w:p>
    <w:p>
      <w:pPr>
        <w:pStyle w:val="FirstParagraph"/>
      </w:pPr>
      <w:r>
        <w:t xml:space="preserve">The ECF is split across the three variables using configurable Module 1 weights</w:t>
      </w:r>
      <w:r>
        <w:t xml:space="preserve"> </w:t>
      </w:r>
      <w:r>
        <w:t xml:space="preserve">that are exposed through the interface and can be edited by researchers</w:t>
      </w:r>
      <w:r>
        <w:t xml:space="preserve"> </w:t>
      </w:r>
      <w:r>
        <w:t xml:space="preserve">(defaults: stock=0.50, mileage=0.25, efficiency=0.25). The defaults put more</w:t>
      </w:r>
      <w:r>
        <w:t xml:space="preserve"> </w:t>
      </w:r>
      <w:r>
        <w:t xml:space="preserve">weight on stock because stock is usually more visible and easier to review than</w:t>
      </w:r>
      <w:r>
        <w:t xml:space="preserve"> </w:t>
      </w:r>
      <w:r>
        <w:t xml:space="preserve">mileage or efficiency.</w:t>
      </w:r>
    </w:p>
    <w:p>
      <w:pPr>
        <w:pStyle w:val="SourceCode"/>
      </w:pPr>
      <w:r>
        <w:rPr>
          <w:rStyle w:val="VerbatimChar"/>
        </w:rPr>
        <w:t xml:space="preserve">stock_scalar      = ECF ^ 0.50</w:t>
      </w:r>
      <w:r>
        <w:br/>
      </w:r>
      <w:r>
        <w:rPr>
          <w:rStyle w:val="VerbatimChar"/>
        </w:rPr>
        <w:t xml:space="preserve">mileage_scalar    = ECF ^ 0.25</w:t>
      </w:r>
      <w:r>
        <w:br/>
      </w:r>
      <w:r>
        <w:rPr>
          <w:rStyle w:val="VerbatimChar"/>
        </w:rPr>
        <w:t xml:space="preserve">efficiency_scalar = ECF ^ −0.25     ← inverted: higher efficiency reduces energy</w:t>
      </w:r>
    </w:p>
    <w:p>
      <w:pPr>
        <w:pStyle w:val="FirstParagraph"/>
      </w:pPr>
      <w:r>
        <w:t xml:space="preserve">Because</w:t>
      </w:r>
      <w:r>
        <w:t xml:space="preserve"> </w:t>
      </w:r>
      <w:r>
        <w:rPr>
          <w:rStyle w:val="VerbatimChar"/>
        </w:rPr>
        <w:t xml:space="preserve">efficiency</w:t>
      </w:r>
      <w:r>
        <w:t xml:space="preserve"> </w:t>
      </w:r>
      <w:r>
        <w:t xml:space="preserve">is km/GJ, increasing it lowers energy use. The negative exponent ensures the efficiency scalar moves in the direction that corrects the energy gap.</w:t>
      </w:r>
    </w:p>
    <w:p>
      <w:pPr>
        <w:pStyle w:val="BodyText"/>
      </w:pPr>
      <w:r>
        <w:t xml:space="preserve">Each scalar is clamped to its configured per-scalar bounds from Module 1</w:t>
      </w:r>
      <w:r>
        <w:t xml:space="preserve"> </w:t>
      </w:r>
      <w:r>
        <w:t xml:space="preserve">(</w:t>
      </w:r>
      <w:r>
        <w:rPr>
          <w:rStyle w:val="VerbatimChar"/>
        </w:rPr>
        <w:t xml:space="preserve">reconciliation_bound_lower/upper_stock/mileage/efficiency</w:t>
      </w:r>
      <w:r>
        <w:t xml:space="preserve">). Bounds are</w:t>
      </w:r>
      <w:r>
        <w:t xml:space="preserve"> </w:t>
      </w:r>
      <w:r>
        <w:t xml:space="preserve">per-scalar by default, allowing stock wider movement than mileage or efficiency.</w:t>
      </w:r>
      <w:r>
        <w:t xml:space="preserve"> </w:t>
      </w:r>
      <w:r>
        <w:t xml:space="preserve">Legacy single-tuple bounds are still accepted by the code for older packages and</w:t>
      </w:r>
      <w:r>
        <w:t xml:space="preserve"> </w:t>
      </w:r>
      <w:r>
        <w:t xml:space="preserve">tests, but routine generated Module 1 packages should use per-component bounds.</w:t>
      </w:r>
    </w:p>
    <w:p>
      <w:pPr>
        <w:pStyle w:val="BodyText"/>
      </w:pPr>
      <w:r>
        <w:t xml:space="preserve">Adjusted values:</w:t>
      </w:r>
    </w:p>
    <w:p>
      <w:pPr>
        <w:pStyle w:val="SourceCode"/>
      </w:pPr>
      <w:r>
        <w:rPr>
          <w:rStyle w:val="VerbatimChar"/>
        </w:rPr>
        <w:t xml:space="preserve">adjusted_stock      = stock      × stock_scalar</w:t>
      </w:r>
      <w:r>
        <w:br/>
      </w:r>
      <w:r>
        <w:rPr>
          <w:rStyle w:val="VerbatimChar"/>
        </w:rPr>
        <w:t xml:space="preserve">adjusted_mileage    = mileage    × mileage_scalar</w:t>
      </w:r>
      <w:r>
        <w:br/>
      </w:r>
      <w:r>
        <w:rPr>
          <w:rStyle w:val="VerbatimChar"/>
        </w:rPr>
        <w:t xml:space="preserve">adjusted_efficiency = efficiency × efficiency_scalar</w:t>
      </w:r>
    </w:p>
    <w:p>
      <w:pPr>
        <w:pStyle w:val="FirstParagraph"/>
      </w:pPr>
      <w:r>
        <w:t xml:space="preserve">Whether each scalar stayed within bounds is recorded in T9 and T12.</w:t>
      </w:r>
    </w:p>
    <w:bookmarkEnd w:id="75"/>
    <w:bookmarkStart w:id="76" w:name="X4593370e7193927210382b87ab9c4cd056a3789"/>
    <w:p>
      <w:pPr>
        <w:pStyle w:val="Heading4"/>
      </w:pPr>
      <w:r>
        <w:t xml:space="preserve">Step 7 — Recalculate final branch fuel energy</w:t>
      </w:r>
    </w:p>
    <w:p>
      <w:pPr>
        <w:pStyle w:val="SourceCode"/>
      </w:pPr>
      <w:r>
        <w:rPr>
          <w:rStyle w:val="VerbatimChar"/>
        </w:rPr>
        <w:t xml:space="preserve">final_energy_pj = adjusted_stock × adjusted_mileage / adjusted_efficiency / 1,000,000</w:t>
      </w:r>
    </w:p>
    <w:p>
      <w:pPr>
        <w:pStyle w:val="FirstParagraph"/>
      </w:pPr>
      <w:r>
        <w:t xml:space="preserve">This should match</w:t>
      </w:r>
      <w:r>
        <w:t xml:space="preserve"> </w:t>
      </w:r>
      <w:r>
        <w:rPr>
          <w:rStyle w:val="VerbatimChar"/>
        </w:rPr>
        <w:t xml:space="preserve">allocated_branch_fuel_energy_pj</w:t>
      </w:r>
      <w:r>
        <w:t xml:space="preserve"> </w:t>
      </w:r>
      <w:r>
        <w:t xml:space="preserve">within tolerance. If scalars were clamped, a residual gap will remain and is reported in T12.</w:t>
      </w:r>
    </w:p>
    <w:bookmarkEnd w:id="76"/>
    <w:bookmarkStart w:id="77" w:name="X76c34b9db98955f4331fbe2ff20377c0f6396eb"/>
    <w:p>
      <w:pPr>
        <w:pStyle w:val="Heading4"/>
      </w:pPr>
      <w:r>
        <w:t xml:space="preserve">Step 8 — Calculate implied vehicles and Device Shares</w:t>
      </w:r>
    </w:p>
    <w:p>
      <w:pPr>
        <w:pStyle w:val="SourceCode"/>
      </w:pPr>
      <w:r>
        <w:rPr>
          <w:rStyle w:val="VerbatimChar"/>
        </w:rPr>
        <w:t xml:space="preserve">energy_per_vehicle = adjusted_mileage / adjusted_efficiency / 1,000,000</w:t>
      </w:r>
      <w:r>
        <w:br/>
      </w:r>
      <w:r>
        <w:rPr>
          <w:rStyle w:val="VerbatimChar"/>
        </w:rPr>
        <w:t xml:space="preserve">implied_vehicles   = final_energy_pj / energy_per_vehicle</w:t>
      </w:r>
      <w:r>
        <w:br/>
      </w:r>
      <w:r>
        <w:rPr>
          <w:rStyle w:val="VerbatimChar"/>
        </w:rPr>
        <w:t xml:space="preserve">Device Share       = implied_vehicles / adjusted_total_vehicles_in_branch</w:t>
      </w:r>
    </w:p>
    <w:p>
      <w:pPr>
        <w:pStyle w:val="FirstParagraph"/>
      </w:pPr>
      <w:r>
        <w:t xml:space="preserve">Device Shares must be calculated after reconciliation because they depend on the final reconciled stock, mileage, efficiency, and fuel allocation. Single-fuel drive types (e.g. BEV) always have Device Share = 1.0.</w:t>
      </w:r>
    </w:p>
    <w:bookmarkEnd w:id="77"/>
    <w:bookmarkStart w:id="78" w:name="step-9-validate"/>
    <w:p>
      <w:pPr>
        <w:pStyle w:val="Heading4"/>
      </w:pPr>
      <w:r>
        <w:t xml:space="preserve">Step 9 — Validate</w:t>
      </w:r>
    </w:p>
    <w:p>
      <w:pPr>
        <w:pStyle w:val="FirstParagraph"/>
      </w:pPr>
      <w:r>
        <w:t xml:space="preserve">T12 diagnostics check:</w:t>
      </w:r>
    </w:p>
    <w:p>
      <w:pPr>
        <w:pStyle w:val="Compact"/>
        <w:numPr>
          <w:ilvl w:val="0"/>
          <w:numId w:val="1024"/>
        </w:numPr>
      </w:pPr>
      <w:r>
        <w:t xml:space="preserve">final fuel energy matches ESTO totals (after adding PHEV liquid back) within tolerance;</w:t>
      </w:r>
    </w:p>
    <w:p>
      <w:pPr>
        <w:pStyle w:val="Compact"/>
        <w:numPr>
          <w:ilvl w:val="0"/>
          <w:numId w:val="1024"/>
        </w:numPr>
      </w:pPr>
      <w:r>
        <w:t xml:space="preserve">all scalars stayed within bounds;</w:t>
      </w:r>
    </w:p>
    <w:p>
      <w:pPr>
        <w:pStyle w:val="Compact"/>
        <w:numPr>
          <w:ilvl w:val="0"/>
          <w:numId w:val="1024"/>
        </w:numPr>
      </w:pPr>
      <w:r>
        <w:t xml:space="preserve">Device Shares sum to 1 within each parent branch;</w:t>
      </w:r>
    </w:p>
    <w:p>
      <w:pPr>
        <w:pStyle w:val="Compact"/>
        <w:numPr>
          <w:ilvl w:val="0"/>
          <w:numId w:val="1024"/>
        </w:numPr>
      </w:pPr>
      <w:r>
        <w:t xml:space="preserve">no negative values or impossible fuel/drive combinations.</w:t>
      </w:r>
    </w:p>
    <w:bookmarkEnd w:id="78"/>
    <w:bookmarkEnd w:id="79"/>
    <w:bookmarkStart w:id="80" w:name="fuel-allocation-rules"/>
    <w:p>
      <w:pPr>
        <w:pStyle w:val="Heading3"/>
      </w:pPr>
      <w:r>
        <w:t xml:space="preserve">Fuel Allocation Rules</w:t>
      </w:r>
    </w:p>
    <w:p>
      <w:pPr>
        <w:pStyle w:val="FirstParagraph"/>
      </w:pPr>
      <w:r>
        <w:t xml:space="preserve">Fuel eligibility is config-driven (</w:t>
      </w:r>
      <w:r>
        <w:rPr>
          <w:rStyle w:val="VerbatimChar"/>
        </w:rPr>
        <w:t xml:space="preserve">fuel_mappings.yaml</w:t>
      </w:r>
      <w:r>
        <w:t xml:space="preserve">), not hard-coded. Key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Fuel</w:t>
            </w:r>
          </w:p>
        </w:tc>
        <w:tc>
          <w:tcPr/>
          <w:p>
            <w:pPr>
              <w:pStyle w:val="Compact"/>
            </w:pPr>
            <w:r>
              <w:t xml:space="preserve">Eligible drives</w:t>
            </w:r>
          </w:p>
        </w:tc>
        <w:tc>
          <w:tcPr/>
          <w:p>
            <w:pPr>
              <w:pStyle w:val="Compact"/>
            </w:pPr>
            <w:r>
              <w:t xml:space="preserve">Notes</w:t>
            </w:r>
          </w:p>
        </w:tc>
      </w:tr>
      <w:tr>
        <w:tc>
          <w:tcPr/>
          <w:p>
            <w:pPr>
              <w:pStyle w:val="Compact"/>
            </w:pPr>
            <w:r>
              <w:t xml:space="preserve">Motor gasoline</w:t>
            </w:r>
          </w:p>
        </w:tc>
        <w:tc>
          <w:tcPr/>
          <w:p>
            <w:pPr>
              <w:pStyle w:val="Compact"/>
            </w:pPr>
            <w:r>
              <w:t xml:space="preserve">ICE, HEV, PHEV, EREV</w:t>
            </w:r>
          </w:p>
        </w:tc>
        <w:tc>
          <w:tcPr/>
          <w:p>
            <w:pPr>
              <w:pStyle w:val="Compact"/>
            </w:pPr>
            <w:r>
              <w:t xml:space="preserve">Biogasoline follows the same gasoline-family branches</w:t>
            </w:r>
          </w:p>
        </w:tc>
      </w:tr>
      <w:tr>
        <w:tc>
          <w:tcPr/>
          <w:p>
            <w:pPr>
              <w:pStyle w:val="Compact"/>
            </w:pPr>
            <w:r>
              <w:t xml:space="preserve">Gas and diesel oil</w:t>
            </w:r>
          </w:p>
        </w:tc>
        <w:tc>
          <w:tcPr/>
          <w:p>
            <w:pPr>
              <w:pStyle w:val="Compact"/>
            </w:pPr>
            <w:r>
              <w:t xml:space="preserve">ICE, HEV</w:t>
            </w:r>
          </w:p>
        </w:tc>
        <w:tc>
          <w:tcPr/>
          <w:p>
            <w:pPr>
              <w:pStyle w:val="Compact"/>
            </w:pPr>
            <w:r>
              <w:t xml:space="preserve">Biodiesel follows the same diesel-family branches; freight-preferred allocation where ESTO diesel is freight-dominated</w:t>
            </w:r>
          </w:p>
        </w:tc>
      </w:tr>
      <w:tr>
        <w:tc>
          <w:tcPr/>
          <w:p>
            <w:pPr>
              <w:pStyle w:val="Compact"/>
            </w:pPr>
            <w:r>
              <w:t xml:space="preserve">LPG</w:t>
            </w:r>
          </w:p>
        </w:tc>
        <w:tc>
          <w:tcPr/>
          <w:p>
            <w:pPr>
              <w:pStyle w:val="Compact"/>
            </w:pPr>
            <w:r>
              <w:t xml:space="preserve">ICE only</w:t>
            </w:r>
          </w:p>
        </w:tc>
        <w:tc>
          <w:tcPr/>
          <w:p>
            <w:pPr>
              <w:pStyle w:val="Compact"/>
            </w:pPr>
            <w:r>
              <w:t xml:space="preserve">Separate fuel from natural gas</w:t>
            </w:r>
          </w:p>
        </w:tc>
      </w:tr>
      <w:tr>
        <w:tc>
          <w:tcPr/>
          <w:p>
            <w:pPr>
              <w:pStyle w:val="Compact"/>
            </w:pPr>
            <w:r>
              <w:t xml:space="preserve">Natural gas</w:t>
            </w:r>
          </w:p>
        </w:tc>
        <w:tc>
          <w:tcPr/>
          <w:p>
            <w:pPr>
              <w:pStyle w:val="Compact"/>
            </w:pPr>
            <w:r>
              <w:t xml:space="preserve">ICE only</w:t>
            </w:r>
          </w:p>
        </w:tc>
        <w:tc>
          <w:tcPr/>
          <w:p>
            <w:pPr>
              <w:pStyle w:val="Compact"/>
            </w:pPr>
            <w:r>
              <w:t xml:space="preserve">Separate fuel from LPG; biogas follows the same branches</w:t>
            </w:r>
          </w:p>
        </w:tc>
      </w:tr>
      <w:tr>
        <w:tc>
          <w:tcPr/>
          <w:p>
            <w:pPr>
              <w:pStyle w:val="Compact"/>
            </w:pPr>
            <w:r>
              <w:t xml:space="preserve">Electricity</w:t>
            </w:r>
          </w:p>
        </w:tc>
        <w:tc>
          <w:tcPr/>
          <w:p>
            <w:pPr>
              <w:pStyle w:val="Compact"/>
            </w:pPr>
            <w:r>
              <w:t xml:space="preserve">BEV, PHEV, EREV</w:t>
            </w:r>
          </w:p>
        </w:tc>
        <w:tc>
          <w:tcPr/>
          <w:p>
            <w:pPr>
              <w:pStyle w:val="Compact"/>
            </w:pPr>
            <w:r>
              <w:t xml:space="preserve">Handled in Step 2 before normal reconciliation</w:t>
            </w:r>
          </w:p>
        </w:tc>
      </w:tr>
      <w:tr>
        <w:tc>
          <w:tcPr/>
          <w:p>
            <w:pPr>
              <w:pStyle w:val="Compact"/>
            </w:pPr>
            <w:r>
              <w:t xml:space="preserve">Hydrogen</w:t>
            </w:r>
          </w:p>
        </w:tc>
        <w:tc>
          <w:tcPr/>
          <w:p>
            <w:pPr>
              <w:pStyle w:val="Compact"/>
            </w:pPr>
            <w:r>
              <w:t xml:space="preserve">FCEV</w:t>
            </w:r>
          </w:p>
        </w:tc>
        <w:tc>
          <w:tcPr/>
          <w:p>
            <w:pPr>
              <w:pStyle w:val="Compact"/>
            </w:pPr>
            <w:r>
              <w:t xml:space="preserve">Not expected in most base years; clamped to lower bound if no ESTO hydrogen observed</w:t>
            </w:r>
          </w:p>
        </w:tc>
      </w:tr>
      <w:tr>
        <w:tc>
          <w:tcPr/>
          <w:p>
            <w:pPr>
              <w:pStyle w:val="Compact"/>
            </w:pPr>
            <w:r>
              <w:t xml:space="preserve">E-fuels</w:t>
            </w:r>
          </w:p>
        </w:tc>
        <w:tc>
          <w:tcPr/>
          <w:p>
            <w:pPr>
              <w:pStyle w:val="Compact"/>
            </w:pPr>
            <w:r>
              <w:t xml:space="preserve">ICE, HEV, PHEV, EREV</w:t>
            </w:r>
          </w:p>
        </w:tc>
        <w:tc>
          <w:tcPr/>
          <w:p>
            <w:pPr>
              <w:pStyle w:val="Compact"/>
            </w:pPr>
            <w:r>
              <w:t xml:space="preserve">Not expected in most base years; follows ordinary liquid-fuel ICE-style branches unless a narrower reviewed rule exists</w:t>
            </w:r>
          </w:p>
        </w:tc>
      </w:tr>
      <w:tr>
        <w:tc>
          <w:tcPr/>
          <w:p>
            <w:pPr>
              <w:pStyle w:val="Compact"/>
            </w:pPr>
            <w:r>
              <w:t xml:space="preserve">Ammonia</w:t>
            </w:r>
          </w:p>
        </w:tc>
        <w:tc>
          <w:tcPr/>
          <w:p>
            <w:pPr>
              <w:pStyle w:val="Compact"/>
            </w:pPr>
            <w:r>
              <w:t xml:space="preserve">Not assigned to road unless a reviewed branch rule exists and the code is adjusted where necessary</w:t>
            </w:r>
          </w:p>
        </w:tc>
        <w:tc>
          <w:tcPr/>
          <w:p>
            <w:pPr>
              <w:pStyle w:val="Compact"/>
            </w:pPr>
            <w:r>
              <w:t xml:space="preserve">—</w:t>
            </w:r>
          </w:p>
        </w:tc>
      </w:tr>
    </w:tbl>
    <w:p>
      <w:pPr>
        <w:pStyle w:val="BodyText"/>
      </w:pPr>
      <w:r>
        <w:t xml:space="preserve">Any fuel present in ESTO but with no valid branch is flagged in T12.</w:t>
      </w:r>
    </w:p>
    <w:bookmarkEnd w:id="80"/>
    <w:bookmarkStart w:id="81" w:name="phev-treatment"/>
    <w:p>
      <w:pPr>
        <w:pStyle w:val="Heading3"/>
      </w:pPr>
      <w:r>
        <w:t xml:space="preserve">PHEV Treatment</w:t>
      </w:r>
    </w:p>
    <w:p>
      <w:pPr>
        <w:pStyle w:val="FirstParagraph"/>
      </w:pPr>
      <w:r>
        <w:t xml:space="preserve">PHEV and EREV branches carry two fuel streams: electricity and gasoline-family liquid fuel. EREV is treated like a more efficient PHEV. The electric utilisation rate (fraction of km driven on electricity) is a Module 1 input from</w:t>
      </w:r>
      <w:r>
        <w:t xml:space="preserve"> </w:t>
      </w:r>
      <w:r>
        <w:rPr>
          <w:rStyle w:val="VerbatimChar"/>
        </w:rPr>
        <w:t xml:space="preserve">apec_phev_utilisation_rates.csv</w:t>
      </w:r>
      <w:r>
        <w:t xml:space="preserve"> </w:t>
      </w:r>
      <w:r>
        <w:t xml:space="preserve">and is held fixed during reconciliation. it is determined separately for passenger and freight branches because the utilisation rate can differ between the two.</w:t>
      </w:r>
    </w:p>
    <w:p>
      <w:pPr>
        <w:pStyle w:val="BodyText"/>
      </w:pPr>
      <w:r>
        <w:t xml:space="preserve">After BEV/PHEV electricity is reconciled in Step 2, PHEV liquid fuel is computed and removed from the ESTO pools before ICE reconciliation. This preserves the ESTO fuel balance:</w:t>
      </w:r>
    </w:p>
    <w:p>
      <w:pPr>
        <w:pStyle w:val="SourceCode"/>
      </w:pPr>
      <w:r>
        <w:rPr>
          <w:rStyle w:val="VerbatimChar"/>
        </w:rPr>
        <w:t xml:space="preserve">final_gasoline = reconciled_non_phev_gasoline + phev_gasoline</w:t>
      </w:r>
      <w:r>
        <w:br/>
      </w:r>
      <w:r>
        <w:rPr>
          <w:rStyle w:val="VerbatimChar"/>
        </w:rPr>
        <w:t xml:space="preserve">final_biogasoline = reconciled_non_phev_biogasoline + phev_biogasoline</w:t>
      </w:r>
      <w:r>
        <w:br/>
      </w:r>
      <w:r>
        <w:rPr>
          <w:rStyle w:val="VerbatimChar"/>
        </w:rPr>
        <w:t xml:space="preserve">final_efuel = reconciled_non_phev_efuel + phev_efuel</w:t>
      </w:r>
      <w:r>
        <w:br/>
      </w:r>
      <w:r>
        <w:rPr>
          <w:rStyle w:val="VerbatimChar"/>
        </w:rPr>
        <w:t xml:space="preserve">final_diesel   = reconciled_non_phev_diesel</w:t>
      </w:r>
    </w:p>
    <w:p>
      <w:pPr>
        <w:pStyle w:val="FirstParagraph"/>
      </w:pPr>
      <w:r>
        <w:rPr>
          <w:rStyle w:val="VerbatimChar"/>
        </w:rPr>
        <w:t xml:space="preserve">build_phev_utilisation_diagnostics()</w:t>
      </w:r>
      <w:r>
        <w:t xml:space="preserve"> </w:t>
      </w:r>
      <w:r>
        <w:t xml:space="preserve">back-calculates the electric driving</w:t>
      </w:r>
      <w:r>
        <w:t xml:space="preserve"> </w:t>
      </w:r>
      <w:r>
        <w:t xml:space="preserve">share from reconciled PHEV/EREV electric and liquid energy, compares it with the</w:t>
      </w:r>
      <w:r>
        <w:t xml:space="preserve"> </w:t>
      </w:r>
      <w:r>
        <w:t xml:space="preserve">Module 1 input rate, and writes the result to</w:t>
      </w:r>
      <w:r>
        <w:t xml:space="preserve"> </w:t>
      </w:r>
      <w:r>
        <w:rPr>
          <w:rStyle w:val="VerbatimChar"/>
        </w:rPr>
        <w:t xml:space="preserve">T12_phev</w:t>
      </w:r>
      <w:r>
        <w:t xml:space="preserve">. Rows outside the</w:t>
      </w:r>
      <w:r>
        <w:t xml:space="preserve"> </w:t>
      </w:r>
      <w:r>
        <w:t xml:space="preserve">configured tolerance are flagged as</w:t>
      </w:r>
      <w:r>
        <w:t xml:space="preserve"> </w:t>
      </w:r>
      <w:r>
        <w:rPr>
          <w:rStyle w:val="VerbatimChar"/>
        </w:rPr>
        <w:t xml:space="preserve">below_range</w:t>
      </w:r>
      <w:r>
        <w:t xml:space="preserve"> </w:t>
      </w:r>
      <w:r>
        <w:t xml:space="preserve">or</w:t>
      </w:r>
      <w:r>
        <w:t xml:space="preserve"> </w:t>
      </w:r>
      <w:r>
        <w:rPr>
          <w:rStyle w:val="VerbatimChar"/>
        </w:rPr>
        <w:t xml:space="preserve">above_range</w:t>
      </w:r>
      <w:r>
        <w:t xml:space="preserve">, which helps</w:t>
      </w:r>
      <w:r>
        <w:t xml:space="preserve"> </w:t>
      </w:r>
      <w:r>
        <w:t xml:space="preserve">identify fuel allocation or reconciliation problems that distort the PHEV</w:t>
      </w:r>
      <w:r>
        <w:t xml:space="preserve"> </w:t>
      </w:r>
      <w:r>
        <w:t xml:space="preserve">electric/liquid split.</w:t>
      </w:r>
    </w:p>
    <w:bookmarkEnd w:id="81"/>
    <w:bookmarkStart w:id="82" w:name="outputs-5"/>
    <w:p>
      <w:pPr>
        <w:pStyle w:val="Heading3"/>
      </w:pPr>
      <w:r>
        <w:t xml:space="preserve">Outputs</w:t>
      </w:r>
    </w:p>
    <w:p>
      <w:pPr>
        <w:pStyle w:val="FirstParagraph"/>
      </w:pPr>
      <w:r>
        <w:t xml:space="preserve">Module 6 produces:</w:t>
      </w:r>
    </w:p>
    <w:p>
      <w:pPr>
        <w:pStyle w:val="Compact"/>
        <w:numPr>
          <w:ilvl w:val="0"/>
          <w:numId w:val="1025"/>
        </w:numPr>
      </w:pPr>
      <w:r>
        <w:rPr>
          <w:rStyle w:val="VerbatimChar"/>
        </w:rPr>
        <w:t xml:space="preserve">T8</w:t>
      </w:r>
      <w:r>
        <w:t xml:space="preserve">: fuel allocation table (provisional allocated branch fuel energy);</w:t>
      </w:r>
    </w:p>
    <w:p>
      <w:pPr>
        <w:pStyle w:val="Compact"/>
        <w:numPr>
          <w:ilvl w:val="0"/>
          <w:numId w:val="1025"/>
        </w:numPr>
      </w:pPr>
      <w:r>
        <w:rPr>
          <w:rStyle w:val="VerbatimChar"/>
        </w:rPr>
        <w:t xml:space="preserve">T9</w:t>
      </w:r>
      <w:r>
        <w:t xml:space="preserve">: reconciliation scalar table and reconciled branch values (stock, mileage, efficiency, scalars, within-bounds flags);</w:t>
      </w:r>
    </w:p>
    <w:p>
      <w:pPr>
        <w:pStyle w:val="Compact"/>
        <w:numPr>
          <w:ilvl w:val="0"/>
          <w:numId w:val="1025"/>
        </w:numPr>
      </w:pPr>
      <w:r>
        <w:rPr>
          <w:rStyle w:val="VerbatimChar"/>
        </w:rPr>
        <w:t xml:space="preserve">T10</w:t>
      </w:r>
      <w:r>
        <w:t xml:space="preserve">: Device Share table;</w:t>
      </w:r>
    </w:p>
    <w:p>
      <w:pPr>
        <w:pStyle w:val="Compact"/>
        <w:numPr>
          <w:ilvl w:val="0"/>
          <w:numId w:val="1025"/>
        </w:numPr>
      </w:pPr>
      <w:r>
        <w:rPr>
          <w:rStyle w:val="VerbatimChar"/>
        </w:rPr>
        <w:t xml:space="preserve">T11</w:t>
      </w:r>
      <w:r>
        <w:t xml:space="preserve">: LEAP-ready output table;</w:t>
      </w:r>
    </w:p>
    <w:p>
      <w:pPr>
        <w:pStyle w:val="Compact"/>
        <w:numPr>
          <w:ilvl w:val="0"/>
          <w:numId w:val="1025"/>
        </w:numPr>
      </w:pPr>
      <w:r>
        <w:rPr>
          <w:rStyle w:val="VerbatimChar"/>
        </w:rPr>
        <w:t xml:space="preserve">T12</w:t>
      </w:r>
      <w:r>
        <w:t xml:space="preserve">: reconciliation diagnostics (ECF, residual gaps, validation status);</w:t>
      </w:r>
    </w:p>
    <w:p>
      <w:pPr>
        <w:pStyle w:val="Compact"/>
        <w:numPr>
          <w:ilvl w:val="0"/>
          <w:numId w:val="1025"/>
        </w:numPr>
      </w:pPr>
      <w:r>
        <w:rPr>
          <w:rStyle w:val="VerbatimChar"/>
        </w:rPr>
        <w:t xml:space="preserve">T12_phev</w:t>
      </w:r>
      <w:r>
        <w:t xml:space="preserve">: PHEV utilisation diagnostics.</w:t>
      </w:r>
    </w:p>
    <w:p>
      <w:pPr>
        <w:pStyle w:val="FirstParagraph"/>
      </w:pPr>
      <w:r>
        <w:t xml:space="preserve">T11 is written at LEAP-compatible variable levels:</w:t>
      </w:r>
    </w:p>
    <w:p>
      <w:pPr>
        <w:pStyle w:val="Compact"/>
        <w:numPr>
          <w:ilvl w:val="0"/>
          <w:numId w:val="1026"/>
        </w:numPr>
      </w:pPr>
      <w:r>
        <w:rPr>
          <w:rStyle w:val="VerbatimChar"/>
        </w:rPr>
        <w:t xml:space="preserve">Stock</w:t>
      </w:r>
      <w:r>
        <w:t xml:space="preserve">: transport-type and vehicle-type branches;</w:t>
      </w:r>
    </w:p>
    <w:p>
      <w:pPr>
        <w:pStyle w:val="Compact"/>
        <w:numPr>
          <w:ilvl w:val="0"/>
          <w:numId w:val="1026"/>
        </w:numPr>
      </w:pPr>
      <w:r>
        <w:rPr>
          <w:rStyle w:val="VerbatimChar"/>
        </w:rPr>
        <w:t xml:space="preserve">Sales</w:t>
      </w:r>
      <w:r>
        <w:t xml:space="preserve">: transport-type branches;</w:t>
      </w:r>
    </w:p>
    <w:p>
      <w:pPr>
        <w:pStyle w:val="Compact"/>
        <w:numPr>
          <w:ilvl w:val="0"/>
          <w:numId w:val="1026"/>
        </w:numPr>
      </w:pPr>
      <w:r>
        <w:rPr>
          <w:rStyle w:val="VerbatimChar"/>
        </w:rPr>
        <w:t xml:space="preserve">Mileage</w:t>
      </w:r>
      <w:r>
        <w:t xml:space="preserve">,</w:t>
      </w:r>
      <w:r>
        <w:t xml:space="preserve"> </w:t>
      </w:r>
      <w:r>
        <w:rPr>
          <w:rStyle w:val="VerbatimChar"/>
        </w:rPr>
        <w:t xml:space="preserve">Fuel Economy</w:t>
      </w:r>
      <w:r>
        <w:t xml:space="preserve">,</w:t>
      </w:r>
      <w:r>
        <w:t xml:space="preserve"> </w:t>
      </w:r>
      <w:r>
        <w:rPr>
          <w:rStyle w:val="VerbatimChar"/>
        </w:rPr>
        <w:t xml:space="preserve">Device Share</w:t>
      </w:r>
      <w:r>
        <w:t xml:space="preserve">: fuel-level branches;</w:t>
      </w:r>
    </w:p>
    <w:p>
      <w:pPr>
        <w:pStyle w:val="Compact"/>
        <w:numPr>
          <w:ilvl w:val="0"/>
          <w:numId w:val="1026"/>
        </w:numPr>
      </w:pPr>
      <w:r>
        <w:rPr>
          <w:rStyle w:val="VerbatimChar"/>
        </w:rPr>
        <w:t xml:space="preserve">Sales Share</w:t>
      </w:r>
      <w:r>
        <w:t xml:space="preserve">,</w:t>
      </w:r>
      <w:r>
        <w:t xml:space="preserve"> </w:t>
      </w:r>
      <w:r>
        <w:rPr>
          <w:rStyle w:val="VerbatimChar"/>
        </w:rPr>
        <w:t xml:space="preserve">Stock Share</w:t>
      </w:r>
      <w:r>
        <w:t xml:space="preserve">: vehicle-type rows and drive/technology rows.</w:t>
      </w:r>
    </w:p>
    <w:p>
      <w:pPr>
        <w:pStyle w:val="FirstParagraph"/>
      </w:pPr>
      <w:r>
        <w:t xml:space="preserve">When a reference LEAP export is available, the final Excel workbook is written</w:t>
      </w:r>
      <w:r>
        <w:t xml:space="preserve"> </w:t>
      </w:r>
      <w:r>
        <w:t xml:space="preserve">through</w:t>
      </w:r>
      <w:r>
        <w:t xml:space="preserve"> </w:t>
      </w:r>
      <w:r>
        <w:rPr>
          <w:rStyle w:val="VerbatimChar"/>
        </w:rPr>
        <w:t xml:space="preserve">codebase/adapters/leap_import_writer.py</w:t>
      </w:r>
      <w:r>
        <w:t xml:space="preserve">, which merges BranchID,</w:t>
      </w:r>
      <w:r>
        <w:t xml:space="preserve"> </w:t>
      </w:r>
      <w:r>
        <w:t xml:space="preserve">VariableID, ScenarioID, and RegionID and returns structured warnings for</w:t>
      </w:r>
      <w:r>
        <w:t xml:space="preserve"> </w:t>
      </w:r>
      <w:r>
        <w:t xml:space="preserve">unmatched rows. The workflow resolves a reference LEAP export via</w:t>
      </w:r>
      <w:r>
        <w:t xml:space="preserve"> </w:t>
      </w:r>
      <w:r>
        <w:rPr>
          <w:rStyle w:val="VerbatimChar"/>
        </w:rPr>
        <w:t xml:space="preserve">_default_leap_reference_path()</w:t>
      </w:r>
      <w:r>
        <w:t xml:space="preserve"> </w:t>
      </w:r>
      <w:r>
        <w:t xml:space="preserve">and uses</w:t>
      </w:r>
      <w:r>
        <w:t xml:space="preserve"> </w:t>
      </w:r>
      <w:r>
        <w:rPr>
          <w:rStyle w:val="VerbatimChar"/>
        </w:rPr>
        <w:t xml:space="preserve">config/road model leap export.xlsx</w:t>
      </w:r>
      <w:r>
        <w:t xml:space="preserve"> </w:t>
      </w:r>
      <w:r>
        <w:t xml:space="preserve">as its primary source. This file</w:t>
      </w:r>
      <w:r>
        <w:t xml:space="preserve"> </w:t>
      </w:r>
      <w:r>
        <w:t xml:space="preserve">is a real export from a fully-configured road transport LEAP model and is the</w:t>
      </w:r>
      <w:r>
        <w:t xml:space="preserve"> </w:t>
      </w:r>
      <w:r>
        <w:t xml:space="preserve">authoritative source of BranchID, VariableID, ScenarioID, and RegionID for</w:t>
      </w:r>
      <w:r>
        <w:t xml:space="preserve"> </w:t>
      </w:r>
      <w:r>
        <w:t xml:space="preserve">every branch × variable × scenario combination. The ID columns must match LEAP’s</w:t>
      </w:r>
      <w:r>
        <w:t xml:space="preserve"> </w:t>
      </w:r>
      <w:r>
        <w:t xml:space="preserve">own internal IDs or the import will fail. The file must be regenerated from LEAP</w:t>
      </w:r>
      <w:r>
        <w:t xml:space="preserve"> </w:t>
      </w:r>
      <w:r>
        <w:t xml:space="preserve">whenever the road transport branch structure is changed (branches added, renamed,</w:t>
      </w:r>
      <w:r>
        <w:t xml:space="preserve"> </w:t>
      </w:r>
      <w:r>
        <w:t xml:space="preserve">or removed). All APEC economy LEAP models share the same</w:t>
      </w:r>
      <w:r>
        <w:t xml:space="preserve"> </w:t>
      </w:r>
      <w:r>
        <w:t xml:space="preserve">“clean slate”</w:t>
      </w:r>
      <w:r>
        <w:t xml:space="preserve"> </w:t>
      </w:r>
      <w:r>
        <w:t xml:space="preserve">road</w:t>
      </w:r>
      <w:r>
        <w:t xml:space="preserve"> </w:t>
      </w:r>
      <w:r>
        <w:t xml:space="preserve">transport branch structure, so one export file covers all economies. If the</w:t>
      </w:r>
      <w:r>
        <w:t xml:space="preserve"> </w:t>
      </w:r>
      <w:r>
        <w:t xml:space="preserve">repo-local reference file is missing, the workflow can fall back only to the</w:t>
      </w:r>
      <w:r>
        <w:t xml:space="preserve"> </w:t>
      </w:r>
      <w:r>
        <w:t xml:space="preserve">reviewed full-model export under</w:t>
      </w:r>
      <w:r>
        <w:t xml:space="preserve"> </w:t>
      </w:r>
      <w:r>
        <w:rPr>
          <w:rStyle w:val="VerbatimChar"/>
        </w:rPr>
        <w:t xml:space="preserve">leap_utilities</w:t>
      </w:r>
      <w:r>
        <w:t xml:space="preserve">; if no candidate is found, the</w:t>
      </w:r>
      <w:r>
        <w:t xml:space="preserve"> </w:t>
      </w:r>
      <w:r>
        <w:t xml:space="preserve">strict writer is bypassed and LEAP cannot import the output.</w:t>
      </w:r>
      <w:r>
        <w:t xml:space="preserve"> </w:t>
      </w:r>
      <w:r>
        <w:t xml:space="preserve">The</w:t>
      </w:r>
      <w:r>
        <w:t xml:space="preserve"> </w:t>
      </w:r>
      <w:r>
        <w:rPr>
          <w:rStyle w:val="VerbatimChar"/>
        </w:rPr>
        <w:t xml:space="preserve">LEAP</w:t>
      </w:r>
      <w:r>
        <w:t xml:space="preserve"> </w:t>
      </w:r>
      <w:r>
        <w:t xml:space="preserve">sheet keeps LEAP’s import column structure: ID columns,</w:t>
      </w:r>
      <w:r>
        <w:t xml:space="preserve"> </w:t>
      </w:r>
      <w:r>
        <w:rPr>
          <w:rStyle w:val="VerbatimChar"/>
        </w:rPr>
        <w:t xml:space="preserve">Branch Path</w:t>
      </w:r>
      <w:r>
        <w:t xml:space="preserve">,</w:t>
      </w:r>
      <w:r>
        <w:t xml:space="preserve"> </w:t>
      </w:r>
      <w:r>
        <w:rPr>
          <w:rStyle w:val="VerbatimChar"/>
        </w:rPr>
        <w:t xml:space="preserve">Variable</w:t>
      </w:r>
      <w:r>
        <w:t xml:space="preserve">,</w:t>
      </w:r>
      <w:r>
        <w:t xml:space="preserve"> </w:t>
      </w:r>
      <w:r>
        <w:rPr>
          <w:rStyle w:val="VerbatimChar"/>
        </w:rPr>
        <w:t xml:space="preserve">Scenario</w:t>
      </w:r>
      <w:r>
        <w:t xml:space="preserve">,</w:t>
      </w:r>
      <w:r>
        <w:t xml:space="preserve"> </w:t>
      </w:r>
      <w:r>
        <w:rPr>
          <w:rStyle w:val="VerbatimChar"/>
        </w:rPr>
        <w:t xml:space="preserve">Region</w:t>
      </w:r>
      <w:r>
        <w:t xml:space="preserve">,</w:t>
      </w:r>
      <w:r>
        <w:t xml:space="preserve"> </w:t>
      </w:r>
      <w:r>
        <w:rPr>
          <w:rStyle w:val="VerbatimChar"/>
        </w:rPr>
        <w:t xml:space="preserve">Scale</w:t>
      </w:r>
      <w:r>
        <w:t xml:space="preserve">,</w:t>
      </w:r>
      <w:r>
        <w:t xml:space="preserve"> </w:t>
      </w:r>
      <w:r>
        <w:rPr>
          <w:rStyle w:val="VerbatimChar"/>
        </w:rPr>
        <w:t xml:space="preserve">Units</w:t>
      </w:r>
      <w:r>
        <w:t xml:space="preserve">,</w:t>
      </w:r>
      <w:r>
        <w:t xml:space="preserve"> </w:t>
      </w:r>
      <w:r>
        <w:rPr>
          <w:rStyle w:val="VerbatimChar"/>
        </w:rPr>
        <w:t xml:space="preserve">Per...</w:t>
      </w:r>
      <w:r>
        <w:t xml:space="preserve">,</w:t>
      </w:r>
      <w:r>
        <w:t xml:space="preserve"> </w:t>
      </w:r>
      <w:r>
        <w:rPr>
          <w:rStyle w:val="VerbatimChar"/>
        </w:rPr>
        <w:t xml:space="preserve">Expression</w:t>
      </w:r>
      <w:r>
        <w:t xml:space="preserve">, a blank spacer column, and</w:t>
      </w:r>
      <w:r>
        <w:t xml:space="preserve"> </w:t>
      </w:r>
      <w:r>
        <w:rPr>
          <w:rStyle w:val="VerbatimChar"/>
        </w:rPr>
        <w:t xml:space="preserve">Level 1</w:t>
      </w:r>
      <w:r>
        <w:t xml:space="preserve"> </w:t>
      </w:r>
      <w:r>
        <w:t xml:space="preserve">through</w:t>
      </w:r>
      <w:r>
        <w:t xml:space="preserve"> </w:t>
      </w:r>
      <w:r>
        <w:rPr>
          <w:rStyle w:val="VerbatimChar"/>
        </w:rPr>
        <w:t xml:space="preserve">Level 8...</w:t>
      </w:r>
      <w:r>
        <w:t xml:space="preserve">. The</w:t>
      </w:r>
      <w:r>
        <w:t xml:space="preserve"> </w:t>
      </w:r>
      <w:r>
        <w:t xml:space="preserve">Level columns are derived directly from</w:t>
      </w:r>
      <w:r>
        <w:t xml:space="preserve"> </w:t>
      </w:r>
      <w:r>
        <w:rPr>
          <w:rStyle w:val="VerbatimChar"/>
        </w:rPr>
        <w:t xml:space="preserve">Branch Path</w:t>
      </w:r>
      <w:r>
        <w:t xml:space="preserve"> </w:t>
      </w:r>
      <w:r>
        <w:t xml:space="preserve">by splitting on</w:t>
      </w:r>
      <w:r>
        <w:t xml:space="preserve"> </w:t>
      </w:r>
      <w:r>
        <w:rPr>
          <w:rStyle w:val="VerbatimChar"/>
        </w:rPr>
        <w:t xml:space="preserve">\</w:t>
      </w:r>
      <w:r>
        <w:t xml:space="preserve">, with</w:t>
      </w:r>
      <w:r>
        <w:t xml:space="preserve"> </w:t>
      </w:r>
      <w:r>
        <w:t xml:space="preserve">unused levels left blank.</w:t>
      </w:r>
    </w:p>
    <w:p>
      <w:pPr>
        <w:pStyle w:val="BodyText"/>
      </w:pPr>
      <w:r>
        <w:t xml:space="preserve">Lifecycle profile files are written separately by</w:t>
      </w:r>
      <w:r>
        <w:t xml:space="preserve"> </w:t>
      </w:r>
      <w:r>
        <w:rPr>
          <w:rStyle w:val="VerbatimChar"/>
        </w:rPr>
        <w:t xml:space="preserve">codebase/adapters/lifecycle_profile_exporter.py</w:t>
      </w:r>
      <w:r>
        <w:t xml:space="preserve"> </w:t>
      </w:r>
      <w:r>
        <w:t xml:space="preserve">because LEAP lifecycle</w:t>
      </w:r>
      <w:r>
        <w:t xml:space="preserve"> </w:t>
      </w:r>
      <w:r>
        <w:t xml:space="preserve">profiles use a different workbook layout from the main branch-variable import</w:t>
      </w:r>
      <w:r>
        <w:t xml:space="preserve"> </w:t>
      </w:r>
      <w:r>
        <w:t xml:space="preserve">workbook.</w:t>
      </w:r>
    </w:p>
    <w:p>
      <w:pPr>
        <w:pStyle w:val="BodyText"/>
      </w:pPr>
      <w:r>
        <w:t xml:space="preserve">A second-run calibration csv output is available, which exports a Module 1-compatible CSV containing reconciled base-year stock,</w:t>
      </w:r>
      <w:r>
        <w:t xml:space="preserve"> </w:t>
      </w:r>
      <w:r>
        <w:t xml:space="preserve">mileage, and fuel economy values, as well as all other previous inputs, so researchers can import those values into the</w:t>
      </w:r>
      <w:r>
        <w:t xml:space="preserve"> </w:t>
      </w:r>
      <w:r>
        <w:t xml:space="preserve">interface and rerun the workflow with near-flat reconciliation adjustments. Other uses for this output may be as a simplified record of the LEAP inputs which can be sent to collaborators or used for future reference.</w:t>
      </w:r>
    </w:p>
    <w:bookmarkEnd w:id="82"/>
    <w:bookmarkEnd w:id="83"/>
    <w:bookmarkStart w:id="87" w:name="Xa71f5e6827e13a22aff98a064b3a8e8479747fa"/>
    <w:p>
      <w:pPr>
        <w:pStyle w:val="Heading2"/>
      </w:pPr>
      <w:r>
        <w:t xml:space="preserve">Module 7 - Optional Python Mirror and Post-LEAP Validation</w:t>
      </w:r>
    </w:p>
    <w:bookmarkStart w:id="84" w:name="purpose-6"/>
    <w:p>
      <w:pPr>
        <w:pStyle w:val="Heading3"/>
      </w:pPr>
      <w:r>
        <w:t xml:space="preserve">Purpose</w:t>
      </w:r>
    </w:p>
    <w:p>
      <w:pPr>
        <w:pStyle w:val="FirstParagraph"/>
      </w:pPr>
      <w:r>
        <w:t xml:space="preserve">Module 7 is a QA mirror, not the official projection engine. It can reproduce key LEAP-side calculations in Python to help give an idea of what results may look like before running LEAP and to validate that the LEAP model is correctly implementing the intended logic. Note that there will always be some differences between the mirror and LEAP results due to differences in calculation order, rounding, and any LEAP-specific features that are not mirrored in Python. The goal is not to get perfect matches but to ensure that the mirror and LEAP results are reasonably close and that any large discrepancies are flagged for review.</w:t>
      </w:r>
    </w:p>
    <w:bookmarkEnd w:id="84"/>
    <w:bookmarkStart w:id="85" w:name="responsibilities-2"/>
    <w:p>
      <w:pPr>
        <w:pStyle w:val="Heading3"/>
      </w:pPr>
      <w:r>
        <w:t xml:space="preserve">Responsibilities</w:t>
      </w:r>
    </w:p>
    <w:p>
      <w:pPr>
        <w:pStyle w:val="FirstParagraph"/>
      </w:pPr>
      <w:r>
        <w:t xml:space="preserve">Module 7 can:</w:t>
      </w:r>
    </w:p>
    <w:p>
      <w:pPr>
        <w:pStyle w:val="Compact"/>
        <w:numPr>
          <w:ilvl w:val="0"/>
          <w:numId w:val="1027"/>
        </w:numPr>
      </w:pPr>
      <w:r>
        <w:t xml:space="preserve">run a Python mirror of the stock-turnover calculation;</w:t>
      </w:r>
    </w:p>
    <w:p>
      <w:pPr>
        <w:pStyle w:val="Compact"/>
        <w:numPr>
          <w:ilvl w:val="0"/>
          <w:numId w:val="1027"/>
        </w:numPr>
      </w:pPr>
      <w:r>
        <w:t xml:space="preserve">calculate mirrored vehicle-km and energy;</w:t>
      </w:r>
    </w:p>
    <w:p>
      <w:pPr>
        <w:pStyle w:val="Compact"/>
        <w:numPr>
          <w:ilvl w:val="0"/>
          <w:numId w:val="1027"/>
        </w:numPr>
      </w:pPr>
      <w:r>
        <w:t xml:space="preserve">accept tidy LEAP output when provided;</w:t>
      </w:r>
    </w:p>
    <w:p>
      <w:pPr>
        <w:pStyle w:val="Compact"/>
        <w:numPr>
          <w:ilvl w:val="0"/>
          <w:numId w:val="1027"/>
        </w:numPr>
      </w:pPr>
      <w:r>
        <w:t xml:space="preserve">populate comparison columns without overwriting LEAP results;</w:t>
      </w:r>
    </w:p>
    <w:p>
      <w:pPr>
        <w:pStyle w:val="Compact"/>
        <w:numPr>
          <w:ilvl w:val="0"/>
          <w:numId w:val="1027"/>
        </w:numPr>
      </w:pPr>
      <w:r>
        <w:t xml:space="preserve">flag large differences for review.</w:t>
      </w:r>
    </w:p>
    <w:bookmarkEnd w:id="85"/>
    <w:bookmarkStart w:id="86" w:name="outputs-6"/>
    <w:p>
      <w:pPr>
        <w:pStyle w:val="Heading3"/>
      </w:pPr>
      <w:r>
        <w:t xml:space="preserve">Outputs</w:t>
      </w:r>
    </w:p>
    <w:p>
      <w:pPr>
        <w:pStyle w:val="FirstParagraph"/>
      </w:pPr>
      <w:r>
        <w:t xml:space="preserve">Module 7 produces</w:t>
      </w:r>
      <w:r>
        <w:t xml:space="preserve"> </w:t>
      </w:r>
      <w:r>
        <w:rPr>
          <w:rStyle w:val="VerbatimChar"/>
        </w:rPr>
        <w:t xml:space="preserve">T13_mirror_outputs</w:t>
      </w:r>
      <w:r>
        <w:t xml:space="preserve"> </w:t>
      </w:r>
      <w:r>
        <w:t xml:space="preserve">and</w:t>
      </w:r>
      <w:r>
        <w:t xml:space="preserve"> </w:t>
      </w:r>
      <w:r>
        <w:rPr>
          <w:rStyle w:val="VerbatimChar"/>
        </w:rPr>
        <w:t xml:space="preserve">T13_mirror_fuel_outputs</w:t>
      </w:r>
      <w:r>
        <w:t xml:space="preserve">, with Python mirror stock, vehicle-km, and energy values for QA. LEAP comparison values are added only when separate LEAP outputs are available to the dashboard or validation workflow.</w:t>
      </w:r>
    </w:p>
    <w:bookmarkEnd w:id="86"/>
    <w:bookmarkEnd w:id="87"/>
    <w:bookmarkStart w:id="88" w:name="what-researchers-can-adjust-in-leap"/>
    <w:p>
      <w:pPr>
        <w:pStyle w:val="Heading2"/>
      </w:pPr>
      <w:r>
        <w:t xml:space="preserve">What researchers can adjust in LEAP</w:t>
      </w:r>
    </w:p>
    <w:p>
      <w:pPr>
        <w:pStyle w:val="FirstParagraph"/>
      </w:pPr>
      <w:r>
        <w:t xml:space="preserve">Some variables are suitable for direct LEAP scenario editing because they are useful levers once the stock-flow inputs have been prepared. These include:</w:t>
      </w:r>
    </w:p>
    <w:p>
      <w:pPr>
        <w:pStyle w:val="Compact"/>
        <w:numPr>
          <w:ilvl w:val="0"/>
          <w:numId w:val="1028"/>
        </w:numPr>
      </w:pPr>
      <w:r>
        <w:t xml:space="preserve">mileage adjustment factors;</w:t>
      </w:r>
    </w:p>
    <w:p>
      <w:pPr>
        <w:pStyle w:val="Compact"/>
        <w:numPr>
          <w:ilvl w:val="0"/>
          <w:numId w:val="1028"/>
        </w:numPr>
      </w:pPr>
      <w:r>
        <w:t xml:space="preserve">fuel economy or efficiency adjustment factors;</w:t>
      </w:r>
    </w:p>
    <w:p>
      <w:pPr>
        <w:pStyle w:val="Compact"/>
        <w:numPr>
          <w:ilvl w:val="0"/>
          <w:numId w:val="1028"/>
        </w:numPr>
      </w:pPr>
      <w:r>
        <w:t xml:space="preserve">technology sales shares, such as ICE, BEV, PHEV, and FCEV shares;</w:t>
      </w:r>
    </w:p>
    <w:p>
      <w:pPr>
        <w:pStyle w:val="Compact"/>
        <w:numPr>
          <w:ilvl w:val="0"/>
          <w:numId w:val="1028"/>
        </w:numPr>
      </w:pPr>
      <w:r>
        <w:t xml:space="preserve">fuel or Device Share settings where relevant.</w:t>
      </w:r>
    </w:p>
    <w:p>
      <w:pPr>
        <w:pStyle w:val="FirstParagraph"/>
      </w:pPr>
      <w:r>
        <w:t xml:space="preserve">These variables are useful for scenario design because they let researchers test changes to travel demand, efficiency, technology uptake, and fuel use.</w:t>
      </w:r>
    </w:p>
    <w:p>
      <w:pPr>
        <w:pStyle w:val="BodyText"/>
      </w:pPr>
      <w:r>
        <w:t xml:space="preserve">Scrappage and accelerated-retirement settings are partly represented in the Python workflow, but they are not currently written as routine</w:t>
      </w:r>
      <w:r>
        <w:t xml:space="preserve"> </w:t>
      </w:r>
      <w:r>
        <w:rPr>
          <w:rStyle w:val="VerbatimChar"/>
        </w:rPr>
        <w:t xml:space="preserve">T11</w:t>
      </w:r>
      <w:r>
        <w:t xml:space="preserve"> </w:t>
      </w:r>
      <w:r>
        <w:t xml:space="preserve">LEAP import variables. They should therefore be treated as testing or mirror-model inputs until the LEAP hand-off is deliberately extended.</w:t>
      </w:r>
    </w:p>
    <w:p>
      <w:pPr>
        <w:pStyle w:val="BodyText"/>
      </w:pPr>
      <w:r>
        <w:t xml:space="preserve">Users should remember that even LEAP-editable variables interact with the stock-flow model. For example, changing sales shares affects future stock gradually through turnover. Changing mileage affects energy demand directly but does not change stock. Changing scrappage affects retirements and may affect replacement sales when it is enabled in a scenario workflow.</w:t>
      </w:r>
    </w:p>
    <w:p>
      <w:pPr>
        <w:pStyle w:val="BodyText"/>
      </w:pPr>
      <w:r>
        <w:t xml:space="preserve">The general rule is:</w:t>
      </w:r>
    </w:p>
    <w:p>
      <w:pPr>
        <w:pStyle w:val="Compact"/>
        <w:numPr>
          <w:ilvl w:val="0"/>
          <w:numId w:val="1029"/>
        </w:numPr>
      </w:pPr>
      <w:r>
        <w:t xml:space="preserve">use the pre-LEAP workflow for difficult preparation, base-year calibration, and structural stock-flow assumptions; and</w:t>
      </w:r>
    </w:p>
    <w:p>
      <w:pPr>
        <w:pStyle w:val="Compact"/>
        <w:numPr>
          <w:ilvl w:val="0"/>
          <w:numId w:val="1029"/>
        </w:numPr>
      </w:pPr>
      <w:r>
        <w:t xml:space="preserve">use LEAP for official projection runs and controlled scenario changes.</w:t>
      </w:r>
    </w:p>
    <w:p>
      <w:pPr>
        <w:pStyle w:val="FirstParagraph"/>
      </w:pPr>
      <w:r>
        <w:t xml:space="preserve">The user will need to be careful not to change other variables in LEAP that are not intended to be scenario levers. For example, changing stock shares or survival assumptions directly in LEAP can have unintended consequences for the stock-flow pathway. The pre-LEAP workflow is designed to prepare those assumptions in a consistent way, so they should generally be left unchanged in LEAP unless the user understands the implications.</w:t>
      </w:r>
    </w:p>
    <w:bookmarkEnd w:id="88"/>
    <w:bookmarkStart w:id="89" w:name="X295c23c63ceaf9bd4ee57d197a99430db168564"/>
    <w:p>
      <w:pPr>
        <w:pStyle w:val="Heading2"/>
      </w:pPr>
      <w:r>
        <w:t xml:space="preserve">Python simulated outputs, LEAP, and official results</w:t>
      </w:r>
    </w:p>
    <w:p>
      <w:pPr>
        <w:pStyle w:val="FirstParagraph"/>
      </w:pPr>
      <w:r>
        <w:t xml:space="preserve">LEAP is the official projection platform. Once the road inputs are prepared and imported, LEAP calculates the road transport projection as part of the wider APERC energy system model.</w:t>
      </w:r>
    </w:p>
    <w:p>
      <w:pPr>
        <w:pStyle w:val="BodyText"/>
      </w:pPr>
      <w:r>
        <w:t xml:space="preserve">The Python workflow supports LEAP by preparing inputs, reconciling the base year, generating import workbooks, and running optional QA checks. It can also run a mirror calculation to help users understand expected behaviour before or after LEAP is run.</w:t>
      </w:r>
    </w:p>
    <w:p>
      <w:pPr>
        <w:pStyle w:val="BodyText"/>
      </w:pPr>
      <w:r>
        <w:t xml:space="preserve">The Python mirror and interface outputs should be called simulated outputs or QA outputs. They are useful because they show the likely effect of assumptions before the full LEAP model is run, and they help users understand whether inputs are plausible. However, the final result still depends on LEAP’s own stock-turnover calculations, scenario expressions, calculation order, and integration with the wider energy system.</w:t>
      </w:r>
    </w:p>
    <w:p>
      <w:pPr>
        <w:pStyle w:val="BodyText"/>
      </w:pPr>
      <w:r>
        <w:t xml:space="preserve">This matters because road transport affects the rest of the energy system. Road fuel demand can affect electricity generation, refining, biofuels, hydrogen, oil product demand, imports, exports, and the final energy balance.</w:t>
      </w:r>
    </w:p>
    <w:p>
      <w:pPr>
        <w:pStyle w:val="BodyText"/>
      </w:pPr>
      <w:r>
        <w:t xml:space="preserve">A useful way to interpret the workflow is:</w:t>
      </w:r>
    </w:p>
    <w:p>
      <w:pPr>
        <w:pStyle w:val="SourceCode"/>
      </w:pPr>
      <w:r>
        <w:rPr>
          <w:rStyle w:val="VerbatimChar"/>
        </w:rPr>
        <w:t xml:space="preserve">Interface = review and update assumptions</w:t>
      </w:r>
      <w:r>
        <w:br/>
      </w:r>
      <w:r>
        <w:rPr>
          <w:rStyle w:val="VerbatimChar"/>
        </w:rPr>
        <w:t xml:space="preserve">Python workflow = prepare, reconcile, and simulate/check road inputs</w:t>
      </w:r>
      <w:r>
        <w:br/>
      </w:r>
      <w:r>
        <w:rPr>
          <w:rStyle w:val="VerbatimChar"/>
        </w:rPr>
        <w:t xml:space="preserve">LEAP = official projection and integration with the whole energy system</w:t>
      </w:r>
      <w:r>
        <w:br/>
      </w:r>
      <w:r>
        <w:rPr>
          <w:rStyle w:val="VerbatimChar"/>
        </w:rPr>
        <w:t xml:space="preserve">Dashboards = compare, diagnose, and explain results</w:t>
      </w:r>
    </w:p>
    <w:bookmarkEnd w:id="89"/>
    <w:bookmarkStart w:id="91" w:name="t-table-lineage-and-output-inventory"/>
    <w:p>
      <w:pPr>
        <w:pStyle w:val="Heading2"/>
      </w:pPr>
      <w:r>
        <w:t xml:space="preserve">T-Table Lineage and Output Inventory</w:t>
      </w:r>
    </w:p>
    <w:p>
      <w:pPr>
        <w:pStyle w:val="FirstParagraph"/>
      </w:pPr>
      <w:r>
        <w:t xml:space="preserve">The workflow names intermediate tables with</w:t>
      </w:r>
      <w:r>
        <w:t xml:space="preserve"> </w:t>
      </w:r>
      <w:r>
        <w:rPr>
          <w:rStyle w:val="VerbatimChar"/>
        </w:rPr>
        <w:t xml:space="preserve">T*</w:t>
      </w:r>
      <w:r>
        <w:t xml:space="preserve"> </w:t>
      </w:r>
      <w:r>
        <w:t xml:space="preserve">labels. These labels are</w:t>
      </w:r>
      <w:r>
        <w:t xml:space="preserve"> </w:t>
      </w:r>
      <w:r>
        <w:t xml:space="preserve">stable diagnostic and handoff names; they do not always match the module number.</w:t>
      </w:r>
    </w:p>
    <w:p>
      <w:pPr>
        <w:pStyle w:val="BodyText"/>
      </w:pPr>
      <w:r>
        <w:t xml:space="preserve">The workflow uses</w:t>
      </w:r>
      <w:r>
        <w:t xml:space="preserve"> </w:t>
      </w:r>
      <w:r>
        <w:rPr>
          <w:rStyle w:val="VerbatimChar"/>
        </w:rPr>
        <w:t xml:space="preserve">T*</w:t>
      </w:r>
      <w:r>
        <w:t xml:space="preserve"> </w:t>
      </w:r>
      <w:r>
        <w:t xml:space="preserve">table names as stable labels for intermediate outputs and diagnostics. These names are mainly useful when reading dashboards, checking outputs, or discussing where a result came from. They should not be treated as modelling concepts that users need to memorise. In plain English, the T tables show the path from source assumptions to LEAP-ready inputs: base-year branch data, stock targets, sales and turnover, sales shares, fuel allocation, reconciliation scalars, Device Shares, LEAP import rows, diagnostics, and optional Python mirror outputs.</w:t>
      </w:r>
    </w:p>
    <w:p>
      <w:pPr>
        <w:pStyle w:val="BodyText"/>
      </w:pPr>
      <w:r>
        <w:t xml:space="preserve">When a dashboard result looks unusual, the T tables help identify where the issue entered the workflow. For example, a problem may come from the original stock/mileage/fuel economy assumptions, the passenger or freight stock projection, the survival and turnover calculation, future sales-share assumptions, the allocation of ESTO fuel totals, reconciliation scalars, or differences between the Python mirror and LEAP results.</w:t>
      </w:r>
    </w:p>
    <w:p>
      <w:pPr>
        <w:pStyle w:val="BodyText"/>
      </w:pPr>
      <w:r>
        <w:t xml:space="preserve">The table below is the practical lineage from model inputs to LEAP import.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Produced by</w:t>
            </w:r>
          </w:p>
        </w:tc>
        <w:tc>
          <w:tcPr/>
          <w:p>
            <w:pPr>
              <w:pStyle w:val="Compact"/>
            </w:pPr>
            <w:r>
              <w:t xml:space="preserve">Primary source inputs</w:t>
            </w:r>
          </w:p>
        </w:tc>
        <w:tc>
          <w:tcPr/>
          <w:p>
            <w:pPr>
              <w:pStyle w:val="Compact"/>
            </w:pPr>
            <w:r>
              <w:t xml:space="preserve">What it contains</w:t>
            </w:r>
          </w:p>
        </w:tc>
        <w:tc>
          <w:tcPr/>
          <w:p>
            <w:pPr>
              <w:pStyle w:val="Compact"/>
            </w:pPr>
            <w:r>
              <w:t xml:space="preserve">Main saved file</w:t>
            </w:r>
          </w:p>
        </w:tc>
      </w:tr>
      <w:tr>
        <w:tc>
          <w:tcPr/>
          <w:p>
            <w:pPr>
              <w:pStyle w:val="Compact"/>
            </w:pPr>
            <w:r>
              <w:rPr>
                <w:rStyle w:val="VerbatimChar"/>
              </w:rPr>
              <w:t xml:space="preserve">T4_base_year_branches</w:t>
            </w:r>
          </w:p>
        </w:tc>
        <w:tc>
          <w:tcPr/>
          <w:p>
            <w:pPr>
              <w:pStyle w:val="Compact"/>
            </w:pPr>
            <w:r>
              <w:t xml:space="preserve">Module 2</w:t>
            </w:r>
          </w:p>
        </w:tc>
        <w:tc>
          <w:tcPr/>
          <w:p>
            <w:pPr>
              <w:pStyle w:val="Compact"/>
            </w:pPr>
            <w:r>
              <w:t xml:space="preserve">Module 1 canonical long CSV, vehicle taxonomy, branch/fuel mappings</w:t>
            </w:r>
          </w:p>
        </w:tc>
        <w:tc>
          <w:tcPr/>
          <w:p>
            <w:pPr>
              <w:pStyle w:val="Compact"/>
            </w:pPr>
            <w:r>
              <w:t xml:space="preserve">One base-year row per model branch/fuel combination. It carries economy, scenario, transport type, vehicle type, drive type, size, fuel, LEAP branch path, base stock, mileage, fuel economy, source/provenance flags, and fill/split diagnostics.</w:t>
            </w:r>
          </w:p>
        </w:tc>
        <w:tc>
          <w:tcPr/>
          <w:p>
            <w:pPr>
              <w:pStyle w:val="Compact"/>
            </w:pPr>
            <w:r>
              <w:rPr>
                <w:rStyle w:val="VerbatimChar"/>
              </w:rPr>
              <w:t xml:space="preserve">results/&lt;economy&gt;/module2/T4_base_year_branches.csv</w:t>
            </w:r>
          </w:p>
        </w:tc>
      </w:tr>
      <w:tr>
        <w:tc>
          <w:tcPr/>
          <w:p>
            <w:pPr>
              <w:pStyle w:val="Compact"/>
            </w:pPr>
            <w:r>
              <w:rPr>
                <w:rStyle w:val="VerbatimChar"/>
              </w:rPr>
              <w:t xml:space="preserve">T5_stock_targets</w:t>
            </w:r>
          </w:p>
        </w:tc>
        <w:tc>
          <w:tcPr/>
          <w:p>
            <w:pPr>
              <w:pStyle w:val="Compact"/>
            </w:pPr>
            <w:r>
              <w:t xml:space="preserve">Module 3</w:t>
            </w:r>
          </w:p>
        </w:tc>
        <w:tc>
          <w:tcPr/>
          <w:p>
            <w:pPr>
              <w:pStyle w:val="Compact"/>
            </w:pPr>
            <w:r>
              <w:t xml:space="preserve">T4 base stocks, population, GDP, ESTO road energy proxy, Module 1 stock shares and growth controls</w:t>
            </w:r>
          </w:p>
        </w:tc>
        <w:tc>
          <w:tcPr/>
          <w:p>
            <w:pPr>
              <w:pStyle w:val="Compact"/>
            </w:pPr>
            <w:r>
              <w:t xml:space="preserve">Vehicle-type stock targets by year. Passenger rows include motorisation, saturation, GDP-per-capita income elasticity, saturation flag, and vehicle-equivalent weight diagnostics. Freight rows include GDP index, final elasticity, raw elasticity, clamping flag, energy/GDP growth rates, elasticity adjustment, source, and note.</w:t>
            </w:r>
          </w:p>
        </w:tc>
        <w:tc>
          <w:tcPr/>
          <w:p>
            <w:pPr>
              <w:pStyle w:val="Compact"/>
            </w:pPr>
            <w:r>
              <w:rPr>
                <w:rStyle w:val="VerbatimChar"/>
              </w:rPr>
              <w:t xml:space="preserve">results/&lt;economy&gt;/module3/T5_stock_targets.csv</w:t>
            </w:r>
          </w:p>
        </w:tc>
      </w:tr>
      <w:tr>
        <w:tc>
          <w:tcPr/>
          <w:p>
            <w:pPr>
              <w:pStyle w:val="Compact"/>
            </w:pPr>
            <w:r>
              <w:rPr>
                <w:rStyle w:val="VerbatimChar"/>
              </w:rPr>
              <w:t xml:space="preserve">T5_stock_targets_pre_reconciliation</w:t>
            </w:r>
          </w:p>
        </w:tc>
        <w:tc>
          <w:tcPr/>
          <w:p>
            <w:pPr>
              <w:pStyle w:val="Compact"/>
            </w:pPr>
            <w:r>
              <w:t xml:space="preserve">Workflow copy before Module 6 re-anchoring</w:t>
            </w:r>
          </w:p>
        </w:tc>
        <w:tc>
          <w:tcPr/>
          <w:p>
            <w:pPr>
              <w:pStyle w:val="Compact"/>
            </w:pPr>
            <w:r>
              <w:t xml:space="preserve">Original Module 3 T5</w:t>
            </w:r>
          </w:p>
        </w:tc>
        <w:tc>
          <w:tcPr/>
          <w:p>
            <w:pPr>
              <w:pStyle w:val="Compact"/>
            </w:pPr>
            <w:r>
              <w:t xml:space="preserve">Snapshot of stock targets before Module 6 changes the base-year stock anchor. This is the conceptual Module 3 output and is used by the normal Module 3 dashboard view when present.</w:t>
            </w:r>
          </w:p>
        </w:tc>
        <w:tc>
          <w:tcPr/>
          <w:p>
            <w:pPr>
              <w:pStyle w:val="Compact"/>
            </w:pPr>
            <w:r>
              <w:rPr>
                <w:rStyle w:val="VerbatimChar"/>
              </w:rPr>
              <w:t xml:space="preserve">results/&lt;economy&gt;/module3/T5_stock_targets_pre_reconciliation.csv</w:t>
            </w:r>
          </w:p>
        </w:tc>
      </w:tr>
      <w:tr>
        <w:tc>
          <w:tcPr/>
          <w:p>
            <w:pPr>
              <w:pStyle w:val="Compact"/>
            </w:pPr>
            <w:r>
              <w:rPr>
                <w:rStyle w:val="VerbatimChar"/>
              </w:rPr>
              <w:t xml:space="preserve">T5_stock_targets_post_reconciliation</w:t>
            </w:r>
          </w:p>
        </w:tc>
        <w:tc>
          <w:tcPr/>
          <w:p>
            <w:pPr>
              <w:pStyle w:val="Compact"/>
            </w:pPr>
            <w:r>
              <w:t xml:space="preserve">Module 6 stock re-anchoring plus Module 3 table shape</w:t>
            </w:r>
          </w:p>
        </w:tc>
        <w:tc>
          <w:tcPr/>
          <w:p>
            <w:pPr>
              <w:pStyle w:val="Compact"/>
            </w:pPr>
            <w:r>
              <w:t xml:space="preserve">T5 pre-reconciliation, T9 reconciled base-year stock</w:t>
            </w:r>
          </w:p>
        </w:tc>
        <w:tc>
          <w:tcPr/>
          <w:p>
            <w:pPr>
              <w:pStyle w:val="Compact"/>
            </w:pPr>
            <w:r>
              <w:t xml:space="preserve">Stock target paths re-anchored to reconciled base-year stock. Passenger keeps the original final-year physical stock target and fades the base adjustment to zero. Freight keeps the original growth index from the reconciled base stock, so GDP-elasticity growth shape is unchanged while physical stock levels move.</w:t>
            </w:r>
          </w:p>
        </w:tc>
        <w:tc>
          <w:tcPr/>
          <w:p>
            <w:pPr>
              <w:pStyle w:val="Compact"/>
            </w:pPr>
            <w:r>
              <w:rPr>
                <w:rStyle w:val="VerbatimChar"/>
              </w:rPr>
              <w:t xml:space="preserve">results/&lt;economy&gt;/module3/T5_stock_targets_post_reconciliation.csv</w:t>
            </w:r>
          </w:p>
        </w:tc>
      </w:tr>
      <w:tr>
        <w:tc>
          <w:tcPr/>
          <w:p>
            <w:pPr>
              <w:pStyle w:val="Compact"/>
            </w:pPr>
            <w:r>
              <w:rPr>
                <w:rStyle w:val="VerbatimChar"/>
              </w:rPr>
              <w:t xml:space="preserve">T6_sales_turnover</w:t>
            </w:r>
          </w:p>
        </w:tc>
        <w:tc>
          <w:tcPr/>
          <w:p>
            <w:pPr>
              <w:pStyle w:val="Compact"/>
            </w:pPr>
            <w:r>
              <w:t xml:space="preserve">Module 4</w:t>
            </w:r>
          </w:p>
        </w:tc>
        <w:tc>
          <w:tcPr/>
          <w:p>
            <w:pPr>
              <w:pStyle w:val="Compact"/>
            </w:pPr>
            <w:r>
              <w:t xml:space="preserve">T5 stock targets, Module 1 survival curves, vintage profiles, turnover/scrappage controls</w:t>
            </w:r>
          </w:p>
        </w:tc>
        <w:tc>
          <w:tcPr/>
          <w:p>
            <w:pPr>
              <w:pStyle w:val="Compact"/>
            </w:pPr>
            <w:r>
              <w:t xml:space="preserve">Vehicle stock-flow table by year: target stock, new sales, natural retirements, additional retirements, final stock, stock above target flags, scale factors, and explicit scrappage values when supplied.</w:t>
            </w:r>
          </w:p>
        </w:tc>
        <w:tc>
          <w:tcPr/>
          <w:p>
            <w:pPr>
              <w:pStyle w:val="Compact"/>
            </w:pPr>
            <w:r>
              <w:rPr>
                <w:rStyle w:val="VerbatimChar"/>
              </w:rPr>
              <w:t xml:space="preserve">results/&lt;economy&gt;/module4/T6_sales_turnover.csv</w:t>
            </w:r>
          </w:p>
        </w:tc>
      </w:tr>
      <w:tr>
        <w:tc>
          <w:tcPr/>
          <w:p>
            <w:pPr>
              <w:pStyle w:val="Compact"/>
            </w:pPr>
            <w:r>
              <w:rPr>
                <w:rStyle w:val="VerbatimChar"/>
              </w:rPr>
              <w:t xml:space="preserve">T6_sales_turnover_pre_reconciliation</w:t>
            </w:r>
          </w:p>
        </w:tc>
        <w:tc>
          <w:tcPr/>
          <w:p>
            <w:pPr>
              <w:pStyle w:val="Compact"/>
            </w:pPr>
            <w:r>
              <w:t xml:space="preserve">Workflow copy before Module 6 re-anchoring</w:t>
            </w:r>
          </w:p>
        </w:tc>
        <w:tc>
          <w:tcPr/>
          <w:p>
            <w:pPr>
              <w:pStyle w:val="Compact"/>
            </w:pPr>
            <w:r>
              <w:t xml:space="preserve">Original Module 4 T6</w:t>
            </w:r>
          </w:p>
        </w:tc>
        <w:tc>
          <w:tcPr/>
          <w:p>
            <w:pPr>
              <w:pStyle w:val="Compact"/>
            </w:pPr>
            <w:r>
              <w:t xml:space="preserve">Snapshot of sales and turnover based on the pre-reconciliation T5. This is the conceptual Module 4 output used by the normal stock/sales dashboard when present.</w:t>
            </w:r>
          </w:p>
        </w:tc>
        <w:tc>
          <w:tcPr/>
          <w:p>
            <w:pPr>
              <w:pStyle w:val="Compact"/>
            </w:pPr>
            <w:r>
              <w:rPr>
                <w:rStyle w:val="VerbatimChar"/>
              </w:rPr>
              <w:t xml:space="preserve">results/&lt;economy&gt;/module4/T6_sales_turnover_pre_reconciliation.csv</w:t>
            </w:r>
          </w:p>
        </w:tc>
      </w:tr>
      <w:tr>
        <w:tc>
          <w:tcPr/>
          <w:p>
            <w:pPr>
              <w:pStyle w:val="Compact"/>
            </w:pPr>
            <w:r>
              <w:rPr>
                <w:rStyle w:val="VerbatimChar"/>
              </w:rPr>
              <w:t xml:space="preserve">T6_sales_turnover_post_reconciliation</w:t>
            </w:r>
          </w:p>
        </w:tc>
        <w:tc>
          <w:tcPr/>
          <w:p>
            <w:pPr>
              <w:pStyle w:val="Compact"/>
            </w:pPr>
            <w:r>
              <w:t xml:space="preserve">Module 4 rerun after Module 6 re-anchoring</w:t>
            </w:r>
          </w:p>
        </w:tc>
        <w:tc>
          <w:tcPr/>
          <w:p>
            <w:pPr>
              <w:pStyle w:val="Compact"/>
            </w:pPr>
            <w:r>
              <w:t xml:space="preserve">T5 post-reconciliation and the same survival/vintage/turnover settings</w:t>
            </w:r>
          </w:p>
        </w:tc>
        <w:tc>
          <w:tcPr/>
          <w:p>
            <w:pPr>
              <w:pStyle w:val="Compact"/>
            </w:pPr>
            <w:r>
              <w:t xml:space="preserve">Sales and turnover recalculated from the re-anchored stock target path. This is the active table used by downstream Module 6/7 outputs after re-anchoring.</w:t>
            </w:r>
          </w:p>
        </w:tc>
        <w:tc>
          <w:tcPr/>
          <w:p>
            <w:pPr>
              <w:pStyle w:val="Compact"/>
            </w:pPr>
            <w:r>
              <w:rPr>
                <w:rStyle w:val="VerbatimChar"/>
              </w:rPr>
              <w:t xml:space="preserve">results/&lt;economy&gt;/module4/T6_sales_turnover_post_reconciliation.csv</w:t>
            </w:r>
          </w:p>
        </w:tc>
      </w:tr>
      <w:tr>
        <w:tc>
          <w:tcPr/>
          <w:p>
            <w:pPr>
              <w:pStyle w:val="Compact"/>
            </w:pPr>
            <w:r>
              <w:rPr>
                <w:rStyle w:val="VerbatimChar"/>
              </w:rPr>
              <w:t xml:space="preserve">T6v_vintage_profiles</w:t>
            </w:r>
          </w:p>
        </w:tc>
        <w:tc>
          <w:tcPr/>
          <w:p>
            <w:pPr>
              <w:pStyle w:val="Compact"/>
            </w:pPr>
            <w:r>
              <w:t xml:space="preserve">Module 4</w:t>
            </w:r>
          </w:p>
        </w:tc>
        <w:tc>
          <w:tcPr/>
          <w:p>
            <w:pPr>
              <w:pStyle w:val="Compact"/>
            </w:pPr>
            <w:r>
              <w:t xml:space="preserve">Module 1 vintage profile rows and survival settings</w:t>
            </w:r>
          </w:p>
        </w:tc>
        <w:tc>
          <w:tcPr/>
          <w:p>
            <w:pPr>
              <w:pStyle w:val="Compact"/>
            </w:pPr>
            <w:r>
              <w:t xml:space="preserve">Base-year vintage/age distribution used by the turnover model. It is stored separately because it is an age-profile table rather than a year-by-year stock-flow table.</w:t>
            </w:r>
          </w:p>
        </w:tc>
        <w:tc>
          <w:tcPr/>
          <w:p>
            <w:pPr>
              <w:pStyle w:val="Compact"/>
            </w:pPr>
            <w:r>
              <w:rPr>
                <w:rStyle w:val="VerbatimChar"/>
              </w:rPr>
              <w:t xml:space="preserve">results/&lt;economy&gt;/module4/T6v_vintage_profiles.csv</w:t>
            </w:r>
          </w:p>
        </w:tc>
      </w:tr>
      <w:tr>
        <w:tc>
          <w:tcPr/>
          <w:p>
            <w:pPr>
              <w:pStyle w:val="Compact"/>
            </w:pPr>
            <w:r>
              <w:rPr>
                <w:rStyle w:val="VerbatimChar"/>
              </w:rPr>
              <w:t xml:space="preserve">T6v_vintage_profiles_pre_reconciliation</w:t>
            </w:r>
          </w:p>
        </w:tc>
        <w:tc>
          <w:tcPr/>
          <w:p>
            <w:pPr>
              <w:pStyle w:val="Compact"/>
            </w:pPr>
            <w:r>
              <w:t xml:space="preserve">Workflow copy before Module 6 re-anchoring</w:t>
            </w:r>
          </w:p>
        </w:tc>
        <w:tc>
          <w:tcPr/>
          <w:p>
            <w:pPr>
              <w:pStyle w:val="Compact"/>
            </w:pPr>
            <w:r>
              <w:t xml:space="preserve">Original Module 4 T6v</w:t>
            </w:r>
          </w:p>
        </w:tc>
        <w:tc>
          <w:tcPr/>
          <w:p>
            <w:pPr>
              <w:pStyle w:val="Compact"/>
            </w:pPr>
            <w:r>
              <w:t xml:space="preserve">Snapshot paired with</w:t>
            </w:r>
            <w:r>
              <w:t xml:space="preserve"> </w:t>
            </w:r>
            <w:r>
              <w:rPr>
                <w:rStyle w:val="VerbatimChar"/>
              </w:rPr>
              <w:t xml:space="preserve">T6_sales_turnover_pre_reconciliation</w:t>
            </w:r>
            <w:r>
              <w:t xml:space="preserve">. Usually identical in structure and often values, but kept so the pre-reconciliation dashboard can use a complete Module 4 pair.</w:t>
            </w:r>
          </w:p>
        </w:tc>
        <w:tc>
          <w:tcPr/>
          <w:p>
            <w:pPr>
              <w:pStyle w:val="Compact"/>
            </w:pPr>
            <w:r>
              <w:rPr>
                <w:rStyle w:val="VerbatimChar"/>
              </w:rPr>
              <w:t xml:space="preserve">results/&lt;economy&gt;/module4/T6v_vintage_profiles_pre_reconciliation.csv</w:t>
            </w:r>
          </w:p>
        </w:tc>
      </w:tr>
      <w:tr>
        <w:tc>
          <w:tcPr/>
          <w:p>
            <w:pPr>
              <w:pStyle w:val="Compact"/>
            </w:pPr>
            <w:r>
              <w:rPr>
                <w:rStyle w:val="VerbatimChar"/>
              </w:rPr>
              <w:t xml:space="preserve">T6v_vintage_profiles_post_reconciliation</w:t>
            </w:r>
          </w:p>
        </w:tc>
        <w:tc>
          <w:tcPr/>
          <w:p>
            <w:pPr>
              <w:pStyle w:val="Compact"/>
            </w:pPr>
            <w:r>
              <w:t xml:space="preserve">Module 4 rerun after Module 6 re-anchoring</w:t>
            </w:r>
          </w:p>
        </w:tc>
        <w:tc>
          <w:tcPr/>
          <w:p>
            <w:pPr>
              <w:pStyle w:val="Compact"/>
            </w:pPr>
            <w:r>
              <w:t xml:space="preserve">Same inputs as T6v plus rerun context</w:t>
            </w:r>
          </w:p>
        </w:tc>
        <w:tc>
          <w:tcPr/>
          <w:p>
            <w:pPr>
              <w:pStyle w:val="Compact"/>
            </w:pPr>
            <w:r>
              <w:t xml:space="preserve">Vintage profile output paired with</w:t>
            </w:r>
            <w:r>
              <w:t xml:space="preserve"> </w:t>
            </w:r>
            <w:r>
              <w:rPr>
                <w:rStyle w:val="VerbatimChar"/>
              </w:rPr>
              <w:t xml:space="preserve">T6_sales_turnover_post_reconciliation</w:t>
            </w:r>
            <w:r>
              <w:t xml:space="preserve">.</w:t>
            </w:r>
          </w:p>
        </w:tc>
        <w:tc>
          <w:tcPr/>
          <w:p>
            <w:pPr>
              <w:pStyle w:val="Compact"/>
            </w:pPr>
            <w:r>
              <w:rPr>
                <w:rStyle w:val="VerbatimChar"/>
              </w:rPr>
              <w:t xml:space="preserve">results/&lt;economy&gt;/module4/T6v_vintage_profiles_post_reconciliation.csv</w:t>
            </w:r>
          </w:p>
        </w:tc>
      </w:tr>
      <w:tr>
        <w:tc>
          <w:tcPr/>
          <w:p>
            <w:pPr>
              <w:pStyle w:val="Compact"/>
            </w:pPr>
            <w:r>
              <w:rPr>
                <w:rStyle w:val="VerbatimChar"/>
              </w:rPr>
              <w:t xml:space="preserve">Lifecycle profile workbooks</w:t>
            </w:r>
          </w:p>
        </w:tc>
        <w:tc>
          <w:tcPr/>
          <w:p>
            <w:pPr>
              <w:pStyle w:val="Compact"/>
            </w:pPr>
            <w:r>
              <w:t xml:space="preserve">Lifecycle profile exporter</w:t>
            </w:r>
          </w:p>
        </w:tc>
        <w:tc>
          <w:tcPr/>
          <w:p>
            <w:pPr>
              <w:pStyle w:val="Compact"/>
            </w:pPr>
            <w:r>
              <w:t xml:space="preserve">Final active</w:t>
            </w:r>
            <w:r>
              <w:t xml:space="preserve"> </w:t>
            </w:r>
            <w:r>
              <w:rPr>
                <w:rStyle w:val="VerbatimChar"/>
              </w:rPr>
              <w:t xml:space="preserve">T6v</w:t>
            </w:r>
          </w:p>
        </w:tc>
        <w:tc>
          <w:tcPr/>
          <w:p>
            <w:pPr>
              <w:pStyle w:val="Compact"/>
            </w:pPr>
            <w:r>
              <w:t xml:space="preserve">LEAP lifecycle profile files with</w:t>
            </w:r>
            <w:r>
              <w:t xml:space="preserve"> </w:t>
            </w:r>
            <w:r>
              <w:rPr>
                <w:rStyle w:val="VerbatimChar"/>
              </w:rPr>
              <w:t xml:space="preserve">Area:</w:t>
            </w:r>
            <w:r>
              <w:t xml:space="preserve">,</w:t>
            </w:r>
            <w:r>
              <w:t xml:space="preserve"> </w:t>
            </w:r>
            <w:r>
              <w:rPr>
                <w:rStyle w:val="VerbatimChar"/>
              </w:rPr>
              <w:t xml:space="preserve">Profile:</w:t>
            </w:r>
            <w:r>
              <w:t xml:space="preserve">, blank separator, and</w:t>
            </w:r>
            <w:r>
              <w:t xml:space="preserve"> </w:t>
            </w:r>
            <w:r>
              <w:rPr>
                <w:rStyle w:val="VerbatimChar"/>
              </w:rPr>
              <w:t xml:space="preserve">Year</w:t>
            </w:r>
            <w:r>
              <w:t xml:space="preserve">/</w:t>
            </w:r>
            <w:r>
              <w:rPr>
                <w:rStyle w:val="VerbatimChar"/>
              </w:rPr>
              <w:t xml:space="preserve">Value</w:t>
            </w:r>
            <w:r>
              <w:t xml:space="preserve"> </w:t>
            </w:r>
            <w:r>
              <w:t xml:space="preserve">rows. The export includes survival and vintage profile workbooks, a manifest, and a ZIP for interface download.</w:t>
            </w:r>
          </w:p>
        </w:tc>
        <w:tc>
          <w:tcPr/>
          <w:p>
            <w:pPr>
              <w:pStyle w:val="Compact"/>
            </w:pPr>
            <w:r>
              <w:rPr>
                <w:rStyle w:val="VerbatimChar"/>
              </w:rPr>
              <w:t xml:space="preserve">results/&lt;economy&gt;/lifecycle_profiles/</w:t>
            </w:r>
          </w:p>
        </w:tc>
      </w:tr>
      <w:tr>
        <w:tc>
          <w:tcPr/>
          <w:p>
            <w:pPr>
              <w:pStyle w:val="Compact"/>
            </w:pPr>
            <w:r>
              <w:rPr>
                <w:rStyle w:val="VerbatimChar"/>
              </w:rPr>
              <w:t xml:space="preserve">T7_sales_shares</w:t>
            </w:r>
          </w:p>
        </w:tc>
        <w:tc>
          <w:tcPr/>
          <w:p>
            <w:pPr>
              <w:pStyle w:val="Compact"/>
            </w:pPr>
            <w:r>
              <w:t xml:space="preserve">Module 5</w:t>
            </w:r>
          </w:p>
        </w:tc>
        <w:tc>
          <w:tcPr/>
          <w:p>
            <w:pPr>
              <w:pStyle w:val="Compact"/>
            </w:pPr>
            <w:r>
              <w:t xml:space="preserve">T4 base-year branches, EV sales data, Module 1 base-year sales share rows, fallback rules</w:t>
            </w:r>
          </w:p>
        </w:tc>
        <w:tc>
          <w:tcPr/>
          <w:p>
            <w:pPr>
              <w:pStyle w:val="Compact"/>
            </w:pPr>
            <w:r>
              <w:t xml:space="preserve">Base-year sales shares by economy, scenario, transport type, vehicle type, and drive type. These shares anchor future drive-type mix.</w:t>
            </w:r>
          </w:p>
        </w:tc>
        <w:tc>
          <w:tcPr/>
          <w:p>
            <w:pPr>
              <w:pStyle w:val="Compact"/>
            </w:pPr>
            <w:r>
              <w:t xml:space="preserve">In memory and diagnostics; saved only where configured or surfaced in dashboard outputs.</w:t>
            </w:r>
          </w:p>
        </w:tc>
      </w:tr>
      <w:tr>
        <w:tc>
          <w:tcPr/>
          <w:p>
            <w:pPr>
              <w:pStyle w:val="Compact"/>
            </w:pPr>
            <w:r>
              <w:rPr>
                <w:rStyle w:val="VerbatimChar"/>
              </w:rPr>
              <w:t xml:space="preserve">T7f_future_shares</w:t>
            </w:r>
          </w:p>
        </w:tc>
        <w:tc>
          <w:tcPr/>
          <w:p>
            <w:pPr>
              <w:pStyle w:val="Compact"/>
            </w:pPr>
            <w:r>
              <w:t xml:space="preserve">Module 5</w:t>
            </w:r>
          </w:p>
        </w:tc>
        <w:tc>
          <w:tcPr/>
          <w:p>
            <w:pPr>
              <w:pStyle w:val="Compact"/>
            </w:pPr>
            <w:r>
              <w:t xml:space="preserve">Explicit future sales-share file, Module 1 projected sales-share rows, 9th-edition trajectory scaling, or flat fallback</w:t>
            </w:r>
          </w:p>
        </w:tc>
        <w:tc>
          <w:tcPr/>
          <w:p>
            <w:pPr>
              <w:pStyle w:val="Compact"/>
            </w:pPr>
            <w:r>
              <w:t xml:space="preserve">Future sales-share trajectories by year, vehicle type, and drive type. Method/source flags distinguish explicit input, Module 1 projected rows, shape-preserving scaling, hold-flat, and fallback behavior.</w:t>
            </w:r>
          </w:p>
        </w:tc>
        <w:tc>
          <w:tcPr/>
          <w:p>
            <w:pPr>
              <w:pStyle w:val="Compact"/>
            </w:pPr>
            <w:r>
              <w:t xml:space="preserve">In memory and diagnostics; saved only where configured or surfaced in dashboard outputs.</w:t>
            </w:r>
          </w:p>
        </w:tc>
      </w:tr>
      <w:tr>
        <w:tc>
          <w:tcPr/>
          <w:p>
            <w:pPr>
              <w:pStyle w:val="Compact"/>
            </w:pPr>
            <w:r>
              <w:rPr>
                <w:rStyle w:val="VerbatimChar"/>
              </w:rPr>
              <w:t xml:space="preserve">T8_fuel_allocation</w:t>
            </w:r>
          </w:p>
        </w:tc>
        <w:tc>
          <w:tcPr/>
          <w:p>
            <w:pPr>
              <w:pStyle w:val="Compact"/>
            </w:pPr>
            <w:r>
              <w:t xml:space="preserve">Module 6</w:t>
            </w:r>
          </w:p>
        </w:tc>
        <w:tc>
          <w:tcPr/>
          <w:p>
            <w:pPr>
              <w:pStyle w:val="Compact"/>
            </w:pPr>
            <w:r>
              <w:t xml:space="preserve">T4 base-year branch energy, ESTO road fuel totals, fuel eligibility config, PHEV liquid/electric split</w:t>
            </w:r>
          </w:p>
        </w:tc>
        <w:tc>
          <w:tcPr/>
          <w:p>
            <w:pPr>
              <w:pStyle w:val="Compact"/>
            </w:pPr>
            <w:r>
              <w:t xml:space="preserve">Provisional allocation of observed ESTO fuel totals to eligible model branches before scalar reconciliation. It records allocation method, priority/spillover behavior, branch eligibility, and allocated energy.</w:t>
            </w:r>
          </w:p>
        </w:tc>
        <w:tc>
          <w:tcPr/>
          <w:p>
            <w:pPr>
              <w:pStyle w:val="Compact"/>
            </w:pPr>
            <w:r>
              <w:rPr>
                <w:rStyle w:val="VerbatimChar"/>
              </w:rPr>
              <w:t xml:space="preserve">results/&lt;economy&gt;/module6/T8_fuel_allocation.csv</w:t>
            </w:r>
          </w:p>
        </w:tc>
      </w:tr>
      <w:tr>
        <w:tc>
          <w:tcPr/>
          <w:p>
            <w:pPr>
              <w:pStyle w:val="Compact"/>
            </w:pPr>
            <w:r>
              <w:rPr>
                <w:rStyle w:val="VerbatimChar"/>
              </w:rPr>
              <w:t xml:space="preserve">T9_reconciliation_scalars</w:t>
            </w:r>
          </w:p>
        </w:tc>
        <w:tc>
          <w:tcPr/>
          <w:p>
            <w:pPr>
              <w:pStyle w:val="Compact"/>
            </w:pPr>
            <w:r>
              <w:t xml:space="preserve">Module 6</w:t>
            </w:r>
          </w:p>
        </w:tc>
        <w:tc>
          <w:tcPr/>
          <w:p>
            <w:pPr>
              <w:pStyle w:val="Compact"/>
            </w:pPr>
            <w:r>
              <w:t xml:space="preserve">T8 allocated fuel energy, T4 initial stock/mileage/efficiency, Module 1 reconciliation weights and scalar bounds</w:t>
            </w:r>
          </w:p>
        </w:tc>
        <w:tc>
          <w:tcPr/>
          <w:p>
            <w:pPr>
              <w:pStyle w:val="Compact"/>
            </w:pPr>
            <w:r>
              <w:t xml:space="preserve">Branch/fuel-level reconciliation table. It contains initial energy, ECF, stock/mileage/efficiency scalars, adjusted stock, adjusted mileage, adjusted efficiency, final branch fuel energy, bound flags, iteration flags, and branch metadata.</w:t>
            </w:r>
          </w:p>
        </w:tc>
        <w:tc>
          <w:tcPr/>
          <w:p>
            <w:pPr>
              <w:pStyle w:val="Compact"/>
            </w:pPr>
            <w:r>
              <w:rPr>
                <w:rStyle w:val="VerbatimChar"/>
              </w:rPr>
              <w:t xml:space="preserve">results/&lt;economy&gt;/module6/T9_reconciliation_scalars.csv</w:t>
            </w:r>
          </w:p>
        </w:tc>
      </w:tr>
      <w:tr>
        <w:tc>
          <w:tcPr/>
          <w:p>
            <w:pPr>
              <w:pStyle w:val="Compact"/>
            </w:pPr>
            <w:r>
              <w:rPr>
                <w:rStyle w:val="VerbatimChar"/>
              </w:rPr>
              <w:t xml:space="preserve">T10_device_shares</w:t>
            </w:r>
          </w:p>
        </w:tc>
        <w:tc>
          <w:tcPr/>
          <w:p>
            <w:pPr>
              <w:pStyle w:val="Compact"/>
            </w:pPr>
            <w:r>
              <w:t xml:space="preserve">Module 6</w:t>
            </w:r>
          </w:p>
        </w:tc>
        <w:tc>
          <w:tcPr/>
          <w:p>
            <w:pPr>
              <w:pStyle w:val="Compact"/>
            </w:pPr>
            <w:r>
              <w:t xml:space="preserve">T9 reconciled branch/fuel values</w:t>
            </w:r>
          </w:p>
        </w:tc>
        <w:tc>
          <w:tcPr/>
          <w:p>
            <w:pPr>
              <w:pStyle w:val="Compact"/>
            </w:pPr>
            <w:r>
              <w:t xml:space="preserve">LEAP Device Share rows calculated after reconciliation. Device Share is fuel energy allocation expressed as a share within each technology branch after adjusted stock/mileage/efficiency are known.</w:t>
            </w:r>
          </w:p>
        </w:tc>
        <w:tc>
          <w:tcPr/>
          <w:p>
            <w:pPr>
              <w:pStyle w:val="Compact"/>
            </w:pPr>
            <w:r>
              <w:rPr>
                <w:rStyle w:val="VerbatimChar"/>
              </w:rPr>
              <w:t xml:space="preserve">results/&lt;economy&gt;/module6/T10_device_shares.csv</w:t>
            </w:r>
          </w:p>
        </w:tc>
      </w:tr>
      <w:tr>
        <w:tc>
          <w:tcPr/>
          <w:p>
            <w:pPr>
              <w:pStyle w:val="Compact"/>
            </w:pPr>
            <w:r>
              <w:rPr>
                <w:rStyle w:val="VerbatimChar"/>
              </w:rPr>
              <w:t xml:space="preserve">T11_leap_ready</w:t>
            </w:r>
          </w:p>
        </w:tc>
        <w:tc>
          <w:tcPr/>
          <w:p>
            <w:pPr>
              <w:pStyle w:val="Compact"/>
            </w:pPr>
            <w:r>
              <w:t xml:space="preserve">Module 6</w:t>
            </w:r>
          </w:p>
        </w:tc>
        <w:tc>
          <w:tcPr/>
          <w:p>
            <w:pPr>
              <w:pStyle w:val="Compact"/>
            </w:pPr>
            <w:r>
              <w:t xml:space="preserve">T9 reconciled base-year values, T10 Device Shares, T6 sales/stock-flow outputs, T7/T7f sales shares</w:t>
            </w:r>
          </w:p>
        </w:tc>
        <w:tc>
          <w:tcPr/>
          <w:p>
            <w:pPr>
              <w:pStyle w:val="Compact"/>
            </w:pPr>
            <w:r>
              <w:t xml:space="preserve">Canonical LEAP-ready long table. It includes branch path, variable, scenario, year, value, scale, units, dimensions, and source metadata for Stock, Sales, Mileage, Fuel Economy, Device Share, Sales Share, and Stock Share. Current Accounts rows are appended after Module 6 by taking the base-year Target slice and relabeling the scenario.</w:t>
            </w:r>
          </w:p>
        </w:tc>
        <w:tc>
          <w:tcPr/>
          <w:p>
            <w:pPr>
              <w:pStyle w:val="Compact"/>
            </w:pPr>
            <w:r>
              <w:rPr>
                <w:rStyle w:val="VerbatimChar"/>
              </w:rPr>
              <w:t xml:space="preserve">results/&lt;economy&gt;/module6/T11_leap_ready.csv</w:t>
            </w:r>
          </w:p>
        </w:tc>
      </w:tr>
      <w:tr>
        <w:tc>
          <w:tcPr/>
          <w:p>
            <w:pPr>
              <w:pStyle w:val="Compact"/>
            </w:pPr>
            <w:r>
              <w:rPr>
                <w:rStyle w:val="VerbatimChar"/>
              </w:rPr>
              <w:t xml:space="preserve">T12_reconciliation_diagnostics</w:t>
            </w:r>
          </w:p>
        </w:tc>
        <w:tc>
          <w:tcPr/>
          <w:p>
            <w:pPr>
              <w:pStyle w:val="Compact"/>
            </w:pPr>
            <w:r>
              <w:t xml:space="preserve">Module 6</w:t>
            </w:r>
          </w:p>
        </w:tc>
        <w:tc>
          <w:tcPr/>
          <w:p>
            <w:pPr>
              <w:pStyle w:val="Compact"/>
            </w:pPr>
            <w:r>
              <w:t xml:space="preserve">T9 final fuel energy and ESTO fuel totals</w:t>
            </w:r>
          </w:p>
        </w:tc>
        <w:tc>
          <w:tcPr/>
          <w:p>
            <w:pPr>
              <w:pStyle w:val="Compact"/>
            </w:pPr>
            <w:r>
              <w:t xml:space="preserve">Fuel-level QA table: pre/post model energy, ESTO target, gap, gap percent, ECF summary, scalar-bound status, reconciliation status, and validation flags.</w:t>
            </w:r>
          </w:p>
        </w:tc>
        <w:tc>
          <w:tcPr/>
          <w:p>
            <w:pPr>
              <w:pStyle w:val="Compact"/>
            </w:pPr>
            <w:r>
              <w:rPr>
                <w:rStyle w:val="VerbatimChar"/>
              </w:rPr>
              <w:t xml:space="preserve">results/&lt;economy&gt;/module6/T12_reconciliation_diagnostics.csv</w:t>
            </w:r>
          </w:p>
        </w:tc>
      </w:tr>
      <w:tr>
        <w:tc>
          <w:tcPr/>
          <w:p>
            <w:pPr>
              <w:pStyle w:val="Compact"/>
            </w:pPr>
            <w:r>
              <w:rPr>
                <w:rStyle w:val="VerbatimChar"/>
              </w:rPr>
              <w:t xml:space="preserve">T12_phev_utilisation_diagnostics</w:t>
            </w:r>
          </w:p>
        </w:tc>
        <w:tc>
          <w:tcPr/>
          <w:p>
            <w:pPr>
              <w:pStyle w:val="Compact"/>
            </w:pPr>
            <w:r>
              <w:t xml:space="preserve">Module 6</w:t>
            </w:r>
          </w:p>
        </w:tc>
        <w:tc>
          <w:tcPr/>
          <w:p>
            <w:pPr>
              <w:pStyle w:val="Compact"/>
            </w:pPr>
            <w:r>
              <w:t xml:space="preserve">PHEV branches from T9, configured PHEV utilisation, electricity/liquid energy split</w:t>
            </w:r>
          </w:p>
        </w:tc>
        <w:tc>
          <w:tcPr/>
          <w:p>
            <w:pPr>
              <w:pStyle w:val="Compact"/>
            </w:pPr>
            <w:r>
              <w:t xml:space="preserve">PHEV electric/liquid split QA. It back-calculates electric driving share from reconciled energy and compares it with the configured utilisation rate.</w:t>
            </w:r>
          </w:p>
        </w:tc>
        <w:tc>
          <w:tcPr/>
          <w:p>
            <w:pPr>
              <w:pStyle w:val="Compact"/>
            </w:pPr>
            <w:r>
              <w:rPr>
                <w:rStyle w:val="VerbatimChar"/>
              </w:rPr>
              <w:t xml:space="preserve">results/&lt;economy&gt;/module6/T12_phev_utilisation_diagnostics.csv</w:t>
            </w:r>
          </w:p>
        </w:tc>
      </w:tr>
      <w:tr>
        <w:tc>
          <w:tcPr/>
          <w:p>
            <w:pPr>
              <w:pStyle w:val="Compact"/>
            </w:pPr>
            <w:r>
              <w:rPr>
                <w:rStyle w:val="VerbatimChar"/>
              </w:rPr>
              <w:t xml:space="preserve">T13_mirror_outputs</w:t>
            </w:r>
          </w:p>
        </w:tc>
        <w:tc>
          <w:tcPr/>
          <w:p>
            <w:pPr>
              <w:pStyle w:val="Compact"/>
            </w:pPr>
            <w:r>
              <w:t xml:space="preserve">Module 7</w:t>
            </w:r>
          </w:p>
        </w:tc>
        <w:tc>
          <w:tcPr/>
          <w:p>
            <w:pPr>
              <w:pStyle w:val="Compact"/>
            </w:pPr>
            <w:r>
              <w:t xml:space="preserve">T6 active sales/turnover, T9 base technology assumptions, T10 Device Shares, T7f sales shares</w:t>
            </w:r>
          </w:p>
        </w:tc>
        <w:tc>
          <w:tcPr/>
          <w:p>
            <w:pPr>
              <w:pStyle w:val="Compact"/>
            </w:pPr>
            <w:r>
              <w:t xml:space="preserve">Optional Python mirror of LEAP-like stock, vehicle-km, and energy calculations for validation and comparison against LEAP outputs when available.</w:t>
            </w:r>
          </w:p>
        </w:tc>
        <w:tc>
          <w:tcPr/>
          <w:p>
            <w:pPr>
              <w:pStyle w:val="Compact"/>
            </w:pPr>
            <w:r>
              <w:rPr>
                <w:rStyle w:val="VerbatimChar"/>
              </w:rPr>
              <w:t xml:space="preserve">results/&lt;economy&gt;/module7/T13_mirror_outputs.csv</w:t>
            </w:r>
          </w:p>
        </w:tc>
      </w:tr>
      <w:tr>
        <w:tc>
          <w:tcPr/>
          <w:p>
            <w:pPr>
              <w:pStyle w:val="Compact"/>
            </w:pPr>
            <w:r>
              <w:rPr>
                <w:rStyle w:val="VerbatimChar"/>
              </w:rPr>
              <w:t xml:space="preserve">T13_mirror_fuel_outputs</w:t>
            </w:r>
          </w:p>
        </w:tc>
        <w:tc>
          <w:tcPr/>
          <w:p>
            <w:pPr>
              <w:pStyle w:val="Compact"/>
            </w:pPr>
            <w:r>
              <w:t xml:space="preserve">Module 7</w:t>
            </w:r>
          </w:p>
        </w:tc>
        <w:tc>
          <w:tcPr/>
          <w:p>
            <w:pPr>
              <w:pStyle w:val="Compact"/>
            </w:pPr>
            <w:r>
              <w:t xml:space="preserve">T13 mirror outputs and T10 Device Shares</w:t>
            </w:r>
          </w:p>
        </w:tc>
        <w:tc>
          <w:tcPr/>
          <w:p>
            <w:pPr>
              <w:pStyle w:val="Compact"/>
            </w:pPr>
            <w:r>
              <w:t xml:space="preserve">Optional fuel-level mirror outputs and fuel energy comparisons.</w:t>
            </w:r>
          </w:p>
        </w:tc>
        <w:tc>
          <w:tcPr/>
          <w:p>
            <w:pPr>
              <w:pStyle w:val="Compact"/>
            </w:pPr>
            <w:r>
              <w:rPr>
                <w:rStyle w:val="VerbatimChar"/>
              </w:rPr>
              <w:t xml:space="preserve">results/&lt;economy&gt;/module7/T13_mirror_fuel_outputs.csv</w:t>
            </w:r>
          </w:p>
        </w:tc>
      </w:tr>
    </w:tbl>
    <w:bookmarkStart w:id="90" w:name="Xa00f36c4c7777a2914bf59c6764bd45b956784f"/>
    <w:p>
      <w:pPr>
        <w:pStyle w:val="Heading3"/>
      </w:pPr>
      <w:r>
        <w:t xml:space="preserve">Runtime naming rule for pre/post reconciliation</w:t>
      </w:r>
    </w:p>
    <w:p>
      <w:pPr>
        <w:pStyle w:val="FirstParagraph"/>
      </w:pPr>
      <w:r>
        <w:t xml:space="preserve">The conceptual outputs of Modules 3 and 4 are pre-reconciliation</w:t>
      </w:r>
      <w:r>
        <w:t xml:space="preserve"> </w:t>
      </w:r>
      <w:r>
        <w:rPr>
          <w:rStyle w:val="VerbatimChar"/>
        </w:rPr>
        <w:t xml:space="preserve">T5</w:t>
      </w:r>
      <w:r>
        <w:t xml:space="preserve">,</w:t>
      </w:r>
      <w:r>
        <w:t xml:space="preserve"> </w:t>
      </w:r>
      <w:r>
        <w:rPr>
          <w:rStyle w:val="VerbatimChar"/>
        </w:rPr>
        <w:t xml:space="preserve">T6</w:t>
      </w:r>
      <w:r>
        <w:t xml:space="preserve">,</w:t>
      </w:r>
      <w:r>
        <w:t xml:space="preserve"> </w:t>
      </w:r>
      <w:r>
        <w:t xml:space="preserve">and</w:t>
      </w:r>
      <w:r>
        <w:t xml:space="preserve"> </w:t>
      </w:r>
      <w:r>
        <w:rPr>
          <w:rStyle w:val="VerbatimChar"/>
        </w:rPr>
        <w:t xml:space="preserve">T6v</w:t>
      </w:r>
      <w:r>
        <w:t xml:space="preserve">. During a full workflow, Module 6 can re-anchor stock trajectories to</w:t>
      </w:r>
      <w:r>
        <w:t xml:space="preserve"> </w:t>
      </w:r>
      <w:r>
        <w:t xml:space="preserve">reconciled base-year stock and rerun Module 4. When this happens, the workflow</w:t>
      </w:r>
      <w:r>
        <w:t xml:space="preserve"> </w:t>
      </w:r>
      <w:r>
        <w:t xml:space="preserve">keeps the original tables under explicit</w:t>
      </w:r>
      <w:r>
        <w:t xml:space="preserve"> </w:t>
      </w:r>
      <w:r>
        <w:rPr>
          <w:rStyle w:val="VerbatimChar"/>
        </w:rPr>
        <w:t xml:space="preserve">*_pre_reconciliation</w:t>
      </w:r>
      <w:r>
        <w:t xml:space="preserve"> </w:t>
      </w:r>
      <w:r>
        <w:t xml:space="preserve">names and</w:t>
      </w:r>
      <w:r>
        <w:t xml:space="preserve"> </w:t>
      </w:r>
      <w:r>
        <w:t xml:space="preserve">replaces the active downstream tables with post-reconciliation versions:</w:t>
      </w:r>
    </w:p>
    <w:p>
      <w:pPr>
        <w:pStyle w:val="SourceCode"/>
      </w:pPr>
      <w:r>
        <w:rPr>
          <w:rStyle w:val="VerbatimChar"/>
        </w:rPr>
        <w:t xml:space="preserve">Module 3/4 original:</w:t>
      </w:r>
      <w:r>
        <w:br/>
      </w:r>
      <w:r>
        <w:rPr>
          <w:rStyle w:val="VerbatimChar"/>
        </w:rPr>
        <w:t xml:space="preserve">  T5, T6, T6v</w:t>
      </w:r>
      <w:r>
        <w:br/>
      </w:r>
      <w:r>
        <w:br/>
      </w:r>
      <w:r>
        <w:rPr>
          <w:rStyle w:val="VerbatimChar"/>
        </w:rPr>
        <w:t xml:space="preserve">Before re-anchoring, saved as:</w:t>
      </w:r>
      <w:r>
        <w:br/>
      </w:r>
      <w:r>
        <w:rPr>
          <w:rStyle w:val="VerbatimChar"/>
        </w:rPr>
        <w:t xml:space="preserve">  T5_pre_reconciliation</w:t>
      </w:r>
      <w:r>
        <w:br/>
      </w:r>
      <w:r>
        <w:rPr>
          <w:rStyle w:val="VerbatimChar"/>
        </w:rPr>
        <w:t xml:space="preserve">  T6_pre_reconciliation</w:t>
      </w:r>
      <w:r>
        <w:br/>
      </w:r>
      <w:r>
        <w:rPr>
          <w:rStyle w:val="VerbatimChar"/>
        </w:rPr>
        <w:t xml:space="preserve">  T6v_pre_reconciliation</w:t>
      </w:r>
      <w:r>
        <w:br/>
      </w:r>
      <w:r>
        <w:br/>
      </w:r>
      <w:r>
        <w:rPr>
          <w:rStyle w:val="VerbatimChar"/>
        </w:rPr>
        <w:t xml:space="preserve">After re-anchoring:</w:t>
      </w:r>
      <w:r>
        <w:br/>
      </w:r>
      <w:r>
        <w:rPr>
          <w:rStyle w:val="VerbatimChar"/>
        </w:rPr>
        <w:t xml:space="preserve">  T5 = T5_post_reconciliation</w:t>
      </w:r>
      <w:r>
        <w:br/>
      </w:r>
      <w:r>
        <w:rPr>
          <w:rStyle w:val="VerbatimChar"/>
        </w:rPr>
        <w:t xml:space="preserve">  T6 = T6_post_reconciliation</w:t>
      </w:r>
      <w:r>
        <w:br/>
      </w:r>
      <w:r>
        <w:rPr>
          <w:rStyle w:val="VerbatimChar"/>
        </w:rPr>
        <w:t xml:space="preserve">  T6v = T6v_post_reconciliation</w:t>
      </w:r>
    </w:p>
    <w:p>
      <w:pPr>
        <w:pStyle w:val="FirstParagraph"/>
      </w:pPr>
      <w:r>
        <w:t xml:space="preserve">If no Module 6 stock re-anchoring occurs, plain</w:t>
      </w:r>
      <w:r>
        <w:t xml:space="preserve"> </w:t>
      </w:r>
      <w:r>
        <w:rPr>
          <w:rStyle w:val="VerbatimChar"/>
        </w:rPr>
        <w:t xml:space="preserve">T5</w:t>
      </w:r>
      <w:r>
        <w:t xml:space="preserve">,</w:t>
      </w:r>
      <w:r>
        <w:t xml:space="preserve"> </w:t>
      </w:r>
      <w:r>
        <w:rPr>
          <w:rStyle w:val="VerbatimChar"/>
        </w:rPr>
        <w:t xml:space="preserve">T6</w:t>
      </w:r>
      <w:r>
        <w:t xml:space="preserve">, and</w:t>
      </w:r>
      <w:r>
        <w:t xml:space="preserve"> </w:t>
      </w:r>
      <w:r>
        <w:rPr>
          <w:rStyle w:val="VerbatimChar"/>
        </w:rPr>
        <w:t xml:space="preserve">T6v</w:t>
      </w:r>
      <w:r>
        <w:t xml:space="preserve"> </w:t>
      </w:r>
      <w:r>
        <w:t xml:space="preserve">are still</w:t>
      </w:r>
      <w:r>
        <w:t xml:space="preserve"> </w:t>
      </w:r>
      <w:r>
        <w:t xml:space="preserve">the original pre-reconciliation tables. The normal dashboard page</w:t>
      </w:r>
      <w:r>
        <w:t xml:space="preserve"> </w:t>
      </w:r>
      <w:r>
        <w:rPr>
          <w:rStyle w:val="VerbatimChar"/>
        </w:rPr>
        <w:t xml:space="preserve">module3.html</w:t>
      </w:r>
      <w:r>
        <w:t xml:space="preserve"> </w:t>
      </w:r>
      <w:r>
        <w:t xml:space="preserve">is intended to show the original pre-reconciliation stock,</w:t>
      </w:r>
      <w:r>
        <w:t xml:space="preserve"> </w:t>
      </w:r>
      <w:r>
        <w:t xml:space="preserve">sales, and turnover view. The separate</w:t>
      </w:r>
      <w:r>
        <w:t xml:space="preserve"> </w:t>
      </w:r>
      <w:r>
        <w:rPr>
          <w:rStyle w:val="VerbatimChar"/>
        </w:rPr>
        <w:t xml:space="preserve">module3_post_reconciliation.html</w:t>
      </w:r>
      <w:r>
        <w:t xml:space="preserve"> </w:t>
      </w:r>
      <w:r>
        <w:t xml:space="preserve">page is intended to show only charts whose</w:t>
      </w:r>
      <w:r>
        <w:t xml:space="preserve"> </w:t>
      </w:r>
      <w:r>
        <w:t xml:space="preserve">values changed after stock re-anchoring.</w:t>
      </w:r>
    </w:p>
    <w:bookmarkEnd w:id="90"/>
    <w:bookmarkEnd w:id="91"/>
    <w:bookmarkStart w:id="92" w:name="validation-requirements"/>
    <w:p>
      <w:pPr>
        <w:pStyle w:val="Heading2"/>
      </w:pPr>
      <w:r>
        <w:t xml:space="preserve">Validation Requirements</w:t>
      </w:r>
    </w:p>
    <w:p>
      <w:pPr>
        <w:pStyle w:val="FirstParagraph"/>
      </w:pPr>
      <w:r>
        <w:t xml:space="preserve">Before data are passed to LEAP, the workflow should check:</w:t>
      </w:r>
    </w:p>
    <w:p>
      <w:pPr>
        <w:pStyle w:val="Compact"/>
        <w:numPr>
          <w:ilvl w:val="0"/>
          <w:numId w:val="1030"/>
        </w:numPr>
      </w:pPr>
      <w:r>
        <w:t xml:space="preserve">no duplicate records in key output tables;</w:t>
      </w:r>
    </w:p>
    <w:p>
      <w:pPr>
        <w:pStyle w:val="Compact"/>
        <w:numPr>
          <w:ilvl w:val="0"/>
          <w:numId w:val="1030"/>
        </w:numPr>
      </w:pPr>
      <w:r>
        <w:t xml:space="preserve">required dimensions are populated;</w:t>
      </w:r>
    </w:p>
    <w:p>
      <w:pPr>
        <w:pStyle w:val="Compact"/>
        <w:numPr>
          <w:ilvl w:val="0"/>
          <w:numId w:val="1030"/>
        </w:numPr>
      </w:pPr>
      <w:r>
        <w:t xml:space="preserve">stock, mileage, fuel economy, sales, and shares are non-negative where required;</w:t>
      </w:r>
    </w:p>
    <w:p>
      <w:pPr>
        <w:pStyle w:val="Compact"/>
        <w:numPr>
          <w:ilvl w:val="0"/>
          <w:numId w:val="1030"/>
        </w:numPr>
      </w:pPr>
      <w:r>
        <w:t xml:space="preserve">sales shares sum to 1 within each relevant group;</w:t>
      </w:r>
    </w:p>
    <w:p>
      <w:pPr>
        <w:pStyle w:val="Compact"/>
        <w:numPr>
          <w:ilvl w:val="0"/>
          <w:numId w:val="1030"/>
        </w:numPr>
      </w:pPr>
      <w:r>
        <w:t xml:space="preserve">Device Shares sum correctly within each technology branch;</w:t>
      </w:r>
    </w:p>
    <w:p>
      <w:pPr>
        <w:pStyle w:val="Compact"/>
        <w:numPr>
          <w:ilvl w:val="0"/>
          <w:numId w:val="1030"/>
        </w:numPr>
      </w:pPr>
      <w:r>
        <w:t xml:space="preserve">base-year fuel totals match ESTO within tolerance after reconciliation;</w:t>
      </w:r>
    </w:p>
    <w:p>
      <w:pPr>
        <w:pStyle w:val="Compact"/>
        <w:numPr>
          <w:ilvl w:val="0"/>
          <w:numId w:val="1030"/>
        </w:numPr>
      </w:pPr>
      <w:r>
        <w:t xml:space="preserve">PHEV utilisation diagnostics remain within configured tolerance;</w:t>
      </w:r>
    </w:p>
    <w:p>
      <w:pPr>
        <w:pStyle w:val="Compact"/>
        <w:numPr>
          <w:ilvl w:val="0"/>
          <w:numId w:val="1030"/>
        </w:numPr>
      </w:pPr>
      <w:r>
        <w:t xml:space="preserve">scalar bounds and fallback assumptions are reported;</w:t>
      </w:r>
    </w:p>
    <w:p>
      <w:pPr>
        <w:pStyle w:val="Compact"/>
        <w:numPr>
          <w:ilvl w:val="0"/>
          <w:numId w:val="1030"/>
        </w:numPr>
      </w:pPr>
      <w:r>
        <w:t xml:space="preserve">large stock, mileage, or efficiency adjustments are flagged for review.</w:t>
      </w:r>
    </w:p>
    <w:bookmarkEnd w:id="92"/>
    <w:bookmarkStart w:id="93" w:name="main-files"/>
    <w:p>
      <w:pPr>
        <w:pStyle w:val="Heading2"/>
      </w:pPr>
      <w:r>
        <w:t xml:space="preserve">Main Files</w:t>
      </w:r>
    </w:p>
    <w:p>
      <w:pPr>
        <w:pStyle w:val="FirstParagraph"/>
      </w:pPr>
      <w:r>
        <w:t xml:space="preserve">Runtime files:</w:t>
      </w:r>
    </w:p>
    <w:p>
      <w:pPr>
        <w:pStyle w:val="Compact"/>
        <w:numPr>
          <w:ilvl w:val="0"/>
          <w:numId w:val="1031"/>
        </w:numPr>
      </w:pPr>
      <w:r>
        <w:rPr>
          <w:rStyle w:val="VerbatimChar"/>
        </w:rPr>
        <w:t xml:space="preserve">codebase/road_workflow.py</w:t>
      </w:r>
    </w:p>
    <w:p>
      <w:pPr>
        <w:pStyle w:val="Compact"/>
        <w:numPr>
          <w:ilvl w:val="0"/>
          <w:numId w:val="1031"/>
        </w:numPr>
      </w:pPr>
      <w:r>
        <w:rPr>
          <w:rStyle w:val="VerbatimChar"/>
        </w:rPr>
        <w:t xml:space="preserve">codebase/adapters/road_module1_defaults.py</w:t>
      </w:r>
    </w:p>
    <w:p>
      <w:pPr>
        <w:pStyle w:val="Compact"/>
        <w:numPr>
          <w:ilvl w:val="0"/>
          <w:numId w:val="1031"/>
        </w:numPr>
      </w:pPr>
      <w:r>
        <w:rPr>
          <w:rStyle w:val="VerbatimChar"/>
        </w:rPr>
        <w:t xml:space="preserve">codebase/modules/module2_base_year.py</w:t>
      </w:r>
    </w:p>
    <w:p>
      <w:pPr>
        <w:pStyle w:val="Compact"/>
        <w:numPr>
          <w:ilvl w:val="0"/>
          <w:numId w:val="1031"/>
        </w:numPr>
      </w:pPr>
      <w:r>
        <w:rPr>
          <w:rStyle w:val="VerbatimChar"/>
        </w:rPr>
        <w:t xml:space="preserve">codebase/modules/module3_stock_targets.py</w:t>
      </w:r>
    </w:p>
    <w:p>
      <w:pPr>
        <w:pStyle w:val="Compact"/>
        <w:numPr>
          <w:ilvl w:val="0"/>
          <w:numId w:val="1031"/>
        </w:numPr>
      </w:pPr>
      <w:r>
        <w:rPr>
          <w:rStyle w:val="VerbatimChar"/>
        </w:rPr>
        <w:t xml:space="preserve">codebase/modules/module4_sales_turnover.py</w:t>
      </w:r>
    </w:p>
    <w:p>
      <w:pPr>
        <w:pStyle w:val="Compact"/>
        <w:numPr>
          <w:ilvl w:val="0"/>
          <w:numId w:val="1031"/>
        </w:numPr>
      </w:pPr>
      <w:r>
        <w:rPr>
          <w:rStyle w:val="VerbatimChar"/>
        </w:rPr>
        <w:t xml:space="preserve">codebase/modules/module5_sales_shares.py</w:t>
      </w:r>
    </w:p>
    <w:p>
      <w:pPr>
        <w:pStyle w:val="Compact"/>
        <w:numPr>
          <w:ilvl w:val="0"/>
          <w:numId w:val="1031"/>
        </w:numPr>
      </w:pPr>
      <w:r>
        <w:rPr>
          <w:rStyle w:val="VerbatimChar"/>
        </w:rPr>
        <w:t xml:space="preserve">codebase/modules/module6_reconciliation_and_leap_handoff.py</w:t>
      </w:r>
    </w:p>
    <w:p>
      <w:pPr>
        <w:pStyle w:val="Compact"/>
        <w:numPr>
          <w:ilvl w:val="0"/>
          <w:numId w:val="1031"/>
        </w:numPr>
      </w:pPr>
      <w:r>
        <w:rPr>
          <w:rStyle w:val="VerbatimChar"/>
        </w:rPr>
        <w:t xml:space="preserve">codebase/modules/module7_mirror.py</w:t>
      </w:r>
    </w:p>
    <w:p>
      <w:pPr>
        <w:pStyle w:val="FirstParagraph"/>
      </w:pPr>
      <w:r>
        <w:t xml:space="preserve">Support files:</w:t>
      </w:r>
    </w:p>
    <w:p>
      <w:pPr>
        <w:pStyle w:val="Compact"/>
        <w:numPr>
          <w:ilvl w:val="0"/>
          <w:numId w:val="1032"/>
        </w:numPr>
      </w:pPr>
      <w:r>
        <w:rPr>
          <w:rStyle w:val="VerbatimChar"/>
        </w:rPr>
        <w:t xml:space="preserve">scripts/generate_module1_defaults.py</w:t>
      </w:r>
    </w:p>
    <w:p>
      <w:pPr>
        <w:pStyle w:val="Compact"/>
        <w:numPr>
          <w:ilvl w:val="0"/>
          <w:numId w:val="1032"/>
        </w:numPr>
      </w:pPr>
      <w:r>
        <w:rPr>
          <w:rStyle w:val="VerbatimChar"/>
        </w:rPr>
        <w:t xml:space="preserve">codebase/config/workflow_defaults.yaml</w:t>
      </w:r>
      <w:r>
        <w:t xml:space="preserve"> </w:t>
      </w:r>
      <w:r>
        <w:t xml:space="preserve">(runtime workflow switches and paths)</w:t>
      </w:r>
    </w:p>
    <w:p>
      <w:pPr>
        <w:pStyle w:val="Compact"/>
        <w:numPr>
          <w:ilvl w:val="0"/>
          <w:numId w:val="1032"/>
        </w:numPr>
      </w:pPr>
      <w:r>
        <w:rPr>
          <w:rStyle w:val="VerbatimChar"/>
        </w:rPr>
        <w:t xml:space="preserve">codebase/config/model_defaults.yaml</w:t>
      </w:r>
      <w:r>
        <w:t xml:space="preserve"> </w:t>
      </w:r>
      <w:r>
        <w:t xml:space="preserve">(guidance-only calibration reference; not a runtime fallback source)</w:t>
      </w:r>
    </w:p>
    <w:p>
      <w:pPr>
        <w:pStyle w:val="Compact"/>
        <w:numPr>
          <w:ilvl w:val="0"/>
          <w:numId w:val="1032"/>
        </w:numPr>
      </w:pPr>
      <w:r>
        <w:rPr>
          <w:rStyle w:val="VerbatimChar"/>
        </w:rPr>
        <w:t xml:space="preserve">codebase/config/fuel_mappings.yaml</w:t>
      </w:r>
    </w:p>
    <w:p>
      <w:pPr>
        <w:pStyle w:val="Compact"/>
        <w:numPr>
          <w:ilvl w:val="0"/>
          <w:numId w:val="1032"/>
        </w:numPr>
      </w:pPr>
      <w:r>
        <w:rPr>
          <w:rStyle w:val="VerbatimChar"/>
        </w:rPr>
        <w:t xml:space="preserve">codebase/schemas/</w:t>
      </w:r>
    </w:p>
    <w:p>
      <w:pPr>
        <w:pStyle w:val="Compact"/>
        <w:numPr>
          <w:ilvl w:val="0"/>
          <w:numId w:val="1032"/>
        </w:numPr>
      </w:pPr>
      <w:r>
        <w:rPr>
          <w:rStyle w:val="VerbatimChar"/>
        </w:rPr>
        <w:t xml:space="preserve">codebase/diagnostics/</w:t>
      </w:r>
    </w:p>
    <w:bookmarkEnd w:id="93"/>
    <w:bookmarkStart w:id="94" w:name="relationship-to-other-documents"/>
    <w:p>
      <w:pPr>
        <w:pStyle w:val="Heading2"/>
      </w:pPr>
      <w:r>
        <w:t xml:space="preserve">Relationship to Other Documents</w:t>
      </w:r>
    </w:p>
    <w:p>
      <w:pPr>
        <w:pStyle w:val="FirstParagraph"/>
      </w:pPr>
      <w:r>
        <w:t xml:space="preserve">Use this guide for implementation sequence and module responsibilities for Modules 2-7. It is the source of truth for Module 2-7 behavior.</w:t>
      </w:r>
    </w:p>
    <w:p>
      <w:pPr>
        <w:pStyle w:val="BodyText"/>
      </w:pPr>
      <w:r>
        <w:t xml:space="preserve">Use</w:t>
      </w:r>
      <w:r>
        <w:t xml:space="preserve"> </w:t>
      </w:r>
      <w:r>
        <w:rPr>
          <w:rStyle w:val="VerbatimChar"/>
        </w:rPr>
        <w:t xml:space="preserve">road_transport_model_methodology.md</w:t>
      </w:r>
      <w:r>
        <w:t xml:space="preserve"> </w:t>
      </w:r>
      <w:r>
        <w:t xml:space="preserve">for the shorter conceptual guide.</w:t>
      </w:r>
    </w:p>
    <w:p>
      <w:pPr>
        <w:pStyle w:val="BodyText"/>
      </w:pPr>
      <w:r>
        <w:t xml:space="preserve">Use</w:t>
      </w:r>
      <w:r>
        <w:t xml:space="preserve"> </w:t>
      </w:r>
      <w:r>
        <w:rPr>
          <w:rStyle w:val="VerbatimChar"/>
        </w:rPr>
        <w:t xml:space="preserve">multinode_road_module1_repo_guide.md</w:t>
      </w:r>
      <w:r>
        <w:t xml:space="preserve"> </w:t>
      </w:r>
      <w:r>
        <w:t xml:space="preserve">in</w:t>
      </w:r>
      <w:r>
        <w:t xml:space="preserve"> </w:t>
      </w:r>
      <w:r>
        <w:rPr>
          <w:rStyle w:val="VerbatimChar"/>
        </w:rPr>
        <w:t xml:space="preserve">road_model_inputs_interface/docs/new model/</w:t>
      </w:r>
      <w:r>
        <w:t xml:space="preserve"> </w:t>
      </w:r>
      <w:r>
        <w:t xml:space="preserve">for Module 1 behavior. That guide is the source of truth for Module 1 data sourcing, the CSV contract, the static row contract, researcher UI workflow, and versioning. The Module 1 sections in this document summarize the handoff contract only; always check that guide for full Module 1 details.</w:t>
      </w:r>
    </w:p>
    <w:p>
      <w:pPr>
        <w:pStyle w:val="BodyText"/>
      </w:pPr>
      <w:r>
        <w:t xml:space="preserve">Use</w:t>
      </w:r>
      <w:r>
        <w:t xml:space="preserve"> </w:t>
      </w:r>
      <w:r>
        <w:rPr>
          <w:rStyle w:val="VerbatimChar"/>
        </w:rPr>
        <w:t xml:space="preserve">transition_audit_report.md</w:t>
      </w:r>
      <w:r>
        <w:t xml:space="preserve"> </w:t>
      </w:r>
      <w:r>
        <w:t xml:space="preserve">only for historical migration context. It is not the current implementation source of truth.</w:t>
      </w:r>
    </w:p>
    <w:bookmarkEnd w:id="94"/>
    <w:bookmarkStart w:id="95" w:name="X68d4792bf902078a1d51aa38b9bded4f527b12b"/>
    <w:p>
      <w:pPr>
        <w:pStyle w:val="Heading2"/>
      </w:pPr>
      <w:r>
        <w:t xml:space="preserve">Appendix A: Road Branch Tree and Module 1 Measures</w:t>
      </w:r>
    </w:p>
    <w:p>
      <w:pPr>
        <w:pStyle w:val="FirstParagraph"/>
      </w:pPr>
      <w:r>
        <w:t xml:space="preserve">This appendix summarizes the implemented road branch structure and the Module 1</w:t>
      </w:r>
      <w:r>
        <w:t xml:space="preserve"> </w:t>
      </w:r>
      <w:r>
        <w:t xml:space="preserve">measures required at each level of the tree. It is intended as a compact</w:t>
      </w:r>
      <w:r>
        <w:t xml:space="preserve"> </w:t>
      </w:r>
      <w:r>
        <w:t xml:space="preserve">reference for diagrams, static-contract checks, and handoff discussions.</w:t>
      </w:r>
    </w:p>
    <w:p>
      <w:pPr>
        <w:pStyle w:val="BodyText"/>
      </w:pPr>
      <w:r>
        <w:t xml:space="preserve">The taxonomy comes from</w:t>
      </w:r>
      <w:r>
        <w:t xml:space="preserve"> </w:t>
      </w:r>
      <w:r>
        <w:rPr>
          <w:rStyle w:val="VerbatimChar"/>
        </w:rPr>
        <w:t xml:space="preserve">codebase/config/vehicle_mappings.yaml</w:t>
      </w:r>
      <w:r>
        <w:t xml:space="preserve"> </w:t>
      </w:r>
      <w:r>
        <w:t xml:space="preserve">and</w:t>
      </w:r>
      <w:r>
        <w:t xml:space="preserve"> </w:t>
      </w:r>
      <w:r>
        <w:rPr>
          <w:rStyle w:val="VerbatimChar"/>
        </w:rPr>
        <w:t xml:space="preserve">codebase/config/fuel_mappings.yaml</w:t>
      </w:r>
      <w:r>
        <w:t xml:space="preserve">. The measure placement reflects the current</w:t>
      </w:r>
      <w:r>
        <w:t xml:space="preserve"> </w:t>
      </w:r>
      <w:r>
        <w:t xml:space="preserve">Module 1 static contract used by the interface. One current mismatch is worth</w:t>
      </w:r>
      <w:r>
        <w:t xml:space="preserve"> </w:t>
      </w:r>
      <w:r>
        <w:t xml:space="preserve">noting: the model taxonomy allows</w:t>
      </w:r>
      <w:r>
        <w:t xml:space="preserve"> </w:t>
      </w:r>
      <w:r>
        <w:rPr>
          <w:rStyle w:val="VerbatimChar"/>
        </w:rPr>
        <w:t xml:space="preserve">FCEV</w:t>
      </w:r>
      <w:r>
        <w:t xml:space="preserve"> </w:t>
      </w:r>
      <w:r>
        <w:t xml:space="preserve">for</w:t>
      </w:r>
      <w:r>
        <w:t xml:space="preserve"> </w:t>
      </w:r>
      <w:r>
        <w:rPr>
          <w:rStyle w:val="VerbatimChar"/>
        </w:rPr>
        <w:t xml:space="preserve">Motorcycles</w:t>
      </w:r>
      <w:r>
        <w:t xml:space="preserve"> </w:t>
      </w:r>
      <w:r>
        <w:t xml:space="preserve">and</w:t>
      </w:r>
      <w:r>
        <w:t xml:space="preserve"> </w:t>
      </w:r>
      <w:r>
        <w:rPr>
          <w:rStyle w:val="VerbatimChar"/>
        </w:rPr>
        <w:t xml:space="preserve">LCVs</w:t>
      </w:r>
      <w:r>
        <w:t xml:space="preserve">, but the</w:t>
      </w:r>
      <w:r>
        <w:t xml:space="preserve"> </w:t>
      </w:r>
      <w:r>
        <w:t xml:space="preserve">current static contract does not require</w:t>
      </w:r>
      <w:r>
        <w:t xml:space="preserve"> </w:t>
      </w:r>
      <w:r>
        <w:rPr>
          <w:rStyle w:val="VerbatimChar"/>
        </w:rPr>
        <w:t xml:space="preserve">Motorcycles\FCEV</w:t>
      </w:r>
      <w:r>
        <w:t xml:space="preserve"> </w:t>
      </w:r>
      <w:r>
        <w:t xml:space="preserve">or</w:t>
      </w:r>
      <w:r>
        <w:t xml:space="preserve"> </w:t>
      </w:r>
      <w:r>
        <w:rPr>
          <w:rStyle w:val="VerbatimChar"/>
        </w:rPr>
        <w:t xml:space="preserve">LCVs\FCEV</w:t>
      </w:r>
      <w:r>
        <w:t xml:space="preserve"> </w:t>
      </w:r>
      <w:r>
        <w:t xml:space="preserve">rows.</w:t>
      </w:r>
    </w:p>
    <w:p>
      <w:pPr>
        <w:pStyle w:val="SourceCode"/>
      </w:pPr>
      <w:r>
        <w:rPr>
          <w:rStyle w:val="VerbatimChar"/>
        </w:rPr>
        <w:t xml:space="preserve">Demand</w:t>
      </w:r>
      <w:r>
        <w:br/>
      </w:r>
      <w:r>
        <w:br/>
      </w:r>
      <w:r>
        <w:rPr>
          <w:rStyle w:val="VerbatimChar"/>
        </w:rPr>
        <w:t xml:space="preserve">  Passenger road</w:t>
      </w:r>
      <w:r>
        <w:br/>
      </w:r>
      <w:r>
        <w:rPr>
          <w:rStyle w:val="VerbatimChar"/>
        </w:rPr>
        <w:t xml:space="preserve">    Measures:</w:t>
      </w:r>
      <w:r>
        <w:br/>
      </w:r>
      <w:r>
        <w:rPr>
          <w:rStyle w:val="VerbatimChar"/>
        </w:rPr>
        <w:t xml:space="preserve">      Passenger Vehicle Saturation</w:t>
      </w:r>
      <w:r>
        <w:br/>
      </w:r>
      <w:r>
        <w:rPr>
          <w:rStyle w:val="VerbatimChar"/>
        </w:rPr>
        <w:t xml:space="preserve">      Passenger Saturation Reached</w:t>
      </w:r>
      <w:r>
        <w:br/>
      </w:r>
      <w:r>
        <w:rPr>
          <w:rStyle w:val="VerbatimChar"/>
        </w:rPr>
        <w:t xml:space="preserve">      Passenger Stock Growth Rate Adjustment</w:t>
      </w:r>
      <w:r>
        <w:br/>
      </w:r>
      <w:r>
        <w:rPr>
          <w:rStyle w:val="VerbatimChar"/>
        </w:rPr>
        <w:t xml:space="preserve">      Reconciliation Weight Stock</w:t>
      </w:r>
      <w:r>
        <w:br/>
      </w:r>
      <w:r>
        <w:rPr>
          <w:rStyle w:val="VerbatimChar"/>
        </w:rPr>
        <w:t xml:space="preserve">      Reconciliation Weight Mileage</w:t>
      </w:r>
      <w:r>
        <w:br/>
      </w:r>
      <w:r>
        <w:rPr>
          <w:rStyle w:val="VerbatimChar"/>
        </w:rPr>
        <w:t xml:space="preserve">      Reconciliation Weight Efficiency</w:t>
      </w:r>
      <w:r>
        <w:br/>
      </w:r>
      <w:r>
        <w:rPr>
          <w:rStyle w:val="VerbatimChar"/>
        </w:rPr>
        <w:t xml:space="preserve">      Reconciliation Bound Lower Mileage</w:t>
      </w:r>
      <w:r>
        <w:br/>
      </w:r>
      <w:r>
        <w:rPr>
          <w:rStyle w:val="VerbatimChar"/>
        </w:rPr>
        <w:t xml:space="preserve">      Reconciliation Bound Upper Mileage</w:t>
      </w:r>
      <w:r>
        <w:br/>
      </w:r>
      <w:r>
        <w:rPr>
          <w:rStyle w:val="VerbatimChar"/>
        </w:rPr>
        <w:t xml:space="preserve">      Reconciliation Bound Lower Efficiency</w:t>
      </w:r>
      <w:r>
        <w:br/>
      </w:r>
      <w:r>
        <w:rPr>
          <w:rStyle w:val="VerbatimChar"/>
        </w:rPr>
        <w:t xml:space="preserve">      Reconciliation Bound Upper Efficiency</w:t>
      </w:r>
      <w:r>
        <w:br/>
      </w:r>
      <w:r>
        <w:rPr>
          <w:rStyle w:val="VerbatimChar"/>
        </w:rPr>
        <w:t xml:space="preserve">      PHEV Electric Driving Share</w:t>
      </w:r>
      <w:r>
        <w:br/>
      </w:r>
      <w:r>
        <w:br/>
      </w:r>
      <w:r>
        <w:rPr>
          <w:rStyle w:val="VerbatimChar"/>
        </w:rPr>
        <w:t xml:space="preserve">    Turnover calibration</w:t>
      </w:r>
      <w:r>
        <w:br/>
      </w:r>
      <w:r>
        <w:rPr>
          <w:rStyle w:val="VerbatimChar"/>
        </w:rPr>
        <w:t xml:space="preserve">      Measures:</w:t>
      </w:r>
      <w:r>
        <w:br/>
      </w:r>
      <w:r>
        <w:rPr>
          <w:rStyle w:val="VerbatimChar"/>
        </w:rPr>
        <w:t xml:space="preserve">        Turnover Rate Bound Lower</w:t>
      </w:r>
      <w:r>
        <w:br/>
      </w:r>
      <w:r>
        <w:rPr>
          <w:rStyle w:val="VerbatimChar"/>
        </w:rPr>
        <w:t xml:space="preserve">        Turnover Rate Bound Upper</w:t>
      </w:r>
      <w:r>
        <w:br/>
      </w:r>
      <w:r>
        <w:br/>
      </w:r>
      <w:r>
        <w:rPr>
          <w:rStyle w:val="VerbatimChar"/>
        </w:rPr>
        <w:t xml:space="preserve">    Age &lt;0-37&gt;</w:t>
      </w:r>
      <w:r>
        <w:br/>
      </w:r>
      <w:r>
        <w:rPr>
          <w:rStyle w:val="VerbatimChar"/>
        </w:rPr>
        <w:t xml:space="preserve">      Measures:</w:t>
      </w:r>
      <w:r>
        <w:br/>
      </w:r>
      <w:r>
        <w:rPr>
          <w:rStyle w:val="VerbatimChar"/>
        </w:rPr>
        <w:t xml:space="preserve">        Survival Rate</w:t>
      </w:r>
      <w:r>
        <w:br/>
      </w:r>
      <w:r>
        <w:rPr>
          <w:rStyle w:val="VerbatimChar"/>
        </w:rPr>
        <w:t xml:space="preserve">        Vintage Profile Share</w:t>
      </w:r>
      <w:r>
        <w:br/>
      </w:r>
      <w:r>
        <w:br/>
      </w:r>
      <w:r>
        <w:rPr>
          <w:rStyle w:val="VerbatimChar"/>
        </w:rPr>
        <w:t xml:space="preserve">    LPVs [sizes: small, medium, large]</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rPr>
          <w:rStyle w:val="VerbatimChar"/>
        </w:rPr>
        <w:t xml:space="preserve">        Vehicle Equivalent Weight</w:t>
      </w:r>
      <w:r>
        <w:br/>
      </w:r>
      <w:r>
        <w:br/>
      </w:r>
      <w:r>
        <w:rPr>
          <w:rStyle w:val="VerbatimChar"/>
        </w:rPr>
        <w:t xml:space="preserve">      ICE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HEV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w:t>
      </w:r>
      <w:r>
        <w:br/>
      </w:r>
      <w:r>
        <w:rPr>
          <w:rStyle w:val="VerbatimChar"/>
        </w:rPr>
        <w:t xml:space="preserve">          Biogasoline, Biodiesel,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EREV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 Motor gasoline, Biogasoline,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PHEV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 Motor gasoline, Biogasoline,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Hydrogen</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Motorcycles</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rPr>
          <w:rStyle w:val="VerbatimChar"/>
        </w:rPr>
        <w:t xml:space="preserve">        Vehicle Equivalent Weight</w:t>
      </w:r>
      <w:r>
        <w:br/>
      </w:r>
      <w:r>
        <w:rPr>
          <w:rStyle w:val="VerbatimChar"/>
        </w:rPr>
        <w:t xml:space="preserve">        Vehicle Equivalent Weight Lower Bound</w:t>
      </w:r>
      <w:r>
        <w:br/>
      </w:r>
      <w:r>
        <w:rPr>
          <w:rStyle w:val="VerbatimChar"/>
        </w:rPr>
        <w:t xml:space="preserve">        Vehicle Equivalent Weight Upper Bound</w:t>
      </w:r>
      <w:r>
        <w:br/>
      </w:r>
      <w:r>
        <w:br/>
      </w:r>
      <w:r>
        <w:rPr>
          <w:rStyle w:val="VerbatimChar"/>
        </w:rPr>
        <w:t xml:space="preserve">      ICE</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w:t>
      </w:r>
      <w:r>
        <w:br/>
      </w:r>
      <w:r>
        <w:rPr>
          <w:rStyle w:val="VerbatimChar"/>
        </w:rPr>
        <w:t xml:space="preserve">        Note:</w:t>
      </w:r>
      <w:r>
        <w:br/>
      </w:r>
      <w:r>
        <w:rPr>
          <w:rStyle w:val="VerbatimChar"/>
        </w:rPr>
        <w:t xml:space="preserve">          Valid in model taxonomy, but not currently present in the static contract.</w:t>
      </w:r>
      <w:r>
        <w:br/>
      </w:r>
      <w:r>
        <w:br/>
      </w:r>
      <w:r>
        <w:rPr>
          <w:rStyle w:val="VerbatimChar"/>
        </w:rPr>
        <w:t xml:space="preserve">    Buses</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rPr>
          <w:rStyle w:val="VerbatimChar"/>
        </w:rPr>
        <w:t xml:space="preserve">        Vehicle Equivalent Weight</w:t>
      </w:r>
      <w:r>
        <w:br/>
      </w:r>
      <w:r>
        <w:rPr>
          <w:rStyle w:val="VerbatimChar"/>
        </w:rPr>
        <w:t xml:space="preserve">        Vehicle Equivalent Weight Lower Bound</w:t>
      </w:r>
      <w:r>
        <w:br/>
      </w:r>
      <w:r>
        <w:rPr>
          <w:rStyle w:val="VerbatimChar"/>
        </w:rPr>
        <w:t xml:space="preserve">        Vehicle Equivalent Weight Upper Bound</w:t>
      </w:r>
      <w:r>
        <w:br/>
      </w:r>
      <w:r>
        <w:br/>
      </w:r>
      <w:r>
        <w:rPr>
          <w:rStyle w:val="VerbatimChar"/>
        </w:rPr>
        <w:t xml:space="preserve">      ICE</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Hydrogen</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Freight road</w:t>
      </w:r>
      <w:r>
        <w:br/>
      </w:r>
      <w:r>
        <w:rPr>
          <w:rStyle w:val="VerbatimChar"/>
        </w:rPr>
        <w:t xml:space="preserve">    Measures:</w:t>
      </w:r>
      <w:r>
        <w:br/>
      </w:r>
      <w:r>
        <w:rPr>
          <w:rStyle w:val="VerbatimChar"/>
        </w:rPr>
        <w:t xml:space="preserve">      Freight GDP Elasticity Adjustment</w:t>
      </w:r>
      <w:r>
        <w:br/>
      </w:r>
      <w:r>
        <w:rPr>
          <w:rStyle w:val="VerbatimChar"/>
        </w:rPr>
        <w:t xml:space="preserve">      Reconciliation Weight Stock</w:t>
      </w:r>
      <w:r>
        <w:br/>
      </w:r>
      <w:r>
        <w:rPr>
          <w:rStyle w:val="VerbatimChar"/>
        </w:rPr>
        <w:t xml:space="preserve">      Reconciliation Weight Mileage</w:t>
      </w:r>
      <w:r>
        <w:br/>
      </w:r>
      <w:r>
        <w:rPr>
          <w:rStyle w:val="VerbatimChar"/>
        </w:rPr>
        <w:t xml:space="preserve">      Reconciliation Weight Efficiency</w:t>
      </w:r>
      <w:r>
        <w:br/>
      </w:r>
      <w:r>
        <w:rPr>
          <w:rStyle w:val="VerbatimChar"/>
        </w:rPr>
        <w:t xml:space="preserve">      Reconciliation Bound Lower Mileage</w:t>
      </w:r>
      <w:r>
        <w:br/>
      </w:r>
      <w:r>
        <w:rPr>
          <w:rStyle w:val="VerbatimChar"/>
        </w:rPr>
        <w:t xml:space="preserve">      Reconciliation Bound Upper Mileage</w:t>
      </w:r>
      <w:r>
        <w:br/>
      </w:r>
      <w:r>
        <w:rPr>
          <w:rStyle w:val="VerbatimChar"/>
        </w:rPr>
        <w:t xml:space="preserve">      Reconciliation Bound Lower Efficiency</w:t>
      </w:r>
      <w:r>
        <w:br/>
      </w:r>
      <w:r>
        <w:rPr>
          <w:rStyle w:val="VerbatimChar"/>
        </w:rPr>
        <w:t xml:space="preserve">      Reconciliation Bound Upper Efficiency</w:t>
      </w:r>
      <w:r>
        <w:br/>
      </w:r>
      <w:r>
        <w:rPr>
          <w:rStyle w:val="VerbatimChar"/>
        </w:rPr>
        <w:t xml:space="preserve">      PHEV Electric Driving Share</w:t>
      </w:r>
      <w:r>
        <w:br/>
      </w:r>
      <w:r>
        <w:br/>
      </w:r>
      <w:r>
        <w:rPr>
          <w:rStyle w:val="VerbatimChar"/>
        </w:rPr>
        <w:t xml:space="preserve">    Turnover calibration</w:t>
      </w:r>
      <w:r>
        <w:br/>
      </w:r>
      <w:r>
        <w:rPr>
          <w:rStyle w:val="VerbatimChar"/>
        </w:rPr>
        <w:t xml:space="preserve">      Measures:</w:t>
      </w:r>
      <w:r>
        <w:br/>
      </w:r>
      <w:r>
        <w:rPr>
          <w:rStyle w:val="VerbatimChar"/>
        </w:rPr>
        <w:t xml:space="preserve">        Turnover Rate Bound Lower</w:t>
      </w:r>
      <w:r>
        <w:br/>
      </w:r>
      <w:r>
        <w:rPr>
          <w:rStyle w:val="VerbatimChar"/>
        </w:rPr>
        <w:t xml:space="preserve">        Turnover Rate Bound Upper</w:t>
      </w:r>
      <w:r>
        <w:br/>
      </w:r>
      <w:r>
        <w:br/>
      </w:r>
      <w:r>
        <w:rPr>
          <w:rStyle w:val="VerbatimChar"/>
        </w:rPr>
        <w:t xml:space="preserve">    Age &lt;0-37&gt;</w:t>
      </w:r>
      <w:r>
        <w:br/>
      </w:r>
      <w:r>
        <w:rPr>
          <w:rStyle w:val="VerbatimChar"/>
        </w:rPr>
        <w:t xml:space="preserve">      Measures:</w:t>
      </w:r>
      <w:r>
        <w:br/>
      </w:r>
      <w:r>
        <w:rPr>
          <w:rStyle w:val="VerbatimChar"/>
        </w:rPr>
        <w:t xml:space="preserve">        Survival Rate</w:t>
      </w:r>
      <w:r>
        <w:br/>
      </w:r>
      <w:r>
        <w:rPr>
          <w:rStyle w:val="VerbatimChar"/>
        </w:rPr>
        <w:t xml:space="preserve">        Vintage Profile Share</w:t>
      </w:r>
      <w:r>
        <w:br/>
      </w:r>
      <w:r>
        <w:br/>
      </w:r>
      <w:r>
        <w:rPr>
          <w:rStyle w:val="VerbatimChar"/>
        </w:rPr>
        <w:t xml:space="preserve">    Trucks [sizes: medium, heavy]</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br/>
      </w:r>
      <w:r>
        <w:rPr>
          <w:rStyle w:val="VerbatimChar"/>
        </w:rPr>
        <w:t xml:space="preserve">      ICE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Hydrogen</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LCVs</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br/>
      </w:r>
      <w:r>
        <w:rPr>
          <w:rStyle w:val="VerbatimChar"/>
        </w:rPr>
        <w:t xml:space="preserve">      ICE</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PHEV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 Motor gasoline, Biogasoline,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w:t>
      </w:r>
      <w:r>
        <w:br/>
      </w:r>
      <w:r>
        <w:rPr>
          <w:rStyle w:val="VerbatimChar"/>
        </w:rPr>
        <w:t xml:space="preserve">        Note:</w:t>
      </w:r>
      <w:r>
        <w:br/>
      </w:r>
      <w:r>
        <w:rPr>
          <w:rStyle w:val="VerbatimChar"/>
        </w:rPr>
        <w:t xml:space="preserve">          Valid in model taxonomy, but not currently present in the static contract.</w:t>
      </w:r>
    </w:p>
    <w:bookmarkEnd w:id="95"/>
    <w:bookmarkStart w:id="96" w:name="X63682d43e3ead3e68f7316043ac6a42a9dd623d"/>
    <w:p>
      <w:pPr>
        <w:pStyle w:val="Heading2"/>
      </w:pPr>
      <w:r>
        <w:t xml:space="preserve">Appendix B: Module 1 Measures by Branch Level</w:t>
      </w:r>
    </w:p>
    <w:p>
      <w:pPr>
        <w:pStyle w:val="FirstParagraph"/>
      </w:pPr>
      <w:r>
        <w:t xml:space="preserve">This appendix describes the same Module 1 measure placement without dictating</w:t>
      </w:r>
      <w:r>
        <w:t xml:space="preserve"> </w:t>
      </w:r>
      <w:r>
        <w:t xml:space="preserve">the actual branch taxonomy. Use it when designing diagrams or validation logic</w:t>
      </w:r>
      <w:r>
        <w:t xml:space="preserve"> </w:t>
      </w:r>
      <w:r>
        <w:t xml:space="preserve">that should apply to branch levels rather than to specific vehicle, drive, or</w:t>
      </w:r>
      <w:r>
        <w:t xml:space="preserve"> </w:t>
      </w:r>
      <w:r>
        <w:t xml:space="preserve">fuel names.</w:t>
      </w:r>
    </w:p>
    <w:p>
      <w:pPr>
        <w:pStyle w:val="SourceCode"/>
      </w:pPr>
      <w:r>
        <w:br/>
      </w:r>
      <w:r>
        <w:rPr>
          <w:rStyle w:val="VerbatimChar"/>
        </w:rPr>
        <w:t xml:space="preserve">Transport level</w:t>
      </w:r>
      <w:r>
        <w:br/>
      </w:r>
      <w:r>
        <w:rPr>
          <w:rStyle w:val="VerbatimChar"/>
        </w:rPr>
        <w:t xml:space="preserve">  Example path shape:</w:t>
      </w:r>
      <w:r>
        <w:br/>
      </w:r>
      <w:r>
        <w:rPr>
          <w:rStyle w:val="VerbatimChar"/>
        </w:rPr>
        <w:t xml:space="preserve">    Demand\&lt;Passenger road or Freight road&gt;</w:t>
      </w:r>
      <w:r>
        <w:br/>
      </w:r>
      <w:r>
        <w:rPr>
          <w:rStyle w:val="VerbatimChar"/>
        </w:rPr>
        <w:t xml:space="preserve">  Measures:</w:t>
      </w:r>
      <w:r>
        <w:br/>
      </w:r>
      <w:r>
        <w:rPr>
          <w:rStyle w:val="VerbatimChar"/>
        </w:rPr>
        <w:t xml:space="preserve">    Passenger-only:</w:t>
      </w:r>
      <w:r>
        <w:br/>
      </w:r>
      <w:r>
        <w:rPr>
          <w:rStyle w:val="VerbatimChar"/>
        </w:rPr>
        <w:t xml:space="preserve">      Passenger Vehicle Saturation</w:t>
      </w:r>
      <w:r>
        <w:br/>
      </w:r>
      <w:r>
        <w:rPr>
          <w:rStyle w:val="VerbatimChar"/>
        </w:rPr>
        <w:t xml:space="preserve">      Passenger Saturation Reached</w:t>
      </w:r>
      <w:r>
        <w:br/>
      </w:r>
      <w:r>
        <w:rPr>
          <w:rStyle w:val="VerbatimChar"/>
        </w:rPr>
        <w:t xml:space="preserve">      Passenger Stock Growth Rate Adjustment</w:t>
      </w:r>
      <w:r>
        <w:br/>
      </w:r>
      <w:r>
        <w:rPr>
          <w:rStyle w:val="VerbatimChar"/>
        </w:rPr>
        <w:t xml:space="preserve">    Freight-only:</w:t>
      </w:r>
      <w:r>
        <w:br/>
      </w:r>
      <w:r>
        <w:rPr>
          <w:rStyle w:val="VerbatimChar"/>
        </w:rPr>
        <w:t xml:space="preserve">      Freight GDP Elasticity Adjustment</w:t>
      </w:r>
      <w:r>
        <w:br/>
      </w:r>
      <w:r>
        <w:rPr>
          <w:rStyle w:val="VerbatimChar"/>
        </w:rPr>
        <w:t xml:space="preserve">    Passenger and freight:</w:t>
      </w:r>
      <w:r>
        <w:br/>
      </w:r>
      <w:r>
        <w:rPr>
          <w:rStyle w:val="VerbatimChar"/>
        </w:rPr>
        <w:t xml:space="preserve">      Reconciliation Weight Stock</w:t>
      </w:r>
      <w:r>
        <w:br/>
      </w:r>
      <w:r>
        <w:rPr>
          <w:rStyle w:val="VerbatimChar"/>
        </w:rPr>
        <w:t xml:space="preserve">      Reconciliation Weight Mileage</w:t>
      </w:r>
      <w:r>
        <w:br/>
      </w:r>
      <w:r>
        <w:rPr>
          <w:rStyle w:val="VerbatimChar"/>
        </w:rPr>
        <w:t xml:space="preserve">      Reconciliation Weight Efficiency</w:t>
      </w:r>
      <w:r>
        <w:br/>
      </w:r>
      <w:r>
        <w:rPr>
          <w:rStyle w:val="VerbatimChar"/>
        </w:rPr>
        <w:t xml:space="preserve">      Reconciliation Bound Lower Mileage</w:t>
      </w:r>
      <w:r>
        <w:br/>
      </w:r>
      <w:r>
        <w:rPr>
          <w:rStyle w:val="VerbatimChar"/>
        </w:rPr>
        <w:t xml:space="preserve">      Reconciliation Bound Upper Mileage</w:t>
      </w:r>
      <w:r>
        <w:br/>
      </w:r>
      <w:r>
        <w:rPr>
          <w:rStyle w:val="VerbatimChar"/>
        </w:rPr>
        <w:t xml:space="preserve">      Reconciliation Bound Lower Efficiency</w:t>
      </w:r>
      <w:r>
        <w:br/>
      </w:r>
      <w:r>
        <w:rPr>
          <w:rStyle w:val="VerbatimChar"/>
        </w:rPr>
        <w:t xml:space="preserve">      Reconciliation Bound Upper Efficiency</w:t>
      </w:r>
      <w:r>
        <w:br/>
      </w:r>
      <w:r>
        <w:rPr>
          <w:rStyle w:val="VerbatimChar"/>
        </w:rPr>
        <w:t xml:space="preserve">      PHEV Electric Driving Share</w:t>
      </w:r>
      <w:r>
        <w:br/>
      </w:r>
      <w:r>
        <w:br/>
      </w:r>
      <w:r>
        <w:rPr>
          <w:rStyle w:val="VerbatimChar"/>
        </w:rPr>
        <w:t xml:space="preserve">Turnover-calibration level</w:t>
      </w:r>
      <w:r>
        <w:br/>
      </w:r>
      <w:r>
        <w:rPr>
          <w:rStyle w:val="VerbatimChar"/>
        </w:rPr>
        <w:t xml:space="preserve">  Example path shape:</w:t>
      </w:r>
      <w:r>
        <w:br/>
      </w:r>
      <w:r>
        <w:rPr>
          <w:rStyle w:val="VerbatimChar"/>
        </w:rPr>
        <w:t xml:space="preserve">    Demand\&lt;transport&gt;\Turnover calibration</w:t>
      </w:r>
      <w:r>
        <w:br/>
      </w:r>
      <w:r>
        <w:rPr>
          <w:rStyle w:val="VerbatimChar"/>
        </w:rPr>
        <w:t xml:space="preserve">  Measures:</w:t>
      </w:r>
      <w:r>
        <w:br/>
      </w:r>
      <w:r>
        <w:rPr>
          <w:rStyle w:val="VerbatimChar"/>
        </w:rPr>
        <w:t xml:space="preserve">    Turnover Rate Bound Lower</w:t>
      </w:r>
      <w:r>
        <w:br/>
      </w:r>
      <w:r>
        <w:rPr>
          <w:rStyle w:val="VerbatimChar"/>
        </w:rPr>
        <w:t xml:space="preserve">    Turnover Rate Bound Upper</w:t>
      </w:r>
      <w:r>
        <w:br/>
      </w:r>
      <w:r>
        <w:br/>
      </w:r>
      <w:r>
        <w:rPr>
          <w:rStyle w:val="VerbatimChar"/>
        </w:rPr>
        <w:t xml:space="preserve">Age-profile level</w:t>
      </w:r>
      <w:r>
        <w:br/>
      </w:r>
      <w:r>
        <w:rPr>
          <w:rStyle w:val="VerbatimChar"/>
        </w:rPr>
        <w:t xml:space="preserve">  Example path shape:</w:t>
      </w:r>
      <w:r>
        <w:br/>
      </w:r>
      <w:r>
        <w:rPr>
          <w:rStyle w:val="VerbatimChar"/>
        </w:rPr>
        <w:t xml:space="preserve">    Demand\&lt;transport&gt;\Age &lt;0-37&gt;</w:t>
      </w:r>
      <w:r>
        <w:br/>
      </w:r>
      <w:r>
        <w:rPr>
          <w:rStyle w:val="VerbatimChar"/>
        </w:rPr>
        <w:t xml:space="preserve">  Measures:</w:t>
      </w:r>
      <w:r>
        <w:br/>
      </w:r>
      <w:r>
        <w:rPr>
          <w:rStyle w:val="VerbatimChar"/>
        </w:rPr>
        <w:t xml:space="preserve">    Survival Rate</w:t>
      </w:r>
      <w:r>
        <w:br/>
      </w:r>
      <w:r>
        <w:rPr>
          <w:rStyle w:val="VerbatimChar"/>
        </w:rPr>
        <w:t xml:space="preserve">    Vintage Profile Share</w:t>
      </w:r>
      <w:r>
        <w:br/>
      </w:r>
      <w:r>
        <w:br/>
      </w:r>
      <w:r>
        <w:rPr>
          <w:rStyle w:val="VerbatimChar"/>
        </w:rPr>
        <w:t xml:space="preserve">Vehicle-type level</w:t>
      </w:r>
      <w:r>
        <w:br/>
      </w:r>
      <w:r>
        <w:rPr>
          <w:rStyle w:val="VerbatimChar"/>
        </w:rPr>
        <w:t xml:space="preserve">  Example path shape:</w:t>
      </w:r>
      <w:r>
        <w:br/>
      </w:r>
      <w:r>
        <w:rPr>
          <w:rStyle w:val="VerbatimChar"/>
        </w:rPr>
        <w:t xml:space="preserve">    Demand\&lt;transport&gt;\&lt;vehicle type&gt;</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rPr>
          <w:rStyle w:val="VerbatimChar"/>
        </w:rPr>
        <w:t xml:space="preserve">    Vehicle Equivalent Weight</w:t>
      </w:r>
      <w:r>
        <w:br/>
      </w:r>
      <w:r>
        <w:rPr>
          <w:rStyle w:val="VerbatimChar"/>
        </w:rPr>
        <w:t xml:space="preserve">    Vehicle Equivalent Weight Lower Bound</w:t>
      </w:r>
      <w:r>
        <w:br/>
      </w:r>
      <w:r>
        <w:rPr>
          <w:rStyle w:val="VerbatimChar"/>
        </w:rPr>
        <w:t xml:space="preserve">    Vehicle Equivalent Weight Upper Bound</w:t>
      </w:r>
      <w:r>
        <w:br/>
      </w:r>
      <w:r>
        <w:rPr>
          <w:rStyle w:val="VerbatimChar"/>
        </w:rPr>
        <w:t xml:space="preserve">  Notes:</w:t>
      </w:r>
      <w:r>
        <w:br/>
      </w:r>
      <w:r>
        <w:rPr>
          <w:rStyle w:val="VerbatimChar"/>
        </w:rPr>
        <w:t xml:space="preserve">    Vehicle Equivalent Weight bounds are currently used for some passenger</w:t>
      </w:r>
      <w:r>
        <w:br/>
      </w:r>
      <w:r>
        <w:rPr>
          <w:rStyle w:val="VerbatimChar"/>
        </w:rPr>
        <w:t xml:space="preserve">    vehicle types. Freight vehicle types currently require Stock, Stock Share,</w:t>
      </w:r>
      <w:r>
        <w:br/>
      </w:r>
      <w:r>
        <w:rPr>
          <w:rStyle w:val="VerbatimChar"/>
        </w:rPr>
        <w:t xml:space="preserve">    and Sales Share only.</w:t>
      </w:r>
      <w:r>
        <w:br/>
      </w:r>
      <w:r>
        <w:br/>
      </w:r>
      <w:r>
        <w:rPr>
          <w:rStyle w:val="VerbatimChar"/>
        </w:rPr>
        <w:t xml:space="preserve">Drive or drive-size level</w:t>
      </w:r>
      <w:r>
        <w:br/>
      </w:r>
      <w:r>
        <w:rPr>
          <w:rStyle w:val="VerbatimChar"/>
        </w:rPr>
        <w:t xml:space="preserve">  Example path shapes:</w:t>
      </w:r>
      <w:r>
        <w:br/>
      </w:r>
      <w:r>
        <w:rPr>
          <w:rStyle w:val="VerbatimChar"/>
        </w:rPr>
        <w:t xml:space="preserve">    Demand\&lt;transport&gt;\&lt;vehicle type&gt;\&lt;drive&gt;</w:t>
      </w:r>
      <w:r>
        <w:br/>
      </w:r>
      <w:r>
        <w:rPr>
          <w:rStyle w:val="VerbatimChar"/>
        </w:rPr>
        <w:t xml:space="preserve">    Demand\&lt;transport&gt;\&lt;vehicle type&gt;\&lt;drive&gt;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br/>
      </w:r>
      <w:r>
        <w:rPr>
          <w:rStyle w:val="VerbatimChar"/>
        </w:rPr>
        <w:t xml:space="preserve">Fuel level</w:t>
      </w:r>
      <w:r>
        <w:br/>
      </w:r>
      <w:r>
        <w:rPr>
          <w:rStyle w:val="VerbatimChar"/>
        </w:rPr>
        <w:t xml:space="preserve">  Example path shapes:</w:t>
      </w:r>
      <w:r>
        <w:br/>
      </w:r>
      <w:r>
        <w:rPr>
          <w:rStyle w:val="VerbatimChar"/>
        </w:rPr>
        <w:t xml:space="preserve">    Demand\&lt;transport&gt;\&lt;vehicle type&gt;\&lt;drive&gt;\&lt;fuel&gt;</w:t>
      </w:r>
      <w:r>
        <w:br/>
      </w:r>
      <w:r>
        <w:rPr>
          <w:rStyle w:val="VerbatimChar"/>
        </w:rPr>
        <w:t xml:space="preserve">    Demand\&lt;transport&gt;\&lt;vehicle type&gt;\&lt;drive&gt; &lt;size&gt;\&lt;fuel&gt;</w:t>
      </w:r>
      <w:r>
        <w:br/>
      </w:r>
      <w:r>
        <w:rPr>
          <w:rStyle w:val="VerbatimChar"/>
        </w:rPr>
        <w:t xml:space="preserve">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p>
    <w:p>
      <w:pPr>
        <w:pStyle w:val="FirstParagraph"/>
      </w:pPr>
      <w:r>
        <w:t xml:space="preserve">Condensed rule of thumb:</w:t>
      </w:r>
    </w:p>
    <w:p>
      <w:pPr>
        <w:pStyle w:val="SourceCode"/>
      </w:pPr>
      <w:r>
        <w:rPr>
          <w:rStyle w:val="VerbatimChar"/>
        </w:rPr>
        <w:t xml:space="preserve">Transport level:</w:t>
      </w:r>
      <w:r>
        <w:br/>
      </w:r>
      <w:r>
        <w:rPr>
          <w:rStyle w:val="VerbatimChar"/>
        </w:rPr>
        <w:t xml:space="preserve">  growth controls, reconciliation controls, turnover controls, age profiles</w:t>
      </w:r>
      <w:r>
        <w:br/>
      </w:r>
      <w:r>
        <w:br/>
      </w:r>
      <w:r>
        <w:rPr>
          <w:rStyle w:val="VerbatimChar"/>
        </w:rPr>
        <w:t xml:space="preserve">Vehicle-type level:</w:t>
      </w:r>
      <w:r>
        <w:br/>
      </w:r>
      <w:r>
        <w:rPr>
          <w:rStyle w:val="VerbatimChar"/>
        </w:rPr>
        <w:t xml:space="preserve">  Stock, Stock Share, Sales Share, and selected vehicle-equivalent weights</w:t>
      </w:r>
      <w:r>
        <w:br/>
      </w:r>
      <w:r>
        <w:br/>
      </w:r>
      <w:r>
        <w:rPr>
          <w:rStyle w:val="VerbatimChar"/>
        </w:rPr>
        <w:t xml:space="preserve">Drive or drive-size level:</w:t>
      </w:r>
      <w:r>
        <w:br/>
      </w:r>
      <w:r>
        <w:rPr>
          <w:rStyle w:val="VerbatimChar"/>
        </w:rPr>
        <w:t xml:space="preserve">  Stock Share and Sales Share</w:t>
      </w:r>
      <w:r>
        <w:br/>
      </w:r>
      <w:r>
        <w:br/>
      </w:r>
      <w:r>
        <w:rPr>
          <w:rStyle w:val="VerbatimChar"/>
        </w:rPr>
        <w:t xml:space="preserve">Fuel level:</w:t>
      </w:r>
      <w:r>
        <w:br/>
      </w:r>
      <w:r>
        <w:rPr>
          <w:rStyle w:val="VerbatimChar"/>
        </w:rPr>
        <w:t xml:space="preserve">  Mileage and Fuel Economy</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2026-06-17T03:26:40Z</dcterms:created>
  <dcterms:modified xsi:type="dcterms:W3CDTF">2026-06-17T03:26:40Z</dcterms:modified>
</cp:coreProperties>
</file>

<file path=docProps/custom.xml><?xml version="1.0" encoding="utf-8"?>
<Properties xmlns="http://schemas.openxmlformats.org/officeDocument/2006/custom-properties" xmlns:vt="http://schemas.openxmlformats.org/officeDocument/2006/docPropsVTypes"/>
</file>