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1E6D" w:rsidRPr="004F53CF" w:rsidRDefault="00971BBE" w:rsidP="006E336A">
      <w:pPr>
        <w:rPr>
          <w:rFonts w:ascii="Arial" w:hAnsi="Arial" w:cs="Arial"/>
          <w:b/>
          <w:lang w:val="en-US"/>
        </w:rPr>
      </w:pPr>
      <w:r>
        <w:rPr>
          <w:rFonts w:ascii="Arial" w:eastAsia="Calibri" w:hAnsi="Arial" w:cs="Arial"/>
          <w:b/>
          <w:i/>
          <w:noProof/>
          <w:lang w:val="it-IT" w:eastAsia="it-IT"/>
        </w:rPr>
        <w:drawing>
          <wp:anchor distT="0" distB="0" distL="114300" distR="114300" simplePos="0" relativeHeight="251663360" behindDoc="1" locked="0" layoutInCell="1" allowOverlap="1" wp14:anchorId="065FC3F0" wp14:editId="22EC8A5B">
            <wp:simplePos x="0" y="0"/>
            <wp:positionH relativeFrom="column">
              <wp:posOffset>4614545</wp:posOffset>
            </wp:positionH>
            <wp:positionV relativeFrom="paragraph">
              <wp:posOffset>405130</wp:posOffset>
            </wp:positionV>
            <wp:extent cx="1914525" cy="1954530"/>
            <wp:effectExtent l="0" t="0" r="9525" b="7620"/>
            <wp:wrapTight wrapText="bothSides">
              <wp:wrapPolygon edited="0">
                <wp:start x="0" y="0"/>
                <wp:lineTo x="0" y="21474"/>
                <wp:lineTo x="21493" y="21474"/>
                <wp:lineTo x="21493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E6D" w:rsidRPr="004F53CF">
        <w:rPr>
          <w:rFonts w:ascii="Arial" w:hAnsi="Arial" w:cs="Arial"/>
          <w:b/>
          <w:i/>
          <w:color w:val="002060"/>
          <w:u w:val="single"/>
          <w:lang w:val="en-US"/>
        </w:rPr>
        <w:t xml:space="preserve">No. 1 </w:t>
      </w:r>
      <w:r w:rsidR="004F53CF" w:rsidRPr="004F53CF">
        <w:rPr>
          <w:rFonts w:ascii="Arial" w:hAnsi="Arial" w:cs="Arial"/>
          <w:b/>
          <w:i/>
          <w:color w:val="002060"/>
          <w:u w:val="single"/>
          <w:lang w:val="en-US"/>
        </w:rPr>
        <w:t>PLASMA POWER SUPPLY</w:t>
      </w:r>
      <w:r w:rsidR="009B1E6D" w:rsidRPr="004F53CF">
        <w:rPr>
          <w:rFonts w:ascii="Arial" w:hAnsi="Arial" w:cs="Arial"/>
          <w:b/>
          <w:i/>
          <w:color w:val="002060"/>
          <w:u w:val="single"/>
          <w:lang w:val="en-US"/>
        </w:rPr>
        <w:t xml:space="preserve"> </w:t>
      </w:r>
      <w:r w:rsidR="003E080E" w:rsidRPr="004F53CF">
        <w:rPr>
          <w:rFonts w:ascii="Arial" w:hAnsi="Arial" w:cs="Arial"/>
          <w:b/>
          <w:i/>
          <w:caps/>
          <w:color w:val="002060"/>
          <w:u w:val="single"/>
          <w:lang w:val="en-US"/>
        </w:rPr>
        <w:t>HYPERTHERM</w:t>
      </w:r>
    </w:p>
    <w:p w:rsidR="009B1E6D" w:rsidRPr="00E815E4" w:rsidRDefault="009B1E6D" w:rsidP="006E336A">
      <w:pPr>
        <w:pStyle w:val="Titolo"/>
        <w:jc w:val="both"/>
        <w:rPr>
          <w:rFonts w:ascii="Arial" w:hAnsi="Arial" w:cs="Arial"/>
          <w:smallCaps w:val="0"/>
          <w:sz w:val="24"/>
          <w:lang w:val="en-US"/>
        </w:rPr>
      </w:pPr>
      <w:r w:rsidRPr="00E815E4">
        <w:rPr>
          <w:rFonts w:ascii="Arial" w:hAnsi="Arial" w:cs="Arial"/>
          <w:b w:val="0"/>
          <w:smallCaps w:val="0"/>
          <w:sz w:val="24"/>
          <w:lang w:val="en-US"/>
        </w:rPr>
        <w:t>Model</w:t>
      </w:r>
      <w:r w:rsidR="004F53CF" w:rsidRPr="00E815E4">
        <w:rPr>
          <w:rFonts w:ascii="Arial" w:hAnsi="Arial" w:cs="Arial"/>
          <w:b w:val="0"/>
          <w:smallCaps w:val="0"/>
          <w:sz w:val="24"/>
          <w:lang w:val="en-US"/>
        </w:rPr>
        <w:t xml:space="preserve"> </w:t>
      </w:r>
      <w:r w:rsidR="006E336A">
        <w:rPr>
          <w:rFonts w:ascii="Arial" w:hAnsi="Arial" w:cs="Arial"/>
          <w:i/>
          <w:smallCaps w:val="0"/>
          <w:sz w:val="24"/>
          <w:lang w:val="en-US"/>
        </w:rPr>
        <w:t>MAXPRO 200</w:t>
      </w:r>
    </w:p>
    <w:p w:rsidR="009B1E6D" w:rsidRPr="006E336A" w:rsidRDefault="009B1E6D" w:rsidP="006E336A">
      <w:pPr>
        <w:jc w:val="both"/>
        <w:rPr>
          <w:rFonts w:ascii="Arial" w:eastAsia="Calibri" w:hAnsi="Arial" w:cs="Arial"/>
          <w:sz w:val="22"/>
          <w:szCs w:val="22"/>
          <w:lang w:val="en-US"/>
        </w:rPr>
      </w:pPr>
    </w:p>
    <w:p w:rsidR="006E336A" w:rsidRPr="006E336A" w:rsidRDefault="006E336A" w:rsidP="006E336A">
      <w:pPr>
        <w:jc w:val="both"/>
        <w:rPr>
          <w:rFonts w:ascii="Arial" w:eastAsia="Calibri" w:hAnsi="Arial" w:cs="Arial"/>
          <w:sz w:val="22"/>
          <w:szCs w:val="22"/>
          <w:lang w:val="en-US"/>
        </w:rPr>
      </w:pPr>
      <w:r w:rsidRPr="006E336A">
        <w:rPr>
          <w:rFonts w:ascii="Arial" w:eastAsia="Calibri" w:hAnsi="Arial" w:cs="Arial"/>
          <w:sz w:val="22"/>
          <w:szCs w:val="22"/>
          <w:lang w:val="en-US"/>
        </w:rPr>
        <w:t>The MAXPRO200 plasma cutting system achieves impressive cut spe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eds, consistent cut quality and </w:t>
      </w:r>
      <w:r w:rsidRPr="006E336A">
        <w:rPr>
          <w:rFonts w:ascii="Arial" w:eastAsia="Calibri" w:hAnsi="Arial" w:cs="Arial"/>
          <w:sz w:val="22"/>
          <w:szCs w:val="22"/>
          <w:lang w:val="en-US"/>
        </w:rPr>
        <w:t>exceptional consumable life with air or oxygen plasma gas. Optimized cutti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ng parameters are automatically </w:t>
      </w:r>
      <w:r w:rsidRPr="006E336A">
        <w:rPr>
          <w:rFonts w:ascii="Arial" w:eastAsia="Calibri" w:hAnsi="Arial" w:cs="Arial"/>
          <w:sz w:val="22"/>
          <w:szCs w:val="22"/>
          <w:lang w:val="en-US"/>
        </w:rPr>
        <w:t>set and controlled in one step for easy operation. Engineered for heavy-dut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y, high capacity mechanized and </w:t>
      </w:r>
      <w:r w:rsidRPr="006E336A">
        <w:rPr>
          <w:rFonts w:ascii="Arial" w:eastAsia="Calibri" w:hAnsi="Arial" w:cs="Arial"/>
          <w:sz w:val="22"/>
          <w:szCs w:val="22"/>
          <w:lang w:val="en-US"/>
        </w:rPr>
        <w:t>handheld cutting and gouging, the MAXPRO200 delivers reliable per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formance across a wide range of </w:t>
      </w:r>
      <w:r w:rsidRPr="006E336A">
        <w:rPr>
          <w:rFonts w:ascii="Arial" w:eastAsia="Calibri" w:hAnsi="Arial" w:cs="Arial"/>
          <w:sz w:val="22"/>
          <w:szCs w:val="22"/>
          <w:lang w:val="en-US"/>
        </w:rPr>
        <w:t>industrial applications.</w:t>
      </w:r>
    </w:p>
    <w:p w:rsidR="006E336A" w:rsidRDefault="006E336A" w:rsidP="006E336A">
      <w:pPr>
        <w:jc w:val="both"/>
        <w:rPr>
          <w:rFonts w:ascii="Arial" w:eastAsia="Calibri" w:hAnsi="Arial" w:cs="Arial"/>
          <w:sz w:val="22"/>
          <w:szCs w:val="22"/>
          <w:lang w:val="en-US"/>
        </w:rPr>
      </w:pPr>
    </w:p>
    <w:p w:rsidR="006E336A" w:rsidRDefault="006E336A" w:rsidP="006E336A">
      <w:pPr>
        <w:jc w:val="both"/>
        <w:rPr>
          <w:rFonts w:ascii="Arial" w:eastAsia="Calibri" w:hAnsi="Arial" w:cs="Arial"/>
          <w:b/>
          <w:i/>
          <w:lang w:val="en-US"/>
        </w:rPr>
      </w:pPr>
      <w:r>
        <w:rPr>
          <w:rFonts w:ascii="Arial" w:eastAsia="Calibri" w:hAnsi="Arial" w:cs="Arial"/>
          <w:b/>
          <w:i/>
          <w:lang w:val="en-US"/>
        </w:rPr>
        <w:t>Maximized productivity</w:t>
      </w:r>
    </w:p>
    <w:p w:rsidR="006E336A" w:rsidRDefault="006E336A" w:rsidP="006E336A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F40A91">
        <w:rPr>
          <w:rFonts w:ascii="Arial" w:eastAsia="Calibri" w:hAnsi="Arial" w:cs="Arial"/>
          <w:i/>
          <w:sz w:val="22"/>
          <w:szCs w:val="22"/>
          <w:lang w:val="en-US"/>
        </w:rPr>
        <w:t>MAXPRO200 combines fast cutting speeds and quick process changes to maximize productivity</w:t>
      </w:r>
      <w:r w:rsidRPr="006E336A">
        <w:rPr>
          <w:rFonts w:ascii="Arial" w:eastAsia="Calibri" w:hAnsi="Arial" w:cs="Arial"/>
          <w:sz w:val="22"/>
          <w:szCs w:val="22"/>
          <w:lang w:val="en-US"/>
        </w:rPr>
        <w:t>.</w:t>
      </w:r>
    </w:p>
    <w:p w:rsidR="006E336A" w:rsidRPr="006E336A" w:rsidRDefault="006E336A" w:rsidP="006E336A">
      <w:pPr>
        <w:autoSpaceDE w:val="0"/>
        <w:autoSpaceDN w:val="0"/>
        <w:adjustRightInd w:val="0"/>
        <w:rPr>
          <w:rFonts w:ascii="Arial" w:eastAsia="Calibri" w:hAnsi="Arial" w:cs="Arial"/>
          <w:sz w:val="16"/>
          <w:szCs w:val="16"/>
          <w:lang w:val="en-US"/>
        </w:rPr>
      </w:pPr>
    </w:p>
    <w:p w:rsidR="006E336A" w:rsidRPr="006E336A" w:rsidRDefault="006E336A" w:rsidP="006E336A">
      <w:pPr>
        <w:pStyle w:val="Paragrafoelenco"/>
        <w:numPr>
          <w:ilvl w:val="0"/>
          <w:numId w:val="10"/>
        </w:numPr>
        <w:jc w:val="both"/>
        <w:rPr>
          <w:rFonts w:ascii="Arial" w:eastAsia="Calibri" w:hAnsi="Arial" w:cs="Arial"/>
          <w:sz w:val="22"/>
          <w:szCs w:val="22"/>
          <w:lang w:val="en-US"/>
        </w:rPr>
      </w:pPr>
      <w:r>
        <w:rPr>
          <w:rFonts w:ascii="Arial" w:eastAsia="Calibri" w:hAnsi="Arial" w:cs="Arial"/>
          <w:sz w:val="22"/>
          <w:szCs w:val="22"/>
          <w:lang w:val="en-US"/>
        </w:rPr>
        <w:t>T</w:t>
      </w:r>
      <w:r w:rsidRPr="006E336A">
        <w:rPr>
          <w:rFonts w:ascii="Arial" w:eastAsia="Calibri" w:hAnsi="Arial" w:cs="Arial"/>
          <w:sz w:val="22"/>
          <w:szCs w:val="22"/>
          <w:lang w:val="en-US"/>
        </w:rPr>
        <w:t>he fastest cut speeds in its class produce more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6E336A">
        <w:rPr>
          <w:rFonts w:ascii="Arial" w:eastAsia="Calibri" w:hAnsi="Arial" w:cs="Arial"/>
          <w:sz w:val="22"/>
          <w:szCs w:val="22"/>
          <w:lang w:val="en-US"/>
        </w:rPr>
        <w:t>finished parts per hour.</w:t>
      </w:r>
    </w:p>
    <w:p w:rsidR="006E336A" w:rsidRPr="006E336A" w:rsidRDefault="006E336A" w:rsidP="006E336A">
      <w:pPr>
        <w:pStyle w:val="Paragrafoelenco"/>
        <w:numPr>
          <w:ilvl w:val="0"/>
          <w:numId w:val="10"/>
        </w:numPr>
        <w:jc w:val="both"/>
        <w:rPr>
          <w:rFonts w:ascii="Arial" w:eastAsia="Calibri" w:hAnsi="Arial" w:cs="Arial"/>
          <w:sz w:val="22"/>
          <w:szCs w:val="22"/>
          <w:lang w:val="en-US"/>
        </w:rPr>
      </w:pPr>
      <w:r w:rsidRPr="006E336A">
        <w:rPr>
          <w:rFonts w:ascii="Arial" w:eastAsia="Calibri" w:hAnsi="Arial" w:cs="Arial"/>
          <w:sz w:val="22"/>
          <w:szCs w:val="22"/>
          <w:lang w:val="en-US"/>
        </w:rPr>
        <w:t>Engineered with 100% duty cycle for the most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6E336A">
        <w:rPr>
          <w:rFonts w:ascii="Arial" w:eastAsia="Calibri" w:hAnsi="Arial" w:cs="Arial"/>
          <w:sz w:val="22"/>
          <w:szCs w:val="22"/>
          <w:lang w:val="en-US"/>
        </w:rPr>
        <w:t>demanding production environments.</w:t>
      </w:r>
    </w:p>
    <w:p w:rsidR="006E336A" w:rsidRPr="006E336A" w:rsidRDefault="006E336A" w:rsidP="006E336A">
      <w:pPr>
        <w:pStyle w:val="Paragrafoelenco"/>
        <w:numPr>
          <w:ilvl w:val="0"/>
          <w:numId w:val="10"/>
        </w:numPr>
        <w:jc w:val="both"/>
        <w:rPr>
          <w:rFonts w:ascii="Arial" w:eastAsia="Calibri" w:hAnsi="Arial" w:cs="Arial"/>
          <w:sz w:val="22"/>
          <w:szCs w:val="22"/>
          <w:lang w:val="en-US"/>
        </w:rPr>
      </w:pPr>
      <w:r w:rsidRPr="006E336A">
        <w:rPr>
          <w:rFonts w:ascii="Arial" w:eastAsia="Calibri" w:hAnsi="Arial" w:cs="Arial"/>
          <w:sz w:val="22"/>
          <w:szCs w:val="22"/>
          <w:lang w:val="en-US"/>
        </w:rPr>
        <w:t>Quickly transition between cutting, gouging,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6E336A">
        <w:rPr>
          <w:rFonts w:ascii="Arial" w:eastAsia="Calibri" w:hAnsi="Arial" w:cs="Arial"/>
          <w:sz w:val="22"/>
          <w:szCs w:val="22"/>
          <w:lang w:val="en-US"/>
        </w:rPr>
        <w:t>mechanized and handheld processes with automatic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6E336A">
        <w:rPr>
          <w:rFonts w:ascii="Arial" w:eastAsia="Calibri" w:hAnsi="Arial" w:cs="Arial"/>
          <w:sz w:val="22"/>
          <w:szCs w:val="22"/>
          <w:lang w:val="en-US"/>
        </w:rPr>
        <w:t>settings, tool free leads and quick disconnect torches.</w:t>
      </w:r>
    </w:p>
    <w:p w:rsidR="006E336A" w:rsidRDefault="006E336A" w:rsidP="006E336A">
      <w:pPr>
        <w:rPr>
          <w:rFonts w:ascii="Arial" w:eastAsia="Calibri" w:hAnsi="Arial" w:cs="Arial"/>
          <w:sz w:val="22"/>
          <w:szCs w:val="22"/>
          <w:lang w:val="en-US"/>
        </w:rPr>
      </w:pPr>
    </w:p>
    <w:p w:rsidR="006E336A" w:rsidRPr="00E815E4" w:rsidRDefault="006E336A" w:rsidP="006E336A">
      <w:pPr>
        <w:jc w:val="both"/>
        <w:rPr>
          <w:rFonts w:ascii="Arial" w:eastAsia="Calibri" w:hAnsi="Arial" w:cs="Arial"/>
          <w:b/>
          <w:i/>
          <w:lang w:val="en-US"/>
        </w:rPr>
      </w:pPr>
      <w:r>
        <w:rPr>
          <w:rFonts w:ascii="Arial" w:eastAsia="Calibri" w:hAnsi="Arial" w:cs="Arial"/>
          <w:b/>
          <w:i/>
          <w:lang w:val="en-US"/>
        </w:rPr>
        <w:t>Fast cutting speeds = maximum productivity</w:t>
      </w:r>
    </w:p>
    <w:p w:rsidR="006E336A" w:rsidRDefault="006E336A" w:rsidP="006E336A">
      <w:pPr>
        <w:jc w:val="both"/>
        <w:rPr>
          <w:rFonts w:ascii="Arial" w:eastAsia="Calibri" w:hAnsi="Arial" w:cs="Arial"/>
          <w:sz w:val="22"/>
          <w:szCs w:val="22"/>
          <w:lang w:val="it-IT"/>
        </w:rPr>
      </w:pPr>
    </w:p>
    <w:p w:rsidR="006E336A" w:rsidRDefault="007A1997" w:rsidP="006E336A">
      <w:pPr>
        <w:rPr>
          <w:rFonts w:ascii="Arial" w:eastAsia="Calibri" w:hAnsi="Arial" w:cs="Arial"/>
          <w:sz w:val="22"/>
          <w:szCs w:val="22"/>
          <w:lang w:val="en-US"/>
        </w:rPr>
      </w:pPr>
      <w:r w:rsidRPr="00481317">
        <w:rPr>
          <w:rFonts w:ascii="Arial" w:eastAsia="Calibri" w:hAnsi="Arial" w:cs="Arial"/>
          <w:noProof/>
          <w:sz w:val="22"/>
          <w:szCs w:val="22"/>
          <w:highlight w:val="red"/>
          <w:lang w:val="it-IT" w:eastAsia="it-IT"/>
        </w:rPr>
        <w:drawing>
          <wp:inline distT="0" distB="0" distL="0" distR="0" wp14:anchorId="2654D904" wp14:editId="201630C4">
            <wp:extent cx="4314825" cy="2514600"/>
            <wp:effectExtent l="0" t="0" r="9525" b="19050"/>
            <wp:docPr id="8" name="Grafico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C31ACE" w:rsidRDefault="00C31ACE" w:rsidP="00C31ACE">
      <w:pPr>
        <w:rPr>
          <w:rFonts w:ascii="Arial" w:eastAsia="Calibri" w:hAnsi="Arial" w:cs="Arial"/>
          <w:sz w:val="22"/>
          <w:szCs w:val="22"/>
          <w:lang w:val="en-US"/>
        </w:rPr>
      </w:pPr>
    </w:p>
    <w:p w:rsidR="00C31ACE" w:rsidRPr="00E815E4" w:rsidRDefault="00C31ACE" w:rsidP="00C31ACE">
      <w:pPr>
        <w:jc w:val="both"/>
        <w:rPr>
          <w:rFonts w:ascii="Arial" w:eastAsia="Calibri" w:hAnsi="Arial" w:cs="Arial"/>
          <w:b/>
          <w:i/>
          <w:lang w:val="en-US"/>
        </w:rPr>
      </w:pPr>
      <w:r>
        <w:rPr>
          <w:rFonts w:ascii="Arial" w:eastAsia="Calibri" w:hAnsi="Arial" w:cs="Arial"/>
          <w:b/>
          <w:i/>
          <w:lang w:val="en-US"/>
        </w:rPr>
        <w:t>Easy Operation</w:t>
      </w:r>
    </w:p>
    <w:p w:rsidR="00C31ACE" w:rsidRPr="00C31ACE" w:rsidRDefault="00C31ACE" w:rsidP="00C31ACE">
      <w:pPr>
        <w:autoSpaceDE w:val="0"/>
        <w:autoSpaceDN w:val="0"/>
        <w:adjustRightInd w:val="0"/>
        <w:rPr>
          <w:rFonts w:ascii="Arial" w:eastAsiaTheme="minorHAnsi" w:hAnsi="Arial" w:cs="Arial"/>
          <w:i/>
          <w:iCs/>
          <w:sz w:val="22"/>
          <w:szCs w:val="22"/>
          <w:lang w:val="en-US"/>
        </w:rPr>
      </w:pPr>
      <w:r w:rsidRPr="00C31ACE">
        <w:rPr>
          <w:rFonts w:ascii="Arial" w:eastAsiaTheme="minorHAnsi" w:hAnsi="Arial" w:cs="Arial"/>
          <w:i/>
          <w:iCs/>
          <w:sz w:val="22"/>
          <w:szCs w:val="22"/>
          <w:lang w:val="en-US"/>
        </w:rPr>
        <w:t>The easiest pla</w:t>
      </w:r>
      <w:r>
        <w:rPr>
          <w:rFonts w:ascii="Arial" w:eastAsiaTheme="minorHAnsi" w:hAnsi="Arial" w:cs="Arial"/>
          <w:i/>
          <w:iCs/>
          <w:sz w:val="22"/>
          <w:szCs w:val="22"/>
          <w:lang w:val="en-US"/>
        </w:rPr>
        <w:t xml:space="preserve">sma system in its class for air </w:t>
      </w:r>
      <w:r w:rsidRPr="00C31ACE">
        <w:rPr>
          <w:rFonts w:ascii="Arial" w:eastAsiaTheme="minorHAnsi" w:hAnsi="Arial" w:cs="Arial"/>
          <w:i/>
          <w:iCs/>
          <w:sz w:val="22"/>
          <w:szCs w:val="22"/>
          <w:lang w:val="en-US"/>
        </w:rPr>
        <w:t>and oxygen plasma cutting – easy to install, easy</w:t>
      </w:r>
    </w:p>
    <w:p w:rsidR="00C31ACE" w:rsidRDefault="00C31ACE" w:rsidP="00C31ACE">
      <w:pPr>
        <w:autoSpaceDE w:val="0"/>
        <w:autoSpaceDN w:val="0"/>
        <w:adjustRightInd w:val="0"/>
        <w:rPr>
          <w:rFonts w:ascii="Arial" w:eastAsiaTheme="minorHAnsi" w:hAnsi="Arial" w:cs="Arial"/>
          <w:i/>
          <w:iCs/>
          <w:sz w:val="22"/>
          <w:szCs w:val="22"/>
          <w:lang w:val="en-US"/>
        </w:rPr>
      </w:pPr>
      <w:r w:rsidRPr="00C31ACE">
        <w:rPr>
          <w:rFonts w:ascii="Arial" w:eastAsiaTheme="minorHAnsi" w:hAnsi="Arial" w:cs="Arial"/>
          <w:i/>
          <w:iCs/>
          <w:sz w:val="22"/>
          <w:szCs w:val="22"/>
          <w:lang w:val="en-US"/>
        </w:rPr>
        <w:t>to operate, easy to maximize performance.</w:t>
      </w:r>
    </w:p>
    <w:p w:rsidR="00C31ACE" w:rsidRPr="00CB77A1" w:rsidRDefault="00C31ACE" w:rsidP="00C31ACE">
      <w:pPr>
        <w:autoSpaceDE w:val="0"/>
        <w:autoSpaceDN w:val="0"/>
        <w:adjustRightInd w:val="0"/>
        <w:rPr>
          <w:rFonts w:ascii="Arial" w:eastAsiaTheme="minorHAnsi" w:hAnsi="Arial" w:cs="Arial"/>
          <w:i/>
          <w:iCs/>
          <w:sz w:val="16"/>
          <w:szCs w:val="16"/>
          <w:lang w:val="en-US"/>
        </w:rPr>
      </w:pPr>
    </w:p>
    <w:p w:rsidR="00C31ACE" w:rsidRPr="00C31ACE" w:rsidRDefault="00C31ACE" w:rsidP="00C31ACE">
      <w:pPr>
        <w:pStyle w:val="Paragrafoelenco"/>
        <w:numPr>
          <w:ilvl w:val="0"/>
          <w:numId w:val="12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C31ACE">
        <w:rPr>
          <w:rFonts w:ascii="Arial" w:eastAsia="Calibri" w:hAnsi="Arial" w:cs="Arial"/>
          <w:sz w:val="22"/>
          <w:szCs w:val="22"/>
          <w:lang w:val="en-US"/>
        </w:rPr>
        <w:t>Intuitive one step interface and automatic gas control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C31ACE">
        <w:rPr>
          <w:rFonts w:ascii="Arial" w:eastAsiaTheme="minorHAnsi" w:hAnsi="Arial" w:cs="Arial"/>
          <w:sz w:val="22"/>
          <w:szCs w:val="22"/>
          <w:lang w:val="en-US"/>
        </w:rPr>
        <w:t>deliver consistent results without operator</w:t>
      </w:r>
      <w:r>
        <w:rPr>
          <w:rFonts w:ascii="Arial" w:eastAsiaTheme="minorHAnsi" w:hAnsi="Arial" w:cs="Arial"/>
          <w:sz w:val="22"/>
          <w:szCs w:val="22"/>
          <w:lang w:val="en-US"/>
        </w:rPr>
        <w:t xml:space="preserve"> </w:t>
      </w:r>
      <w:r w:rsidRPr="00C31ACE">
        <w:rPr>
          <w:rFonts w:ascii="Arial" w:eastAsiaTheme="minorHAnsi" w:hAnsi="Arial" w:cs="Arial"/>
          <w:sz w:val="22"/>
          <w:szCs w:val="22"/>
          <w:lang w:val="en-US"/>
        </w:rPr>
        <w:t>intervention.</w:t>
      </w:r>
    </w:p>
    <w:p w:rsidR="00C31ACE" w:rsidRPr="00C31ACE" w:rsidRDefault="00C31ACE" w:rsidP="00C31ACE">
      <w:pPr>
        <w:pStyle w:val="Paragrafoelenco"/>
        <w:numPr>
          <w:ilvl w:val="0"/>
          <w:numId w:val="12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>
        <w:rPr>
          <w:rFonts w:ascii="Arial" w:eastAsiaTheme="minorHAnsi" w:hAnsi="Arial" w:cs="Arial"/>
          <w:sz w:val="22"/>
          <w:szCs w:val="22"/>
          <w:lang w:val="en-US"/>
        </w:rPr>
        <w:t>Advanced diagnostics simplify troubleshooting and service</w:t>
      </w:r>
    </w:p>
    <w:p w:rsidR="00C31ACE" w:rsidRPr="00C31ACE" w:rsidRDefault="00C31ACE" w:rsidP="00C31ACE">
      <w:pPr>
        <w:pStyle w:val="Paragrafoelenco"/>
        <w:numPr>
          <w:ilvl w:val="0"/>
          <w:numId w:val="12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>
        <w:rPr>
          <w:rFonts w:ascii="Arial" w:eastAsiaTheme="minorHAnsi" w:hAnsi="Arial" w:cs="Arial"/>
          <w:sz w:val="22"/>
          <w:szCs w:val="22"/>
          <w:lang w:val="en-US"/>
        </w:rPr>
        <w:t>Optional serial communications allow full control of the system from the CNC</w:t>
      </w:r>
    </w:p>
    <w:p w:rsidR="00C31ACE" w:rsidRDefault="00C31ACE" w:rsidP="00C31ACE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</w:p>
    <w:p w:rsidR="00C31ACE" w:rsidRPr="00C31ACE" w:rsidRDefault="00C31ACE" w:rsidP="00C31ACE">
      <w:pPr>
        <w:autoSpaceDE w:val="0"/>
        <w:autoSpaceDN w:val="0"/>
        <w:adjustRightInd w:val="0"/>
        <w:jc w:val="center"/>
        <w:rPr>
          <w:rFonts w:ascii="Arial" w:eastAsia="Calibri" w:hAnsi="Arial" w:cs="Arial"/>
          <w:sz w:val="22"/>
          <w:szCs w:val="22"/>
          <w:lang w:val="en-US"/>
        </w:rPr>
      </w:pPr>
      <w:r>
        <w:rPr>
          <w:rFonts w:ascii="Arial" w:eastAsia="Calibri" w:hAnsi="Arial" w:cs="Arial"/>
          <w:noProof/>
          <w:sz w:val="22"/>
          <w:szCs w:val="22"/>
          <w:lang w:val="it-IT" w:eastAsia="it-IT"/>
        </w:rPr>
        <w:drawing>
          <wp:inline distT="0" distB="0" distL="0" distR="0">
            <wp:extent cx="2809875" cy="1133475"/>
            <wp:effectExtent l="0" t="0" r="9525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ACE" w:rsidRDefault="006E336A" w:rsidP="00C31ACE">
      <w:pPr>
        <w:jc w:val="both"/>
        <w:rPr>
          <w:rFonts w:ascii="Arial" w:eastAsia="Calibri" w:hAnsi="Arial" w:cs="Arial"/>
          <w:b/>
          <w:i/>
          <w:lang w:val="en-US"/>
        </w:rPr>
      </w:pPr>
      <w:r w:rsidRPr="00C31ACE">
        <w:rPr>
          <w:rFonts w:ascii="Arial" w:eastAsia="Calibri" w:hAnsi="Arial" w:cs="Arial"/>
          <w:sz w:val="22"/>
          <w:szCs w:val="22"/>
          <w:lang w:val="en-US"/>
        </w:rPr>
        <w:br w:type="page"/>
      </w:r>
      <w:r w:rsidR="00264F1E">
        <w:rPr>
          <w:rFonts w:ascii="Arial" w:eastAsia="Calibri" w:hAnsi="Arial" w:cs="Arial"/>
          <w:noProof/>
          <w:sz w:val="22"/>
          <w:szCs w:val="22"/>
          <w:lang w:val="it-IT" w:eastAsia="it-IT"/>
        </w:rPr>
        <w:lastRenderedPageBreak/>
        <w:drawing>
          <wp:anchor distT="0" distB="0" distL="114300" distR="114300" simplePos="0" relativeHeight="251660288" behindDoc="1" locked="0" layoutInCell="1" allowOverlap="1" wp14:anchorId="0A3C90F9" wp14:editId="5092640B">
            <wp:simplePos x="0" y="0"/>
            <wp:positionH relativeFrom="column">
              <wp:posOffset>5430520</wp:posOffset>
            </wp:positionH>
            <wp:positionV relativeFrom="paragraph">
              <wp:posOffset>131445</wp:posOffset>
            </wp:positionV>
            <wp:extent cx="1240155" cy="1905000"/>
            <wp:effectExtent l="0" t="0" r="0" b="0"/>
            <wp:wrapTight wrapText="bothSides">
              <wp:wrapPolygon edited="0">
                <wp:start x="0" y="0"/>
                <wp:lineTo x="0" y="21384"/>
                <wp:lineTo x="21235" y="21384"/>
                <wp:lineTo x="21235" y="0"/>
                <wp:lineTo x="0" y="0"/>
              </wp:wrapPolygon>
            </wp:wrapTight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01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1ACE">
        <w:rPr>
          <w:rFonts w:ascii="Arial" w:eastAsia="Calibri" w:hAnsi="Arial" w:cs="Arial"/>
          <w:b/>
          <w:i/>
          <w:lang w:val="en-US"/>
        </w:rPr>
        <w:t xml:space="preserve">MAXPRO 200 vs. </w:t>
      </w:r>
      <w:proofErr w:type="spellStart"/>
      <w:r w:rsidR="00C31ACE">
        <w:rPr>
          <w:rFonts w:ascii="Arial" w:eastAsia="Calibri" w:hAnsi="Arial" w:cs="Arial"/>
          <w:b/>
          <w:i/>
          <w:lang w:val="en-US"/>
        </w:rPr>
        <w:t>oxyfuel</w:t>
      </w:r>
      <w:proofErr w:type="spellEnd"/>
    </w:p>
    <w:p w:rsidR="00C31ACE" w:rsidRDefault="00C31ACE" w:rsidP="00C31ACE">
      <w:pPr>
        <w:autoSpaceDE w:val="0"/>
        <w:autoSpaceDN w:val="0"/>
        <w:adjustRightInd w:val="0"/>
        <w:rPr>
          <w:rFonts w:ascii="Arial" w:eastAsiaTheme="minorHAnsi" w:hAnsi="Arial" w:cs="Arial"/>
          <w:i/>
          <w:iCs/>
          <w:sz w:val="22"/>
          <w:szCs w:val="22"/>
          <w:lang w:val="en-US"/>
        </w:rPr>
      </w:pPr>
      <w:r w:rsidRPr="00C31ACE">
        <w:rPr>
          <w:rFonts w:ascii="Arial" w:eastAsiaTheme="minorHAnsi" w:hAnsi="Arial" w:cs="Arial"/>
          <w:i/>
          <w:iCs/>
          <w:sz w:val="22"/>
          <w:szCs w:val="22"/>
          <w:lang w:val="en-US"/>
        </w:rPr>
        <w:t>Cut speeds and pierce times ar</w:t>
      </w:r>
      <w:r>
        <w:rPr>
          <w:rFonts w:ascii="Arial" w:eastAsiaTheme="minorHAnsi" w:hAnsi="Arial" w:cs="Arial"/>
          <w:i/>
          <w:iCs/>
          <w:sz w:val="22"/>
          <w:szCs w:val="22"/>
          <w:lang w:val="en-US"/>
        </w:rPr>
        <w:t xml:space="preserve">e as much as 7 times faster for </w:t>
      </w:r>
      <w:r w:rsidRPr="00C31ACE">
        <w:rPr>
          <w:rFonts w:ascii="Arial" w:eastAsiaTheme="minorHAnsi" w:hAnsi="Arial" w:cs="Arial"/>
          <w:i/>
          <w:iCs/>
          <w:sz w:val="22"/>
          <w:szCs w:val="22"/>
          <w:lang w:val="en-US"/>
        </w:rPr>
        <w:t>maximized productivity.</w:t>
      </w:r>
    </w:p>
    <w:p w:rsidR="00C31ACE" w:rsidRPr="00C31ACE" w:rsidRDefault="00C31ACE" w:rsidP="00C31ACE">
      <w:pPr>
        <w:autoSpaceDE w:val="0"/>
        <w:autoSpaceDN w:val="0"/>
        <w:adjustRightInd w:val="0"/>
        <w:rPr>
          <w:rFonts w:ascii="Arial" w:eastAsiaTheme="minorHAnsi" w:hAnsi="Arial" w:cs="Arial"/>
          <w:i/>
          <w:iCs/>
          <w:sz w:val="22"/>
          <w:szCs w:val="22"/>
          <w:lang w:val="en-US"/>
        </w:rPr>
      </w:pPr>
    </w:p>
    <w:p w:rsidR="00C31ACE" w:rsidRPr="00C31ACE" w:rsidRDefault="00C31ACE" w:rsidP="00C31ACE">
      <w:pPr>
        <w:pStyle w:val="Paragrafoelenco"/>
        <w:numPr>
          <w:ilvl w:val="0"/>
          <w:numId w:val="12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C31ACE">
        <w:rPr>
          <w:rFonts w:ascii="Arial" w:eastAsia="Calibri" w:hAnsi="Arial" w:cs="Arial"/>
          <w:sz w:val="22"/>
          <w:szCs w:val="22"/>
          <w:lang w:val="en-US"/>
        </w:rPr>
        <w:t>Significantly lowers operating cost per part up to 50 mm (2").</w:t>
      </w:r>
    </w:p>
    <w:p w:rsidR="00C31ACE" w:rsidRPr="00C31ACE" w:rsidRDefault="00C31ACE" w:rsidP="00C31ACE">
      <w:pPr>
        <w:pStyle w:val="Paragrafoelenco"/>
        <w:numPr>
          <w:ilvl w:val="0"/>
          <w:numId w:val="12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C31ACE">
        <w:rPr>
          <w:rFonts w:ascii="Arial" w:eastAsia="Calibri" w:hAnsi="Arial" w:cs="Arial"/>
          <w:sz w:val="22"/>
          <w:szCs w:val="22"/>
          <w:lang w:val="en-US"/>
        </w:rPr>
        <w:t>Less dross, less warping, and a smaller heat-affected zone to minimize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C31ACE">
        <w:rPr>
          <w:rFonts w:ascii="Arial" w:eastAsia="Calibri" w:hAnsi="Arial" w:cs="Arial"/>
          <w:sz w:val="22"/>
          <w:szCs w:val="22"/>
          <w:lang w:val="en-US"/>
        </w:rPr>
        <w:t>high-cost secondary operations.</w:t>
      </w:r>
    </w:p>
    <w:p w:rsidR="00C31ACE" w:rsidRPr="00C31ACE" w:rsidRDefault="00C31ACE" w:rsidP="00C31ACE">
      <w:pPr>
        <w:pStyle w:val="Paragrafoelenco"/>
        <w:numPr>
          <w:ilvl w:val="0"/>
          <w:numId w:val="12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C31ACE">
        <w:rPr>
          <w:rFonts w:ascii="Arial" w:eastAsia="Calibri" w:hAnsi="Arial" w:cs="Arial"/>
          <w:sz w:val="22"/>
          <w:szCs w:val="22"/>
          <w:lang w:val="en-US"/>
        </w:rPr>
        <w:t>Increases flexibility to cut and gouge mild steel, stainless steel, aluminum,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C31ACE">
        <w:rPr>
          <w:rFonts w:ascii="Arial" w:eastAsia="Calibri" w:hAnsi="Arial" w:cs="Arial"/>
          <w:sz w:val="22"/>
          <w:szCs w:val="22"/>
          <w:lang w:val="en-US"/>
        </w:rPr>
        <w:t>and stacked, painted or rusted metal.</w:t>
      </w:r>
    </w:p>
    <w:p w:rsidR="00C31ACE" w:rsidRPr="00C31ACE" w:rsidRDefault="00C31ACE" w:rsidP="00C31ACE">
      <w:pPr>
        <w:pStyle w:val="Paragrafoelenco"/>
        <w:numPr>
          <w:ilvl w:val="0"/>
          <w:numId w:val="12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C31ACE">
        <w:rPr>
          <w:rFonts w:ascii="Arial" w:eastAsia="Calibri" w:hAnsi="Arial" w:cs="Arial"/>
          <w:sz w:val="22"/>
          <w:szCs w:val="22"/>
          <w:lang w:val="en-US"/>
        </w:rPr>
        <w:t>Improves mild steel cutting safety over the use of acetylene, a highly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C31ACE">
        <w:rPr>
          <w:rFonts w:ascii="Arial" w:eastAsia="Calibri" w:hAnsi="Arial" w:cs="Arial"/>
          <w:sz w:val="22"/>
          <w:szCs w:val="22"/>
          <w:lang w:val="en-US"/>
        </w:rPr>
        <w:t xml:space="preserve">flammable gas used for </w:t>
      </w:r>
      <w:proofErr w:type="spellStart"/>
      <w:r w:rsidRPr="00C31ACE">
        <w:rPr>
          <w:rFonts w:ascii="Arial" w:eastAsia="Calibri" w:hAnsi="Arial" w:cs="Arial"/>
          <w:sz w:val="22"/>
          <w:szCs w:val="22"/>
          <w:lang w:val="en-US"/>
        </w:rPr>
        <w:t>oxyfuel</w:t>
      </w:r>
      <w:proofErr w:type="spellEnd"/>
      <w:r w:rsidRPr="00C31ACE">
        <w:rPr>
          <w:rFonts w:ascii="Arial" w:eastAsia="Calibri" w:hAnsi="Arial" w:cs="Arial"/>
          <w:sz w:val="22"/>
          <w:szCs w:val="22"/>
          <w:lang w:val="en-US"/>
        </w:rPr>
        <w:t xml:space="preserve"> cutting.</w:t>
      </w:r>
    </w:p>
    <w:p w:rsidR="00C31ACE" w:rsidRDefault="00C31ACE" w:rsidP="00C31ACE">
      <w:pPr>
        <w:rPr>
          <w:rFonts w:ascii="Arial" w:eastAsia="Calibri" w:hAnsi="Arial" w:cs="Arial"/>
          <w:sz w:val="22"/>
          <w:szCs w:val="22"/>
          <w:lang w:val="en-US"/>
        </w:rPr>
      </w:pPr>
    </w:p>
    <w:p w:rsidR="003C06B5" w:rsidRPr="00E815E4" w:rsidRDefault="003C06B5" w:rsidP="003C06B5">
      <w:pPr>
        <w:jc w:val="both"/>
        <w:rPr>
          <w:rFonts w:ascii="Arial" w:eastAsia="Calibri" w:hAnsi="Arial" w:cs="Arial"/>
          <w:b/>
          <w:i/>
          <w:lang w:val="en-US"/>
        </w:rPr>
      </w:pPr>
      <w:r>
        <w:rPr>
          <w:rFonts w:ascii="Arial" w:eastAsia="Calibri" w:hAnsi="Arial" w:cs="Arial"/>
          <w:b/>
          <w:i/>
          <w:lang w:val="en-US"/>
        </w:rPr>
        <w:t>Ten times lower cost per meter</w:t>
      </w:r>
    </w:p>
    <w:p w:rsidR="00C31ACE" w:rsidRDefault="00C31ACE" w:rsidP="00C31ACE">
      <w:pPr>
        <w:rPr>
          <w:rFonts w:ascii="Arial" w:eastAsia="Calibri" w:hAnsi="Arial" w:cs="Arial"/>
          <w:sz w:val="22"/>
          <w:szCs w:val="22"/>
          <w:lang w:val="en-US"/>
        </w:rPr>
      </w:pPr>
      <w:r>
        <w:rPr>
          <w:rFonts w:ascii="Arial" w:eastAsia="Calibri" w:hAnsi="Arial" w:cs="Arial"/>
          <w:noProof/>
          <w:sz w:val="22"/>
          <w:szCs w:val="22"/>
          <w:lang w:val="it-IT" w:eastAsia="it-IT"/>
        </w:rPr>
        <w:drawing>
          <wp:inline distT="0" distB="0" distL="0" distR="0" wp14:anchorId="7AD0484A" wp14:editId="237236D8">
            <wp:extent cx="3752850" cy="2209800"/>
            <wp:effectExtent l="0" t="0" r="19050" b="19050"/>
            <wp:docPr id="2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CB77A1" w:rsidRDefault="00CB77A1" w:rsidP="00CB77A1">
      <w:pPr>
        <w:rPr>
          <w:rFonts w:ascii="Arial" w:eastAsia="Calibri" w:hAnsi="Arial" w:cs="Arial"/>
          <w:sz w:val="22"/>
          <w:szCs w:val="22"/>
          <w:lang w:val="en-US"/>
        </w:rPr>
      </w:pPr>
    </w:p>
    <w:p w:rsidR="00CB77A1" w:rsidRPr="00E815E4" w:rsidRDefault="00CB77A1" w:rsidP="00CB77A1">
      <w:pPr>
        <w:jc w:val="both"/>
        <w:rPr>
          <w:rFonts w:ascii="Arial" w:eastAsia="Calibri" w:hAnsi="Arial" w:cs="Arial"/>
          <w:b/>
          <w:i/>
          <w:lang w:val="en-US"/>
        </w:rPr>
      </w:pPr>
      <w:r>
        <w:rPr>
          <w:rFonts w:ascii="Arial" w:eastAsia="Calibri" w:hAnsi="Arial" w:cs="Arial"/>
          <w:b/>
          <w:i/>
          <w:lang w:val="en-US"/>
        </w:rPr>
        <w:t>Low operating cost</w:t>
      </w:r>
    </w:p>
    <w:p w:rsidR="00CB77A1" w:rsidRPr="00CB77A1" w:rsidRDefault="00CB77A1" w:rsidP="00CB77A1">
      <w:pPr>
        <w:autoSpaceDE w:val="0"/>
        <w:autoSpaceDN w:val="0"/>
        <w:adjustRightInd w:val="0"/>
        <w:rPr>
          <w:rFonts w:ascii="Arial" w:eastAsiaTheme="minorHAnsi" w:hAnsi="Arial" w:cs="Arial"/>
          <w:i/>
          <w:iCs/>
          <w:sz w:val="22"/>
          <w:szCs w:val="22"/>
          <w:lang w:val="en-US"/>
        </w:rPr>
      </w:pPr>
      <w:r w:rsidRPr="00CB77A1">
        <w:rPr>
          <w:rFonts w:ascii="Arial" w:eastAsiaTheme="minorHAnsi" w:hAnsi="Arial" w:cs="Arial"/>
          <w:i/>
          <w:iCs/>
          <w:sz w:val="22"/>
          <w:szCs w:val="22"/>
          <w:lang w:val="en-US"/>
        </w:rPr>
        <w:t>Exceptional</w:t>
      </w:r>
      <w:r>
        <w:rPr>
          <w:rFonts w:ascii="Arial" w:eastAsiaTheme="minorHAnsi" w:hAnsi="Arial" w:cs="Arial"/>
          <w:i/>
          <w:iCs/>
          <w:sz w:val="22"/>
          <w:szCs w:val="22"/>
          <w:lang w:val="en-US"/>
        </w:rPr>
        <w:t xml:space="preserve"> consumable life and consistent </w:t>
      </w:r>
      <w:r w:rsidRPr="00CB77A1">
        <w:rPr>
          <w:rFonts w:ascii="Arial" w:eastAsiaTheme="minorHAnsi" w:hAnsi="Arial" w:cs="Arial"/>
          <w:i/>
          <w:iCs/>
          <w:sz w:val="22"/>
          <w:szCs w:val="22"/>
          <w:lang w:val="en-US"/>
        </w:rPr>
        <w:t>performance deliver more cost-effective results.</w:t>
      </w:r>
    </w:p>
    <w:p w:rsidR="00CB77A1" w:rsidRPr="00CB77A1" w:rsidRDefault="00CB77A1" w:rsidP="00CB77A1">
      <w:pPr>
        <w:autoSpaceDE w:val="0"/>
        <w:autoSpaceDN w:val="0"/>
        <w:adjustRightInd w:val="0"/>
        <w:rPr>
          <w:rFonts w:ascii="Arial" w:eastAsia="Calibri" w:hAnsi="Arial" w:cs="Arial"/>
          <w:sz w:val="16"/>
          <w:szCs w:val="16"/>
          <w:lang w:val="en-US"/>
        </w:rPr>
      </w:pPr>
    </w:p>
    <w:p w:rsidR="00CB77A1" w:rsidRPr="00CB77A1" w:rsidRDefault="00CB77A1" w:rsidP="00CB77A1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CB77A1">
        <w:rPr>
          <w:rFonts w:ascii="Arial" w:eastAsia="Calibri" w:hAnsi="Arial" w:cs="Arial"/>
          <w:sz w:val="22"/>
          <w:szCs w:val="22"/>
          <w:lang w:val="en-US"/>
        </w:rPr>
        <w:t>Do more with less power: patented consumable designs enable best in class cut speeds and robust production piercing using lower amperage levels.</w:t>
      </w:r>
    </w:p>
    <w:p w:rsidR="00CB77A1" w:rsidRPr="00CB77A1" w:rsidRDefault="00CB77A1" w:rsidP="00CB77A1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CB77A1">
        <w:rPr>
          <w:rFonts w:ascii="Arial" w:eastAsia="Calibri" w:hAnsi="Arial" w:cs="Arial"/>
          <w:sz w:val="22"/>
          <w:szCs w:val="22"/>
          <w:lang w:val="en-US"/>
        </w:rPr>
        <w:t>Superior cut quality and consistency minimize high cost secondary operations.</w:t>
      </w:r>
    </w:p>
    <w:p w:rsidR="00C31ACE" w:rsidRDefault="00CB77A1" w:rsidP="00CB77A1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CB77A1">
        <w:rPr>
          <w:rFonts w:ascii="Arial" w:eastAsia="Calibri" w:hAnsi="Arial" w:cs="Arial"/>
          <w:sz w:val="22"/>
          <w:szCs w:val="22"/>
          <w:lang w:val="en-US"/>
        </w:rPr>
        <w:t xml:space="preserve">Advanced consumable technologies including </w:t>
      </w:r>
      <w:proofErr w:type="spellStart"/>
      <w:r w:rsidRPr="00CB77A1">
        <w:rPr>
          <w:rFonts w:ascii="Arial" w:eastAsia="Calibri" w:hAnsi="Arial" w:cs="Arial"/>
          <w:sz w:val="22"/>
          <w:szCs w:val="22"/>
          <w:lang w:val="en-US"/>
        </w:rPr>
        <w:t>LongLife</w:t>
      </w:r>
      <w:proofErr w:type="spellEnd"/>
      <w:r w:rsidRPr="00CB77A1"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proofErr w:type="spellStart"/>
      <w:r w:rsidRPr="00CB77A1">
        <w:rPr>
          <w:rFonts w:ascii="Arial" w:eastAsia="Calibri" w:hAnsi="Arial" w:cs="Arial"/>
          <w:sz w:val="22"/>
          <w:szCs w:val="22"/>
          <w:lang w:val="en-US"/>
        </w:rPr>
        <w:t>CoolFlow</w:t>
      </w:r>
      <w:proofErr w:type="spellEnd"/>
      <w:r w:rsidRPr="00CB77A1">
        <w:rPr>
          <w:rFonts w:ascii="Arial" w:eastAsia="Calibri" w:hAnsi="Arial" w:cs="Arial"/>
          <w:sz w:val="22"/>
          <w:szCs w:val="22"/>
          <w:lang w:val="en-US"/>
        </w:rPr>
        <w:t xml:space="preserve"> and </w:t>
      </w:r>
      <w:proofErr w:type="spellStart"/>
      <w:r w:rsidRPr="00CB77A1">
        <w:rPr>
          <w:rFonts w:ascii="Arial" w:eastAsia="Calibri" w:hAnsi="Arial" w:cs="Arial"/>
          <w:sz w:val="22"/>
          <w:szCs w:val="22"/>
          <w:lang w:val="en-US"/>
        </w:rPr>
        <w:t>TrueFlow</w:t>
      </w:r>
      <w:proofErr w:type="spellEnd"/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CB77A1">
        <w:rPr>
          <w:rFonts w:ascii="Arial" w:eastAsia="Calibri" w:hAnsi="Arial" w:cs="Arial"/>
          <w:sz w:val="22"/>
          <w:szCs w:val="22"/>
          <w:lang w:val="en-US"/>
        </w:rPr>
        <w:t xml:space="preserve"> significantly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CB77A1">
        <w:rPr>
          <w:rFonts w:ascii="Arial" w:eastAsia="Calibri" w:hAnsi="Arial" w:cs="Arial"/>
          <w:sz w:val="22"/>
          <w:szCs w:val="22"/>
          <w:lang w:val="en-US"/>
        </w:rPr>
        <w:t>increase consumable life to reduce cost per part.</w:t>
      </w:r>
    </w:p>
    <w:p w:rsidR="00CB77A1" w:rsidRDefault="00CB77A1" w:rsidP="00CB77A1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</w:p>
    <w:p w:rsidR="00CB77A1" w:rsidRDefault="00CB77A1" w:rsidP="00CB77A1">
      <w:pPr>
        <w:jc w:val="both"/>
        <w:rPr>
          <w:rFonts w:ascii="Arial" w:eastAsia="Calibri" w:hAnsi="Arial" w:cs="Arial"/>
          <w:b/>
          <w:i/>
          <w:lang w:val="en-US"/>
        </w:rPr>
      </w:pPr>
      <w:r>
        <w:rPr>
          <w:rFonts w:ascii="Arial" w:eastAsia="Calibri" w:hAnsi="Arial" w:cs="Arial"/>
          <w:b/>
          <w:i/>
          <w:lang w:val="en-US"/>
        </w:rPr>
        <w:t>Longer consumable life = more cost effective</w:t>
      </w:r>
    </w:p>
    <w:p w:rsidR="005972EA" w:rsidRDefault="00985315" w:rsidP="00CB77A1">
      <w:pPr>
        <w:jc w:val="both"/>
        <w:rPr>
          <w:rFonts w:ascii="Arial" w:eastAsia="Calibri" w:hAnsi="Arial" w:cs="Arial"/>
          <w:sz w:val="22"/>
          <w:szCs w:val="22"/>
          <w:lang w:val="en-US"/>
        </w:rPr>
      </w:pPr>
      <w:r>
        <w:rPr>
          <w:rFonts w:ascii="Arial" w:eastAsia="Calibri" w:hAnsi="Arial" w:cs="Arial"/>
          <w:sz w:val="22"/>
          <w:szCs w:val="22"/>
          <w:lang w:val="en-US"/>
        </w:rPr>
        <w:t>12 mm mild steel – 200 A Air/Air, 30 m leads</w:t>
      </w:r>
    </w:p>
    <w:p w:rsidR="00985315" w:rsidRPr="00985315" w:rsidRDefault="00985315" w:rsidP="00CB77A1">
      <w:pPr>
        <w:jc w:val="both"/>
        <w:rPr>
          <w:rFonts w:ascii="Arial" w:eastAsia="Calibri" w:hAnsi="Arial" w:cs="Arial"/>
          <w:sz w:val="22"/>
          <w:szCs w:val="22"/>
          <w:lang w:val="en-US"/>
        </w:rPr>
      </w:pPr>
    </w:p>
    <w:p w:rsidR="00EC0E70" w:rsidRDefault="00CB77A1" w:rsidP="00CB77A1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bookmarkStart w:id="0" w:name="_GoBack"/>
      <w:r>
        <w:rPr>
          <w:rFonts w:ascii="Arial" w:eastAsia="Calibri" w:hAnsi="Arial" w:cs="Arial"/>
          <w:noProof/>
          <w:sz w:val="22"/>
          <w:szCs w:val="22"/>
          <w:lang w:val="it-IT" w:eastAsia="it-IT"/>
        </w:rPr>
        <w:drawing>
          <wp:inline distT="0" distB="0" distL="0" distR="0">
            <wp:extent cx="5486400" cy="2038350"/>
            <wp:effectExtent l="0" t="0" r="19050" b="19050"/>
            <wp:docPr id="5" name="Grafico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bookmarkEnd w:id="0"/>
    </w:p>
    <w:p w:rsidR="00EC0E70" w:rsidRDefault="00EC0E70">
      <w:pPr>
        <w:spacing w:after="200" w:line="276" w:lineRule="auto"/>
        <w:rPr>
          <w:rFonts w:ascii="Arial" w:eastAsia="Calibri" w:hAnsi="Arial" w:cs="Arial"/>
          <w:sz w:val="22"/>
          <w:szCs w:val="22"/>
          <w:lang w:val="en-US"/>
        </w:rPr>
      </w:pPr>
      <w:r>
        <w:rPr>
          <w:rFonts w:ascii="Arial" w:eastAsia="Calibri" w:hAnsi="Arial" w:cs="Arial"/>
          <w:sz w:val="22"/>
          <w:szCs w:val="22"/>
          <w:lang w:val="en-US"/>
        </w:rPr>
        <w:br w:type="page"/>
      </w:r>
    </w:p>
    <w:p w:rsidR="00EC0E70" w:rsidRPr="00E815E4" w:rsidRDefault="00EC0E70" w:rsidP="00EC0E70">
      <w:pPr>
        <w:jc w:val="both"/>
        <w:rPr>
          <w:rFonts w:ascii="Arial" w:eastAsia="Calibri" w:hAnsi="Arial" w:cs="Arial"/>
          <w:b/>
          <w:i/>
          <w:lang w:val="en-US"/>
        </w:rPr>
      </w:pPr>
      <w:r>
        <w:rPr>
          <w:rFonts w:ascii="Arial" w:eastAsia="Calibri" w:hAnsi="Arial" w:cs="Arial"/>
          <w:b/>
          <w:i/>
          <w:lang w:val="en-US"/>
        </w:rPr>
        <w:lastRenderedPageBreak/>
        <w:t>Reliable performance</w:t>
      </w:r>
    </w:p>
    <w:p w:rsidR="00EC0E70" w:rsidRDefault="00EC0E70" w:rsidP="00EC0E70">
      <w:pPr>
        <w:autoSpaceDE w:val="0"/>
        <w:autoSpaceDN w:val="0"/>
        <w:adjustRightInd w:val="0"/>
        <w:rPr>
          <w:rFonts w:ascii="Arial" w:eastAsiaTheme="minorHAnsi" w:hAnsi="Arial" w:cs="Arial"/>
          <w:i/>
          <w:iCs/>
          <w:sz w:val="22"/>
          <w:szCs w:val="22"/>
          <w:lang w:val="en-US"/>
        </w:rPr>
      </w:pPr>
      <w:r w:rsidRPr="00EC0E70">
        <w:rPr>
          <w:rFonts w:ascii="Arial" w:eastAsiaTheme="minorHAnsi" w:hAnsi="Arial" w:cs="Arial"/>
          <w:i/>
          <w:iCs/>
          <w:sz w:val="22"/>
          <w:szCs w:val="22"/>
          <w:lang w:val="en-US"/>
        </w:rPr>
        <w:t>Engineered and test</w:t>
      </w:r>
      <w:r>
        <w:rPr>
          <w:rFonts w:ascii="Arial" w:eastAsiaTheme="minorHAnsi" w:hAnsi="Arial" w:cs="Arial"/>
          <w:i/>
          <w:iCs/>
          <w:sz w:val="22"/>
          <w:szCs w:val="22"/>
          <w:lang w:val="en-US"/>
        </w:rPr>
        <w:t xml:space="preserve">ed using the same proven design </w:t>
      </w:r>
      <w:r w:rsidRPr="00EC0E70">
        <w:rPr>
          <w:rFonts w:ascii="Arial" w:eastAsiaTheme="minorHAnsi" w:hAnsi="Arial" w:cs="Arial"/>
          <w:i/>
          <w:iCs/>
          <w:sz w:val="22"/>
          <w:szCs w:val="22"/>
          <w:lang w:val="en-US"/>
        </w:rPr>
        <w:t xml:space="preserve">process as the </w:t>
      </w:r>
      <w:proofErr w:type="spellStart"/>
      <w:r w:rsidRPr="00EC0E70">
        <w:rPr>
          <w:rFonts w:ascii="Arial" w:eastAsiaTheme="minorHAnsi" w:hAnsi="Arial" w:cs="Arial"/>
          <w:i/>
          <w:iCs/>
          <w:sz w:val="22"/>
          <w:szCs w:val="22"/>
          <w:lang w:val="en-US"/>
        </w:rPr>
        <w:t>HyPerformance</w:t>
      </w:r>
      <w:proofErr w:type="spellEnd"/>
      <w:r>
        <w:rPr>
          <w:rFonts w:ascii="Arial" w:eastAsiaTheme="minorHAnsi" w:hAnsi="Arial" w:cs="Arial"/>
          <w:i/>
          <w:iCs/>
          <w:sz w:val="22"/>
          <w:szCs w:val="22"/>
          <w:lang w:val="en-US"/>
        </w:rPr>
        <w:t xml:space="preserve"> </w:t>
      </w:r>
      <w:r w:rsidRPr="00EC0E70">
        <w:rPr>
          <w:rFonts w:ascii="Arial" w:eastAsiaTheme="minorHAnsi" w:hAnsi="Arial" w:cs="Arial"/>
          <w:i/>
          <w:iCs/>
          <w:sz w:val="22"/>
          <w:szCs w:val="22"/>
          <w:lang w:val="en-US"/>
        </w:rPr>
        <w:t xml:space="preserve"> HPRXD</w:t>
      </w:r>
      <w:r>
        <w:rPr>
          <w:rFonts w:ascii="Arial" w:eastAsiaTheme="minorHAnsi" w:hAnsi="Arial" w:cs="Arial"/>
          <w:i/>
          <w:iCs/>
          <w:sz w:val="22"/>
          <w:szCs w:val="22"/>
          <w:lang w:val="en-US"/>
        </w:rPr>
        <w:t xml:space="preserve"> product </w:t>
      </w:r>
      <w:r w:rsidRPr="00EC0E70">
        <w:rPr>
          <w:rFonts w:ascii="Arial" w:eastAsiaTheme="minorHAnsi" w:hAnsi="Arial" w:cs="Arial"/>
          <w:i/>
          <w:iCs/>
          <w:sz w:val="22"/>
          <w:szCs w:val="22"/>
          <w:lang w:val="en-US"/>
        </w:rPr>
        <w:t>family for superior re</w:t>
      </w:r>
      <w:r>
        <w:rPr>
          <w:rFonts w:ascii="Arial" w:eastAsiaTheme="minorHAnsi" w:hAnsi="Arial" w:cs="Arial"/>
          <w:i/>
          <w:iCs/>
          <w:sz w:val="22"/>
          <w:szCs w:val="22"/>
          <w:lang w:val="en-US"/>
        </w:rPr>
        <w:t xml:space="preserve">liability in the most demanding </w:t>
      </w:r>
      <w:r w:rsidRPr="00EC0E70">
        <w:rPr>
          <w:rFonts w:ascii="Arial" w:eastAsiaTheme="minorHAnsi" w:hAnsi="Arial" w:cs="Arial"/>
          <w:i/>
          <w:iCs/>
          <w:sz w:val="22"/>
          <w:szCs w:val="22"/>
          <w:lang w:val="en-US"/>
        </w:rPr>
        <w:t>cutting environments.</w:t>
      </w:r>
    </w:p>
    <w:p w:rsidR="00EC0E70" w:rsidRPr="00EC0E70" w:rsidRDefault="00EC0E70" w:rsidP="00EC0E70">
      <w:pPr>
        <w:autoSpaceDE w:val="0"/>
        <w:autoSpaceDN w:val="0"/>
        <w:adjustRightInd w:val="0"/>
        <w:rPr>
          <w:rFonts w:ascii="Arial" w:eastAsiaTheme="minorHAnsi" w:hAnsi="Arial" w:cs="Arial"/>
          <w:i/>
          <w:iCs/>
          <w:sz w:val="22"/>
          <w:szCs w:val="22"/>
          <w:lang w:val="en-US"/>
        </w:rPr>
      </w:pPr>
    </w:p>
    <w:p w:rsidR="00EC0E70" w:rsidRPr="00EC0E70" w:rsidRDefault="00EC0E70" w:rsidP="00EC0E70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EC0E70">
        <w:rPr>
          <w:rFonts w:ascii="Arial" w:eastAsia="Calibri" w:hAnsi="Arial" w:cs="Arial"/>
          <w:sz w:val="22"/>
          <w:szCs w:val="22"/>
          <w:lang w:val="en-US"/>
        </w:rPr>
        <w:t xml:space="preserve">During development, </w:t>
      </w:r>
      <w:proofErr w:type="spellStart"/>
      <w:r w:rsidRPr="00EC0E70">
        <w:rPr>
          <w:rFonts w:ascii="Arial" w:eastAsia="Calibri" w:hAnsi="Arial" w:cs="Arial"/>
          <w:sz w:val="22"/>
          <w:szCs w:val="22"/>
          <w:lang w:val="en-US"/>
        </w:rPr>
        <w:t>Hypertherm</w:t>
      </w:r>
      <w:proofErr w:type="spellEnd"/>
      <w:r w:rsidRPr="00EC0E70">
        <w:rPr>
          <w:rFonts w:ascii="Arial" w:eastAsia="Calibri" w:hAnsi="Arial" w:cs="Arial"/>
          <w:sz w:val="22"/>
          <w:szCs w:val="22"/>
          <w:lang w:val="en-US"/>
        </w:rPr>
        <w:t xml:space="preserve"> systems endure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EC0E70">
        <w:rPr>
          <w:rFonts w:ascii="Arial" w:eastAsia="Calibri" w:hAnsi="Arial" w:cs="Arial"/>
          <w:sz w:val="22"/>
          <w:szCs w:val="22"/>
          <w:lang w:val="en-US"/>
        </w:rPr>
        <w:t>rigorous reliability testing procedures equivalent to years of use in extreme operating environments.</w:t>
      </w:r>
    </w:p>
    <w:p w:rsidR="00EC0E70" w:rsidRPr="00EC0E70" w:rsidRDefault="00EC0E70" w:rsidP="00EC0E70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EC0E70">
        <w:rPr>
          <w:rFonts w:ascii="Arial" w:eastAsia="Calibri" w:hAnsi="Arial" w:cs="Arial"/>
          <w:sz w:val="22"/>
          <w:szCs w:val="22"/>
          <w:lang w:val="en-US"/>
        </w:rPr>
        <w:t>The MAXPRO200 is built with less than half the number of internal parts compared to other systems</w:t>
      </w:r>
    </w:p>
    <w:p w:rsidR="00EC0E70" w:rsidRPr="00EC0E70" w:rsidRDefault="00EC0E70" w:rsidP="00EC0E70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EC0E70">
        <w:rPr>
          <w:rFonts w:ascii="Arial" w:eastAsia="Calibri" w:hAnsi="Arial" w:cs="Arial"/>
          <w:sz w:val="22"/>
          <w:szCs w:val="22"/>
          <w:lang w:val="en-US"/>
        </w:rPr>
        <w:t>on the market. Fewer parts provide greater reliability and serviceability.</w:t>
      </w:r>
    </w:p>
    <w:p w:rsidR="00EC0E70" w:rsidRDefault="00EC0E70" w:rsidP="00EC0E70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EC0E70">
        <w:rPr>
          <w:rFonts w:ascii="Arial" w:eastAsia="Calibri" w:hAnsi="Arial" w:cs="Arial"/>
          <w:sz w:val="22"/>
          <w:szCs w:val="22"/>
          <w:lang w:val="en-US"/>
        </w:rPr>
        <w:t>Self-diagnostics are performed automatically at startup and continually throughout the cutting process</w:t>
      </w:r>
      <w:r>
        <w:rPr>
          <w:rFonts w:ascii="Arial" w:eastAsia="Calibri" w:hAnsi="Arial" w:cs="Arial"/>
          <w:sz w:val="22"/>
          <w:szCs w:val="22"/>
          <w:lang w:val="en-US"/>
        </w:rPr>
        <w:t>.</w:t>
      </w:r>
    </w:p>
    <w:p w:rsidR="00EC0E70" w:rsidRDefault="00EC0E70" w:rsidP="00EC0E70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EC0E70">
        <w:rPr>
          <w:rFonts w:ascii="Arial" w:eastAsia="Calibri" w:hAnsi="Arial" w:cs="Arial"/>
          <w:noProof/>
          <w:sz w:val="22"/>
          <w:szCs w:val="22"/>
          <w:lang w:val="it-IT" w:eastAsia="it-IT"/>
        </w:rPr>
        <w:drawing>
          <wp:inline distT="0" distB="0" distL="0" distR="0" wp14:anchorId="313E7689" wp14:editId="44562216">
            <wp:extent cx="6120130" cy="2992207"/>
            <wp:effectExtent l="0" t="0" r="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2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44FB" w:rsidRDefault="001B44FB" w:rsidP="00EC0E70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</w:p>
    <w:p w:rsidR="001B44FB" w:rsidRPr="00E815E4" w:rsidRDefault="001B44FB" w:rsidP="001B44FB">
      <w:pPr>
        <w:jc w:val="both"/>
        <w:rPr>
          <w:rFonts w:ascii="Arial" w:eastAsia="Calibri" w:hAnsi="Arial" w:cs="Arial"/>
          <w:b/>
          <w:i/>
          <w:lang w:val="en-US"/>
        </w:rPr>
      </w:pPr>
      <w:r>
        <w:rPr>
          <w:rFonts w:ascii="Arial" w:eastAsia="Calibri" w:hAnsi="Arial" w:cs="Arial"/>
          <w:b/>
          <w:i/>
          <w:lang w:val="en-US"/>
        </w:rPr>
        <w:t>Handheld torch and gouging</w:t>
      </w:r>
    </w:p>
    <w:p w:rsidR="001B44FB" w:rsidRPr="001B44FB" w:rsidRDefault="001B44FB" w:rsidP="001B44FB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>
        <w:rPr>
          <w:rFonts w:ascii="Arial" w:eastAsia="Calibri" w:hAnsi="Arial" w:cs="Arial"/>
          <w:noProof/>
          <w:sz w:val="22"/>
          <w:szCs w:val="22"/>
          <w:lang w:val="it-IT" w:eastAsia="it-IT"/>
        </w:rPr>
        <w:drawing>
          <wp:anchor distT="0" distB="0" distL="114300" distR="114300" simplePos="0" relativeHeight="251661312" behindDoc="1" locked="0" layoutInCell="1" allowOverlap="1" wp14:anchorId="6676B8EB" wp14:editId="73A0EDDA">
            <wp:simplePos x="0" y="0"/>
            <wp:positionH relativeFrom="column">
              <wp:posOffset>3518535</wp:posOffset>
            </wp:positionH>
            <wp:positionV relativeFrom="paragraph">
              <wp:posOffset>97790</wp:posOffset>
            </wp:positionV>
            <wp:extent cx="2886710" cy="971550"/>
            <wp:effectExtent l="0" t="0" r="8890" b="0"/>
            <wp:wrapTight wrapText="bothSides">
              <wp:wrapPolygon edited="0">
                <wp:start x="0" y="0"/>
                <wp:lineTo x="0" y="21176"/>
                <wp:lineTo x="21524" y="21176"/>
                <wp:lineTo x="21524" y="0"/>
                <wp:lineTo x="0" y="0"/>
              </wp:wrapPolygon>
            </wp:wrapTight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44FB">
        <w:rPr>
          <w:rFonts w:ascii="Arial" w:eastAsia="Calibri" w:hAnsi="Arial" w:cs="Arial"/>
          <w:sz w:val="22"/>
          <w:szCs w:val="22"/>
          <w:lang w:val="en-US"/>
        </w:rPr>
        <w:t>200 A handheld torch capable of cutting up to 75 mm for demolition, scrapping and other heavy-duty cutting demands.</w:t>
      </w:r>
    </w:p>
    <w:p w:rsidR="001B44FB" w:rsidRPr="001B44FB" w:rsidRDefault="001B44FB" w:rsidP="001B44FB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1B44FB">
        <w:rPr>
          <w:rFonts w:ascii="Arial" w:eastAsia="Calibri" w:hAnsi="Arial" w:cs="Arial"/>
          <w:sz w:val="22"/>
          <w:szCs w:val="22"/>
          <w:lang w:val="en-US"/>
        </w:rPr>
        <w:t>Drag-cutting consumables make it easy to follow a line or template.</w:t>
      </w:r>
    </w:p>
    <w:p w:rsidR="001B44FB" w:rsidRPr="001B44FB" w:rsidRDefault="001B44FB" w:rsidP="001B44FB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1B44FB">
        <w:rPr>
          <w:rFonts w:ascii="Arial" w:eastAsia="Calibri" w:hAnsi="Arial" w:cs="Arial"/>
          <w:sz w:val="22"/>
          <w:szCs w:val="22"/>
          <w:lang w:val="en-US"/>
        </w:rPr>
        <w:t>Metal removal rate on mild steel up to 18.7 kg/</w:t>
      </w:r>
      <w:proofErr w:type="spellStart"/>
      <w:r w:rsidRPr="001B44FB">
        <w:rPr>
          <w:rFonts w:ascii="Arial" w:eastAsia="Calibri" w:hAnsi="Arial" w:cs="Arial"/>
          <w:sz w:val="22"/>
          <w:szCs w:val="22"/>
          <w:lang w:val="en-US"/>
        </w:rPr>
        <w:t>hr</w:t>
      </w:r>
      <w:proofErr w:type="spellEnd"/>
      <w:r w:rsidRPr="001B44FB">
        <w:rPr>
          <w:rFonts w:ascii="Arial" w:eastAsia="Calibri" w:hAnsi="Arial" w:cs="Arial"/>
          <w:sz w:val="22"/>
          <w:szCs w:val="22"/>
          <w:lang w:val="en-US"/>
        </w:rPr>
        <w:t xml:space="preserve"> (41.2 </w:t>
      </w:r>
      <w:proofErr w:type="spellStart"/>
      <w:r w:rsidRPr="001B44FB">
        <w:rPr>
          <w:rFonts w:ascii="Arial" w:eastAsia="Calibri" w:hAnsi="Arial" w:cs="Arial"/>
          <w:sz w:val="22"/>
          <w:szCs w:val="22"/>
          <w:lang w:val="en-US"/>
        </w:rPr>
        <w:t>lbs</w:t>
      </w:r>
      <w:proofErr w:type="spellEnd"/>
      <w:r w:rsidRPr="001B44FB">
        <w:rPr>
          <w:rFonts w:ascii="Arial" w:eastAsia="Calibri" w:hAnsi="Arial" w:cs="Arial"/>
          <w:sz w:val="22"/>
          <w:szCs w:val="22"/>
          <w:lang w:val="en-US"/>
        </w:rPr>
        <w:t>/</w:t>
      </w:r>
      <w:proofErr w:type="spellStart"/>
      <w:r w:rsidRPr="001B44FB">
        <w:rPr>
          <w:rFonts w:ascii="Arial" w:eastAsia="Calibri" w:hAnsi="Arial" w:cs="Arial"/>
          <w:sz w:val="22"/>
          <w:szCs w:val="22"/>
          <w:lang w:val="en-US"/>
        </w:rPr>
        <w:t>hr</w:t>
      </w:r>
      <w:proofErr w:type="spellEnd"/>
      <w:r w:rsidRPr="001B44FB">
        <w:rPr>
          <w:rFonts w:ascii="Arial" w:eastAsia="Calibri" w:hAnsi="Arial" w:cs="Arial"/>
          <w:sz w:val="22"/>
          <w:szCs w:val="22"/>
          <w:lang w:val="en-US"/>
        </w:rPr>
        <w:t>).</w:t>
      </w:r>
    </w:p>
    <w:p w:rsidR="001B44FB" w:rsidRDefault="001B44FB" w:rsidP="001B44FB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r w:rsidRPr="001B44FB">
        <w:rPr>
          <w:rFonts w:ascii="Arial" w:eastAsia="Calibri" w:hAnsi="Arial" w:cs="Arial"/>
          <w:sz w:val="22"/>
          <w:szCs w:val="22"/>
          <w:lang w:val="en-US"/>
        </w:rPr>
        <w:t>Plasma gouging can replace grinding or carbon arc gouging for many metal-removal applications. Plasma gouging produces less noise and fumes than carbon arc gouging and avoids risks of metallurgic problems</w:t>
      </w:r>
      <w:r>
        <w:rPr>
          <w:rFonts w:ascii="Arial" w:eastAsia="Calibri" w:hAnsi="Arial" w:cs="Arial"/>
          <w:sz w:val="22"/>
          <w:szCs w:val="22"/>
          <w:lang w:val="en-US"/>
        </w:rPr>
        <w:t xml:space="preserve"> </w:t>
      </w:r>
      <w:r w:rsidRPr="001B44FB">
        <w:rPr>
          <w:rFonts w:ascii="Arial" w:eastAsia="Calibri" w:hAnsi="Arial" w:cs="Arial"/>
          <w:sz w:val="22"/>
          <w:szCs w:val="22"/>
          <w:lang w:val="en-US"/>
        </w:rPr>
        <w:t>from carbon contamination.</w:t>
      </w:r>
    </w:p>
    <w:p w:rsidR="001B44FB" w:rsidRDefault="001B44FB" w:rsidP="001B44FB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</w:p>
    <w:p w:rsidR="001B44FB" w:rsidRDefault="001B44FB" w:rsidP="001B44FB">
      <w:pPr>
        <w:autoSpaceDE w:val="0"/>
        <w:autoSpaceDN w:val="0"/>
        <w:adjustRightInd w:val="0"/>
        <w:rPr>
          <w:rFonts w:ascii="Arial" w:eastAsia="Calibri" w:hAnsi="Arial" w:cs="Arial"/>
          <w:b/>
          <w:i/>
          <w:lang w:val="en-US"/>
        </w:rPr>
      </w:pPr>
      <w:r>
        <w:rPr>
          <w:rFonts w:ascii="Arial" w:eastAsia="Calibri" w:hAnsi="Arial" w:cs="Arial"/>
          <w:b/>
          <w:i/>
          <w:lang w:val="en-US"/>
        </w:rPr>
        <w:t>Cut with confidence</w:t>
      </w:r>
    </w:p>
    <w:p w:rsidR="001B44FB" w:rsidRPr="001B44FB" w:rsidRDefault="001B44FB" w:rsidP="001B44FB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proofErr w:type="spellStart"/>
      <w:r w:rsidRPr="001B44FB">
        <w:rPr>
          <w:rFonts w:ascii="Arial" w:eastAsia="Calibri" w:hAnsi="Arial" w:cs="Arial"/>
          <w:sz w:val="22"/>
          <w:szCs w:val="22"/>
          <w:lang w:val="en-US"/>
        </w:rPr>
        <w:t>Hypertherm</w:t>
      </w:r>
      <w:proofErr w:type="spellEnd"/>
      <w:r w:rsidRPr="001B44FB">
        <w:rPr>
          <w:rFonts w:ascii="Arial" w:eastAsia="Calibri" w:hAnsi="Arial" w:cs="Arial"/>
          <w:sz w:val="22"/>
          <w:szCs w:val="22"/>
          <w:lang w:val="en-US"/>
        </w:rPr>
        <w:t xml:space="preserve"> is ISO 9001: 2000 registered.</w:t>
      </w:r>
    </w:p>
    <w:p w:rsidR="001B44FB" w:rsidRPr="001B44FB" w:rsidRDefault="001B44FB" w:rsidP="001B44FB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proofErr w:type="spellStart"/>
      <w:r w:rsidRPr="001B44FB">
        <w:rPr>
          <w:rFonts w:ascii="Arial" w:eastAsia="Calibri" w:hAnsi="Arial" w:cs="Arial"/>
          <w:sz w:val="22"/>
          <w:szCs w:val="22"/>
          <w:lang w:val="en-US"/>
        </w:rPr>
        <w:t>Hypertherm’s</w:t>
      </w:r>
      <w:proofErr w:type="spellEnd"/>
      <w:r w:rsidRPr="001B44FB">
        <w:rPr>
          <w:rFonts w:ascii="Arial" w:eastAsia="Calibri" w:hAnsi="Arial" w:cs="Arial"/>
          <w:sz w:val="22"/>
          <w:szCs w:val="22"/>
          <w:lang w:val="en-US"/>
        </w:rPr>
        <w:t xml:space="preserve"> full-system warranty provides complete coverage for one year on the torch and leads and two years on all other system components.</w:t>
      </w:r>
    </w:p>
    <w:p w:rsidR="001B44FB" w:rsidRDefault="001B44FB" w:rsidP="001B44FB">
      <w:pPr>
        <w:pStyle w:val="Paragrafoelenco"/>
        <w:numPr>
          <w:ilvl w:val="0"/>
          <w:numId w:val="13"/>
        </w:num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  <w:proofErr w:type="spellStart"/>
      <w:r w:rsidRPr="001B44FB">
        <w:rPr>
          <w:rFonts w:ascii="Arial" w:eastAsia="Calibri" w:hAnsi="Arial" w:cs="Arial"/>
          <w:sz w:val="22"/>
          <w:szCs w:val="22"/>
          <w:lang w:val="en-US"/>
        </w:rPr>
        <w:t>Hypertherm’s</w:t>
      </w:r>
      <w:proofErr w:type="spellEnd"/>
      <w:r w:rsidRPr="001B44FB">
        <w:rPr>
          <w:rFonts w:ascii="Arial" w:eastAsia="Calibri" w:hAnsi="Arial" w:cs="Arial"/>
          <w:sz w:val="22"/>
          <w:szCs w:val="22"/>
          <w:lang w:val="en-US"/>
        </w:rPr>
        <w:t xml:space="preserve"> plasma power supplies are engineered to deliver industry leading energy efficiency and productivity with power efficiency ratings of 90% or greater and power factors up to 0.98. Extreme energy efficiency, long consumable life, and lean manufacturing lead to the use of fewer natural resources and a reduced environmental impact.</w:t>
      </w:r>
    </w:p>
    <w:p w:rsidR="001B44FB" w:rsidRDefault="001B44FB">
      <w:pPr>
        <w:spacing w:after="200" w:line="276" w:lineRule="auto"/>
        <w:rPr>
          <w:rFonts w:ascii="Arial" w:eastAsia="Calibri" w:hAnsi="Arial" w:cs="Arial"/>
          <w:sz w:val="22"/>
          <w:szCs w:val="22"/>
          <w:lang w:val="en-US"/>
        </w:rPr>
      </w:pPr>
      <w:r>
        <w:rPr>
          <w:rFonts w:ascii="Arial" w:eastAsia="Calibri" w:hAnsi="Arial" w:cs="Arial"/>
          <w:sz w:val="22"/>
          <w:szCs w:val="22"/>
          <w:lang w:val="en-US"/>
        </w:rPr>
        <w:br w:type="page"/>
      </w:r>
    </w:p>
    <w:p w:rsidR="001B44FB" w:rsidRPr="00E815E4" w:rsidRDefault="005F1F40" w:rsidP="005F1F40">
      <w:pPr>
        <w:jc w:val="both"/>
        <w:rPr>
          <w:rFonts w:ascii="Arial" w:eastAsia="Calibri" w:hAnsi="Arial" w:cs="Arial"/>
          <w:b/>
          <w:i/>
          <w:lang w:val="en-US"/>
        </w:rPr>
      </w:pPr>
      <w:r>
        <w:rPr>
          <w:rFonts w:ascii="Arial" w:eastAsia="Calibri" w:hAnsi="Arial" w:cs="Arial"/>
          <w:b/>
          <w:i/>
          <w:lang w:val="en-US"/>
        </w:rPr>
        <w:lastRenderedPageBreak/>
        <w:t>Specifications</w:t>
      </w:r>
    </w:p>
    <w:p w:rsidR="001B44FB" w:rsidRPr="005F1F40" w:rsidRDefault="001B44FB" w:rsidP="001B44FB">
      <w:pPr>
        <w:autoSpaceDE w:val="0"/>
        <w:autoSpaceDN w:val="0"/>
        <w:adjustRightInd w:val="0"/>
        <w:rPr>
          <w:rFonts w:ascii="Arial" w:eastAsia="Calibri" w:hAnsi="Arial" w:cs="Arial"/>
          <w:sz w:val="16"/>
          <w:szCs w:val="16"/>
          <w:lang w:val="en-US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02"/>
        <w:gridCol w:w="6520"/>
      </w:tblGrid>
      <w:tr w:rsidR="001B44FB" w:rsidTr="001B44FB">
        <w:tc>
          <w:tcPr>
            <w:tcW w:w="2802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Input voltage</w:t>
            </w:r>
          </w:p>
        </w:tc>
        <w:tc>
          <w:tcPr>
            <w:tcW w:w="6520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200/208 VAC, 3-PH, 50 Hz, 108/104 A</w:t>
            </w:r>
          </w:p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220 VAC, 3-PH, 50 – 60 Hz, 98 A</w:t>
            </w:r>
          </w:p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240 VAC, 3-PH, 60 Hz, 90 A</w:t>
            </w:r>
          </w:p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380 VAC, 3-PH, 50 Hz, 57 A</w:t>
            </w:r>
          </w:p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fr-FR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fr-FR"/>
              </w:rPr>
              <w:t>400 VAC, CE, 3-PH, 50 – 60 Hz, 54 A</w:t>
            </w:r>
          </w:p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fr-FR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fr-FR"/>
              </w:rPr>
              <w:t>415 VAC, CE, 3-PH, 50 Hz, 52 A</w:t>
            </w:r>
          </w:p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440 VAC, 3-PH, 50 – 60 Hz, 49 A</w:t>
            </w:r>
          </w:p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480 VAC, 3-PH, 60 Hz, 45 A</w:t>
            </w:r>
          </w:p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600 VAC, 3-PH, 60 Hz, 36 A</w:t>
            </w:r>
          </w:p>
        </w:tc>
      </w:tr>
      <w:tr w:rsidR="001B44FB" w:rsidTr="001B44FB">
        <w:tc>
          <w:tcPr>
            <w:tcW w:w="2802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Output voltage</w:t>
            </w:r>
          </w:p>
        </w:tc>
        <w:tc>
          <w:tcPr>
            <w:tcW w:w="6520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50 – 165 VDC</w:t>
            </w:r>
          </w:p>
        </w:tc>
      </w:tr>
      <w:tr w:rsidR="001B44FB" w:rsidTr="001B44FB">
        <w:tc>
          <w:tcPr>
            <w:tcW w:w="2802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Maximum output current</w:t>
            </w:r>
          </w:p>
        </w:tc>
        <w:tc>
          <w:tcPr>
            <w:tcW w:w="6520" w:type="dxa"/>
          </w:tcPr>
          <w:p w:rsidR="001B44FB" w:rsidRPr="003862DB" w:rsidRDefault="00DD5F66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200 A</w:t>
            </w:r>
          </w:p>
        </w:tc>
      </w:tr>
      <w:tr w:rsidR="001B44FB" w:rsidTr="001B44FB">
        <w:tc>
          <w:tcPr>
            <w:tcW w:w="2802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Duty cycle rating</w:t>
            </w:r>
          </w:p>
        </w:tc>
        <w:tc>
          <w:tcPr>
            <w:tcW w:w="6520" w:type="dxa"/>
          </w:tcPr>
          <w:p w:rsidR="001B44FB" w:rsidRPr="003862DB" w:rsidRDefault="00DD5F66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100% @ 33 kW, at 40° C (104° F)</w:t>
            </w:r>
          </w:p>
        </w:tc>
      </w:tr>
      <w:tr w:rsidR="001B44FB" w:rsidTr="001B44FB">
        <w:tc>
          <w:tcPr>
            <w:tcW w:w="2802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Operating temperature</w:t>
            </w:r>
          </w:p>
        </w:tc>
        <w:tc>
          <w:tcPr>
            <w:tcW w:w="6520" w:type="dxa"/>
          </w:tcPr>
          <w:p w:rsidR="001B44FB" w:rsidRPr="003862DB" w:rsidRDefault="00DD5F66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-10° C to 40° C</w:t>
            </w:r>
          </w:p>
        </w:tc>
      </w:tr>
      <w:tr w:rsidR="001B44FB" w:rsidTr="001B44FB">
        <w:tc>
          <w:tcPr>
            <w:tcW w:w="2802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Power factor</w:t>
            </w:r>
          </w:p>
        </w:tc>
        <w:tc>
          <w:tcPr>
            <w:tcW w:w="6520" w:type="dxa"/>
          </w:tcPr>
          <w:p w:rsidR="001B44FB" w:rsidRPr="003862DB" w:rsidRDefault="00DD5F66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0.98 @ 33 kW output</w:t>
            </w:r>
          </w:p>
        </w:tc>
      </w:tr>
      <w:tr w:rsidR="001B44FB" w:rsidTr="001B44FB">
        <w:tc>
          <w:tcPr>
            <w:tcW w:w="2802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Maximum OCV</w:t>
            </w:r>
          </w:p>
        </w:tc>
        <w:tc>
          <w:tcPr>
            <w:tcW w:w="6520" w:type="dxa"/>
          </w:tcPr>
          <w:p w:rsidR="001B44FB" w:rsidRPr="003862DB" w:rsidRDefault="00DD5F66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360 VDC</w:t>
            </w:r>
          </w:p>
        </w:tc>
      </w:tr>
      <w:tr w:rsidR="001B44FB" w:rsidTr="001B44FB">
        <w:tc>
          <w:tcPr>
            <w:tcW w:w="2802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Dimensions</w:t>
            </w:r>
          </w:p>
        </w:tc>
        <w:tc>
          <w:tcPr>
            <w:tcW w:w="6520" w:type="dxa"/>
          </w:tcPr>
          <w:p w:rsidR="00DD5F66" w:rsidRPr="003862DB" w:rsidRDefault="00DD5F66" w:rsidP="00DD5F66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102 cm (40.14") H, 69 cm (27.12") W,</w:t>
            </w:r>
          </w:p>
          <w:p w:rsidR="001B44FB" w:rsidRPr="003862DB" w:rsidRDefault="00DD5F66" w:rsidP="00DD5F66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105 cm (41.23") L</w:t>
            </w:r>
          </w:p>
        </w:tc>
      </w:tr>
      <w:tr w:rsidR="001B44FB" w:rsidTr="001B44FB">
        <w:tc>
          <w:tcPr>
            <w:tcW w:w="2802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Weight</w:t>
            </w:r>
          </w:p>
        </w:tc>
        <w:tc>
          <w:tcPr>
            <w:tcW w:w="6520" w:type="dxa"/>
          </w:tcPr>
          <w:p w:rsidR="001B44FB" w:rsidRPr="003862DB" w:rsidRDefault="00DD5F66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335 kg</w:t>
            </w:r>
          </w:p>
        </w:tc>
      </w:tr>
      <w:tr w:rsidR="001B44FB" w:rsidTr="001B44FB">
        <w:tc>
          <w:tcPr>
            <w:tcW w:w="2802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  <w:t>Gas supply</w:t>
            </w:r>
          </w:p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Plasma gas</w:t>
            </w:r>
          </w:p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Shield gas</w:t>
            </w:r>
          </w:p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Supply gas pressure</w:t>
            </w:r>
          </w:p>
        </w:tc>
        <w:tc>
          <w:tcPr>
            <w:tcW w:w="6520" w:type="dxa"/>
          </w:tcPr>
          <w:p w:rsidR="001B44FB" w:rsidRPr="003862DB" w:rsidRDefault="001B44FB" w:rsidP="001B44FB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DD5F66" w:rsidRPr="003862DB" w:rsidRDefault="00DD5F66" w:rsidP="00DD5F66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Air, O2, N2</w:t>
            </w:r>
          </w:p>
          <w:p w:rsidR="00DD5F66" w:rsidRPr="003862DB" w:rsidRDefault="00DD5F66" w:rsidP="00DD5F66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Air, N2</w:t>
            </w:r>
          </w:p>
          <w:p w:rsidR="00DD5F66" w:rsidRPr="003862DB" w:rsidRDefault="00DD5F66" w:rsidP="00DD5F66">
            <w:pPr>
              <w:autoSpaceDE w:val="0"/>
              <w:autoSpaceDN w:val="0"/>
              <w:adjustRightInd w:val="0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6.2 +/- 0.7 bar (90 +/- 10 psig)</w:t>
            </w:r>
          </w:p>
        </w:tc>
      </w:tr>
    </w:tbl>
    <w:p w:rsidR="003862DB" w:rsidRDefault="003862DB" w:rsidP="001B44FB">
      <w:pPr>
        <w:autoSpaceDE w:val="0"/>
        <w:autoSpaceDN w:val="0"/>
        <w:adjustRightInd w:val="0"/>
        <w:rPr>
          <w:rFonts w:ascii="Arial" w:eastAsia="Calibri" w:hAnsi="Arial" w:cs="Arial"/>
          <w:sz w:val="16"/>
          <w:szCs w:val="16"/>
          <w:lang w:val="en-US"/>
        </w:rPr>
      </w:pPr>
    </w:p>
    <w:p w:rsidR="003862DB" w:rsidRDefault="003862DB">
      <w:pPr>
        <w:spacing w:after="200" w:line="276" w:lineRule="auto"/>
        <w:rPr>
          <w:rFonts w:ascii="Arial" w:eastAsia="Calibri" w:hAnsi="Arial" w:cs="Arial"/>
          <w:sz w:val="16"/>
          <w:szCs w:val="16"/>
          <w:lang w:val="en-US"/>
        </w:rPr>
      </w:pPr>
      <w:r>
        <w:rPr>
          <w:rFonts w:ascii="Arial" w:eastAsia="Calibri" w:hAnsi="Arial" w:cs="Arial"/>
          <w:sz w:val="16"/>
          <w:szCs w:val="16"/>
          <w:lang w:val="en-US"/>
        </w:rPr>
        <w:br w:type="page"/>
      </w:r>
    </w:p>
    <w:p w:rsidR="005F1F40" w:rsidRDefault="00F97D28" w:rsidP="001B44FB">
      <w:pPr>
        <w:autoSpaceDE w:val="0"/>
        <w:autoSpaceDN w:val="0"/>
        <w:adjustRightInd w:val="0"/>
        <w:rPr>
          <w:rFonts w:ascii="Arial" w:eastAsia="Calibri" w:hAnsi="Arial" w:cs="Arial"/>
          <w:b/>
          <w:i/>
          <w:lang w:val="en-US"/>
        </w:rPr>
      </w:pPr>
      <w:r>
        <w:rPr>
          <w:rFonts w:ascii="Arial" w:eastAsia="Calibri" w:hAnsi="Arial" w:cs="Arial"/>
          <w:b/>
          <w:i/>
          <w:lang w:val="en-US"/>
        </w:rPr>
        <w:t>Operating data</w:t>
      </w:r>
    </w:p>
    <w:p w:rsidR="003862DB" w:rsidRPr="003862DB" w:rsidRDefault="003862DB" w:rsidP="003862DB">
      <w:pPr>
        <w:autoSpaceDE w:val="0"/>
        <w:autoSpaceDN w:val="0"/>
        <w:adjustRightInd w:val="0"/>
        <w:rPr>
          <w:rFonts w:ascii="Arial" w:eastAsiaTheme="minorHAnsi" w:hAnsi="Arial" w:cs="Arial"/>
          <w:sz w:val="22"/>
          <w:szCs w:val="22"/>
          <w:lang w:val="en-US"/>
        </w:rPr>
      </w:pPr>
      <w:r w:rsidRPr="003862DB">
        <w:rPr>
          <w:rFonts w:ascii="Arial" w:eastAsiaTheme="minorHAnsi" w:hAnsi="Arial" w:cs="Arial"/>
          <w:bCs/>
          <w:sz w:val="22"/>
          <w:szCs w:val="22"/>
          <w:lang w:val="en-US"/>
        </w:rPr>
        <w:t xml:space="preserve">Virtually dross-free cutting capacity – mild steel: </w:t>
      </w:r>
      <w:r w:rsidRPr="003862DB">
        <w:rPr>
          <w:rFonts w:ascii="Arial" w:eastAsiaTheme="minorHAnsi" w:hAnsi="Arial" w:cs="Arial"/>
          <w:sz w:val="22"/>
          <w:szCs w:val="22"/>
          <w:lang w:val="en-US"/>
        </w:rPr>
        <w:t xml:space="preserve">20 mm  </w:t>
      </w:r>
    </w:p>
    <w:p w:rsidR="003862DB" w:rsidRPr="003862DB" w:rsidRDefault="003862DB" w:rsidP="003862DB">
      <w:pPr>
        <w:autoSpaceDE w:val="0"/>
        <w:autoSpaceDN w:val="0"/>
        <w:adjustRightInd w:val="0"/>
        <w:rPr>
          <w:rFonts w:ascii="Arial" w:eastAsiaTheme="minorHAnsi" w:hAnsi="Arial" w:cs="Arial"/>
          <w:sz w:val="22"/>
          <w:szCs w:val="22"/>
          <w:lang w:val="en-US"/>
        </w:rPr>
      </w:pPr>
      <w:r w:rsidRPr="003862DB">
        <w:rPr>
          <w:rFonts w:ascii="Arial" w:eastAsiaTheme="minorHAnsi" w:hAnsi="Arial" w:cs="Arial"/>
          <w:bCs/>
          <w:sz w:val="22"/>
          <w:szCs w:val="22"/>
          <w:lang w:val="en-US"/>
        </w:rPr>
        <w:t xml:space="preserve">Production pierce capacity – mild steel:  </w:t>
      </w:r>
      <w:r w:rsidRPr="003862DB">
        <w:rPr>
          <w:rFonts w:ascii="Arial" w:eastAsiaTheme="minorHAnsi" w:hAnsi="Arial" w:cs="Arial"/>
          <w:sz w:val="22"/>
          <w:szCs w:val="22"/>
          <w:lang w:val="en-US"/>
        </w:rPr>
        <w:t xml:space="preserve">32 mm </w:t>
      </w:r>
    </w:p>
    <w:p w:rsidR="003862DB" w:rsidRPr="003C7ACC" w:rsidRDefault="003862DB" w:rsidP="003862DB">
      <w:pPr>
        <w:autoSpaceDE w:val="0"/>
        <w:autoSpaceDN w:val="0"/>
        <w:adjustRightInd w:val="0"/>
        <w:rPr>
          <w:rFonts w:ascii="Arial" w:eastAsiaTheme="minorHAnsi" w:hAnsi="Arial" w:cs="Arial"/>
          <w:sz w:val="22"/>
          <w:szCs w:val="22"/>
          <w:lang w:val="en-US"/>
        </w:rPr>
      </w:pPr>
      <w:r w:rsidRPr="003C7ACC">
        <w:rPr>
          <w:rFonts w:ascii="Arial" w:eastAsiaTheme="minorHAnsi" w:hAnsi="Arial" w:cs="Arial"/>
          <w:bCs/>
          <w:sz w:val="22"/>
          <w:szCs w:val="22"/>
          <w:lang w:val="en-US"/>
        </w:rPr>
        <w:t xml:space="preserve">Severance* – mild steel:  </w:t>
      </w:r>
      <w:r w:rsidRPr="003C7ACC">
        <w:rPr>
          <w:rFonts w:ascii="Arial" w:eastAsiaTheme="minorHAnsi" w:hAnsi="Arial" w:cs="Arial"/>
          <w:sz w:val="22"/>
          <w:szCs w:val="22"/>
          <w:lang w:val="en-US"/>
        </w:rPr>
        <w:t xml:space="preserve">75 mm  </w:t>
      </w:r>
    </w:p>
    <w:p w:rsidR="003862DB" w:rsidRDefault="003862DB" w:rsidP="003862DB">
      <w:pPr>
        <w:autoSpaceDE w:val="0"/>
        <w:autoSpaceDN w:val="0"/>
        <w:adjustRightInd w:val="0"/>
        <w:rPr>
          <w:rFonts w:ascii="Arial" w:eastAsiaTheme="minorHAnsi" w:hAnsi="Arial" w:cs="Arial"/>
          <w:bCs/>
          <w:sz w:val="22"/>
          <w:szCs w:val="22"/>
          <w:lang w:val="en-US"/>
        </w:rPr>
      </w:pPr>
      <w:r w:rsidRPr="003862DB">
        <w:rPr>
          <w:rFonts w:ascii="Arial" w:eastAsiaTheme="minorHAnsi" w:hAnsi="Arial" w:cs="Arial"/>
          <w:bCs/>
          <w:sz w:val="22"/>
          <w:szCs w:val="22"/>
          <w:lang w:val="en-US"/>
        </w:rPr>
        <w:t>Bevel – 200 amp consumables support 45° bevel capability</w:t>
      </w:r>
    </w:p>
    <w:p w:rsidR="003862DB" w:rsidRPr="003862DB" w:rsidRDefault="003862DB" w:rsidP="003862DB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</w:p>
    <w:tbl>
      <w:tblPr>
        <w:tblStyle w:val="Grigliatabella"/>
        <w:tblW w:w="9780" w:type="dxa"/>
        <w:tblLook w:val="04A0" w:firstRow="1" w:lastRow="0" w:firstColumn="1" w:lastColumn="0" w:noHBand="0" w:noVBand="1"/>
      </w:tblPr>
      <w:tblGrid>
        <w:gridCol w:w="2126"/>
        <w:gridCol w:w="2126"/>
        <w:gridCol w:w="2126"/>
        <w:gridCol w:w="3402"/>
      </w:tblGrid>
      <w:tr w:rsidR="00054B30" w:rsidRPr="003862DB" w:rsidTr="003862DB"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054B30" w:rsidRPr="003862DB" w:rsidRDefault="00054B30" w:rsidP="0031701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  <w:t>Material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</w:tcPr>
          <w:p w:rsidR="00054B30" w:rsidRPr="003862DB" w:rsidRDefault="00054B30" w:rsidP="0031701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  <w:t>Current</w:t>
            </w:r>
          </w:p>
          <w:p w:rsidR="00054B30" w:rsidRPr="003862DB" w:rsidRDefault="00054B30" w:rsidP="0031701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  <w:t>(amps)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54B30" w:rsidRPr="003862DB" w:rsidRDefault="00054B30" w:rsidP="0031701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  <w:t>Thickness (mm)</w:t>
            </w: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054B30" w:rsidRPr="003862DB" w:rsidRDefault="00054B30" w:rsidP="00317019">
            <w:pPr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  <w:t>Approximate cutting speed (mm/min)</w:t>
            </w:r>
          </w:p>
        </w:tc>
      </w:tr>
      <w:tr w:rsidR="00715C2B" w:rsidRPr="003862DB" w:rsidTr="00E6090A">
        <w:trPr>
          <w:trHeight w:val="779"/>
        </w:trPr>
        <w:tc>
          <w:tcPr>
            <w:tcW w:w="2126" w:type="dxa"/>
            <w:vMerge w:val="restart"/>
          </w:tcPr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  <w:t>Mild Steel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 plasma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 shield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715C2B" w:rsidRPr="003862DB" w:rsidRDefault="00715C2B" w:rsidP="00054B30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 plasma</w:t>
            </w:r>
          </w:p>
          <w:p w:rsidR="00715C2B" w:rsidRPr="003862DB" w:rsidRDefault="00715C2B" w:rsidP="00054B30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 shield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715C2B" w:rsidRPr="003862DB" w:rsidRDefault="00715C2B" w:rsidP="00054B30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 plasma</w:t>
            </w:r>
          </w:p>
          <w:p w:rsidR="00715C2B" w:rsidRPr="003862DB" w:rsidRDefault="00715C2B" w:rsidP="00054B30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 shield</w:t>
            </w:r>
          </w:p>
          <w:p w:rsidR="00715C2B" w:rsidRPr="003862DB" w:rsidRDefault="00715C2B" w:rsidP="00715C2B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126" w:type="dxa"/>
            <w:vAlign w:val="center"/>
          </w:tcPr>
          <w:p w:rsidR="00715C2B" w:rsidRPr="003862DB" w:rsidRDefault="00715C2B" w:rsidP="00054B30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50</w:t>
            </w:r>
          </w:p>
        </w:tc>
        <w:tc>
          <w:tcPr>
            <w:tcW w:w="2126" w:type="dxa"/>
            <w:shd w:val="clear" w:color="auto" w:fill="auto"/>
          </w:tcPr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</w:t>
            </w:r>
          </w:p>
        </w:tc>
        <w:tc>
          <w:tcPr>
            <w:tcW w:w="3402" w:type="dxa"/>
            <w:shd w:val="clear" w:color="auto" w:fill="auto"/>
          </w:tcPr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8050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3760</w:t>
            </w:r>
          </w:p>
        </w:tc>
      </w:tr>
      <w:tr w:rsidR="00715C2B" w:rsidRPr="003862DB" w:rsidTr="00431279">
        <w:trPr>
          <w:trHeight w:val="779"/>
        </w:trPr>
        <w:tc>
          <w:tcPr>
            <w:tcW w:w="2126" w:type="dxa"/>
            <w:vMerge/>
            <w:tcBorders>
              <w:top w:val="single" w:sz="4" w:space="0" w:color="auto"/>
            </w:tcBorders>
          </w:tcPr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15C2B" w:rsidRPr="003862DB" w:rsidRDefault="00715C2B" w:rsidP="00054B30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130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6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12</w:t>
            </w:r>
          </w:p>
        </w:tc>
        <w:tc>
          <w:tcPr>
            <w:tcW w:w="3402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3865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2045</w:t>
            </w:r>
          </w:p>
        </w:tc>
      </w:tr>
      <w:tr w:rsidR="00715C2B" w:rsidRPr="003862DB" w:rsidTr="00431279">
        <w:trPr>
          <w:trHeight w:val="1771"/>
        </w:trPr>
        <w:tc>
          <w:tcPr>
            <w:tcW w:w="2126" w:type="dxa"/>
            <w:vMerge/>
            <w:tcBorders>
              <w:bottom w:val="single" w:sz="12" w:space="0" w:color="auto"/>
            </w:tcBorders>
          </w:tcPr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126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715C2B" w:rsidRPr="003862DB" w:rsidRDefault="00715C2B" w:rsidP="00054B30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200</w:t>
            </w:r>
          </w:p>
        </w:tc>
        <w:tc>
          <w:tcPr>
            <w:tcW w:w="2126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6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12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20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25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32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50</w:t>
            </w: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  <w:shd w:val="clear" w:color="auto" w:fill="auto"/>
          </w:tcPr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4885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2794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1415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940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630</w:t>
            </w:r>
          </w:p>
          <w:p w:rsidR="00715C2B" w:rsidRPr="003862DB" w:rsidRDefault="00715C2B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215</w:t>
            </w:r>
          </w:p>
        </w:tc>
      </w:tr>
      <w:tr w:rsidR="00715C2B" w:rsidRPr="003862DB" w:rsidTr="00431279">
        <w:trPr>
          <w:trHeight w:val="50"/>
        </w:trPr>
        <w:tc>
          <w:tcPr>
            <w:tcW w:w="2126" w:type="dxa"/>
            <w:tcBorders>
              <w:top w:val="single" w:sz="12" w:space="0" w:color="auto"/>
              <w:bottom w:val="nil"/>
            </w:tcBorders>
          </w:tcPr>
          <w:p w:rsidR="00715C2B" w:rsidRPr="003862DB" w:rsidRDefault="00715C2B" w:rsidP="00715C2B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O</w:t>
            </w:r>
            <w:r w:rsidRPr="003862DB">
              <w:rPr>
                <w:rFonts w:ascii="Arial" w:eastAsia="Calibri" w:hAnsi="Arial" w:cs="Arial"/>
                <w:sz w:val="22"/>
                <w:szCs w:val="22"/>
                <w:vertAlign w:val="subscript"/>
                <w:lang w:val="en-US"/>
              </w:rPr>
              <w:t>2</w:t>
            </w: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 xml:space="preserve"> plasma</w:t>
            </w:r>
          </w:p>
          <w:p w:rsidR="00715C2B" w:rsidRPr="003862DB" w:rsidRDefault="00715C2B" w:rsidP="00715C2B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 shield</w:t>
            </w:r>
          </w:p>
        </w:tc>
        <w:tc>
          <w:tcPr>
            <w:tcW w:w="2126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715C2B" w:rsidRPr="003862DB" w:rsidRDefault="00715C2B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50</w:t>
            </w:r>
          </w:p>
        </w:tc>
        <w:tc>
          <w:tcPr>
            <w:tcW w:w="2126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:rsidR="00715C2B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</w:t>
            </w:r>
          </w:p>
          <w:p w:rsidR="00431279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shd w:val="clear" w:color="auto" w:fill="auto"/>
          </w:tcPr>
          <w:p w:rsidR="00715C2B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6775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3650</w:t>
            </w:r>
          </w:p>
        </w:tc>
      </w:tr>
      <w:tr w:rsidR="00715C2B" w:rsidRPr="003862DB" w:rsidTr="00431279">
        <w:trPr>
          <w:trHeight w:val="170"/>
        </w:trPr>
        <w:tc>
          <w:tcPr>
            <w:tcW w:w="2126" w:type="dxa"/>
            <w:tcBorders>
              <w:top w:val="nil"/>
              <w:bottom w:val="nil"/>
            </w:tcBorders>
          </w:tcPr>
          <w:p w:rsidR="00431279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O</w:t>
            </w:r>
            <w:r w:rsidRPr="003862DB">
              <w:rPr>
                <w:rFonts w:ascii="Arial" w:eastAsia="Calibri" w:hAnsi="Arial" w:cs="Arial"/>
                <w:sz w:val="22"/>
                <w:szCs w:val="22"/>
                <w:vertAlign w:val="subscript"/>
                <w:lang w:val="en-US"/>
              </w:rPr>
              <w:t>2</w:t>
            </w: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 xml:space="preserve"> plasma</w:t>
            </w:r>
          </w:p>
          <w:p w:rsidR="00715C2B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 shield</w:t>
            </w:r>
          </w:p>
        </w:tc>
        <w:tc>
          <w:tcPr>
            <w:tcW w:w="2126" w:type="dxa"/>
            <w:tcBorders>
              <w:top w:val="single" w:sz="4" w:space="0" w:color="auto"/>
              <w:bottom w:val="nil"/>
            </w:tcBorders>
            <w:vAlign w:val="center"/>
          </w:tcPr>
          <w:p w:rsidR="00715C2B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130</w:t>
            </w:r>
          </w:p>
        </w:tc>
        <w:tc>
          <w:tcPr>
            <w:tcW w:w="2126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715C2B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6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12</w:t>
            </w:r>
          </w:p>
        </w:tc>
        <w:tc>
          <w:tcPr>
            <w:tcW w:w="3402" w:type="dxa"/>
            <w:tcBorders>
              <w:top w:val="single" w:sz="4" w:space="0" w:color="auto"/>
              <w:bottom w:val="nil"/>
            </w:tcBorders>
            <w:shd w:val="clear" w:color="auto" w:fill="auto"/>
          </w:tcPr>
          <w:p w:rsidR="00715C2B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3925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2200</w:t>
            </w:r>
          </w:p>
        </w:tc>
      </w:tr>
      <w:tr w:rsidR="00715C2B" w:rsidRPr="003862DB" w:rsidTr="00431279">
        <w:trPr>
          <w:trHeight w:val="170"/>
        </w:trPr>
        <w:tc>
          <w:tcPr>
            <w:tcW w:w="2126" w:type="dxa"/>
            <w:tcBorders>
              <w:top w:val="nil"/>
              <w:bottom w:val="single" w:sz="18" w:space="0" w:color="auto"/>
            </w:tcBorders>
          </w:tcPr>
          <w:p w:rsidR="00431279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O</w:t>
            </w:r>
            <w:r w:rsidRPr="003862DB">
              <w:rPr>
                <w:rFonts w:ascii="Arial" w:eastAsia="Calibri" w:hAnsi="Arial" w:cs="Arial"/>
                <w:sz w:val="22"/>
                <w:szCs w:val="22"/>
                <w:vertAlign w:val="subscript"/>
                <w:lang w:val="en-US"/>
              </w:rPr>
              <w:t>2</w:t>
            </w: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 xml:space="preserve"> plasma</w:t>
            </w:r>
          </w:p>
          <w:p w:rsidR="00715C2B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 shield</w:t>
            </w:r>
          </w:p>
        </w:tc>
        <w:tc>
          <w:tcPr>
            <w:tcW w:w="2126" w:type="dxa"/>
            <w:tcBorders>
              <w:top w:val="nil"/>
              <w:bottom w:val="single" w:sz="18" w:space="0" w:color="auto"/>
            </w:tcBorders>
          </w:tcPr>
          <w:p w:rsidR="00715C2B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200</w:t>
            </w:r>
          </w:p>
        </w:tc>
        <w:tc>
          <w:tcPr>
            <w:tcW w:w="2126" w:type="dxa"/>
            <w:tcBorders>
              <w:top w:val="nil"/>
              <w:bottom w:val="single" w:sz="18" w:space="0" w:color="auto"/>
            </w:tcBorders>
            <w:shd w:val="clear" w:color="auto" w:fill="auto"/>
          </w:tcPr>
          <w:p w:rsidR="00431279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6</w:t>
            </w:r>
          </w:p>
          <w:p w:rsidR="00431279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12</w:t>
            </w:r>
          </w:p>
          <w:p w:rsidR="00431279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20</w:t>
            </w:r>
          </w:p>
          <w:p w:rsidR="00431279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25</w:t>
            </w:r>
          </w:p>
          <w:p w:rsidR="00431279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32</w:t>
            </w:r>
          </w:p>
          <w:p w:rsidR="00715C2B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50</w:t>
            </w:r>
          </w:p>
        </w:tc>
        <w:tc>
          <w:tcPr>
            <w:tcW w:w="3402" w:type="dxa"/>
            <w:tcBorders>
              <w:top w:val="nil"/>
              <w:bottom w:val="single" w:sz="18" w:space="0" w:color="auto"/>
            </w:tcBorders>
            <w:shd w:val="clear" w:color="auto" w:fill="auto"/>
          </w:tcPr>
          <w:p w:rsidR="00715C2B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6210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3415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1920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1430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805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270</w:t>
            </w:r>
          </w:p>
        </w:tc>
      </w:tr>
      <w:tr w:rsidR="00431279" w:rsidRPr="003862DB" w:rsidTr="00431279">
        <w:trPr>
          <w:trHeight w:val="170"/>
        </w:trPr>
        <w:tc>
          <w:tcPr>
            <w:tcW w:w="2126" w:type="dxa"/>
            <w:tcBorders>
              <w:top w:val="single" w:sz="18" w:space="0" w:color="auto"/>
              <w:bottom w:val="nil"/>
            </w:tcBorders>
          </w:tcPr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b/>
                <w:sz w:val="22"/>
                <w:szCs w:val="22"/>
                <w:lang w:val="en-US"/>
              </w:rPr>
              <w:t>Stainless steel</w:t>
            </w:r>
          </w:p>
        </w:tc>
        <w:tc>
          <w:tcPr>
            <w:tcW w:w="2126" w:type="dxa"/>
            <w:vMerge w:val="restart"/>
            <w:tcBorders>
              <w:top w:val="single" w:sz="18" w:space="0" w:color="auto"/>
            </w:tcBorders>
            <w:vAlign w:val="center"/>
          </w:tcPr>
          <w:p w:rsidR="00431279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431279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200</w:t>
            </w:r>
          </w:p>
        </w:tc>
        <w:tc>
          <w:tcPr>
            <w:tcW w:w="2126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12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20</w:t>
            </w:r>
          </w:p>
        </w:tc>
        <w:tc>
          <w:tcPr>
            <w:tcW w:w="3402" w:type="dxa"/>
            <w:vMerge w:val="restart"/>
            <w:tcBorders>
              <w:top w:val="single" w:sz="18" w:space="0" w:color="auto"/>
            </w:tcBorders>
            <w:shd w:val="clear" w:color="auto" w:fill="auto"/>
          </w:tcPr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220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1140</w:t>
            </w:r>
          </w:p>
        </w:tc>
      </w:tr>
      <w:tr w:rsidR="00431279" w:rsidRPr="003862DB" w:rsidTr="00431279">
        <w:trPr>
          <w:trHeight w:val="170"/>
        </w:trPr>
        <w:tc>
          <w:tcPr>
            <w:tcW w:w="2126" w:type="dxa"/>
            <w:tcBorders>
              <w:top w:val="nil"/>
              <w:bottom w:val="nil"/>
            </w:tcBorders>
          </w:tcPr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N</w:t>
            </w:r>
            <w:r w:rsidRPr="003862DB">
              <w:rPr>
                <w:rFonts w:ascii="Arial" w:eastAsia="Calibri" w:hAnsi="Arial" w:cs="Arial"/>
                <w:sz w:val="22"/>
                <w:szCs w:val="22"/>
                <w:vertAlign w:val="subscript"/>
                <w:lang w:val="en-US"/>
              </w:rPr>
              <w:t>2</w:t>
            </w: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 xml:space="preserve"> plasma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N</w:t>
            </w:r>
            <w:r w:rsidRPr="003862DB">
              <w:rPr>
                <w:rFonts w:ascii="Arial" w:eastAsia="Calibri" w:hAnsi="Arial" w:cs="Arial"/>
                <w:sz w:val="22"/>
                <w:szCs w:val="22"/>
                <w:vertAlign w:val="subscript"/>
                <w:lang w:val="en-US"/>
              </w:rPr>
              <w:t>2</w:t>
            </w: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 xml:space="preserve"> shield</w:t>
            </w:r>
          </w:p>
        </w:tc>
        <w:tc>
          <w:tcPr>
            <w:tcW w:w="2126" w:type="dxa"/>
            <w:vMerge/>
            <w:tcBorders>
              <w:bottom w:val="nil"/>
            </w:tcBorders>
          </w:tcPr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2126" w:type="dxa"/>
            <w:vMerge/>
            <w:tcBorders>
              <w:bottom w:val="nil"/>
            </w:tcBorders>
            <w:shd w:val="clear" w:color="auto" w:fill="auto"/>
          </w:tcPr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3402" w:type="dxa"/>
            <w:vMerge/>
            <w:tcBorders>
              <w:bottom w:val="nil"/>
            </w:tcBorders>
            <w:shd w:val="clear" w:color="auto" w:fill="auto"/>
          </w:tcPr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</w:p>
        </w:tc>
      </w:tr>
      <w:tr w:rsidR="00715C2B" w:rsidRPr="003862DB" w:rsidTr="00431279">
        <w:trPr>
          <w:trHeight w:val="170"/>
        </w:trPr>
        <w:tc>
          <w:tcPr>
            <w:tcW w:w="2126" w:type="dxa"/>
            <w:tcBorders>
              <w:top w:val="nil"/>
              <w:bottom w:val="single" w:sz="4" w:space="0" w:color="auto"/>
            </w:tcBorders>
          </w:tcPr>
          <w:p w:rsidR="00715C2B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 plasma</w:t>
            </w:r>
          </w:p>
          <w:p w:rsidR="00431279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Air shield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vAlign w:val="center"/>
          </w:tcPr>
          <w:p w:rsidR="00715C2B" w:rsidRPr="003862DB" w:rsidRDefault="00431279" w:rsidP="0043127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200</w:t>
            </w:r>
          </w:p>
        </w:tc>
        <w:tc>
          <w:tcPr>
            <w:tcW w:w="2126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715C2B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12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20</w:t>
            </w:r>
          </w:p>
        </w:tc>
        <w:tc>
          <w:tcPr>
            <w:tcW w:w="3402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:rsidR="00715C2B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3050</w:t>
            </w:r>
          </w:p>
          <w:p w:rsidR="00431279" w:rsidRPr="003862DB" w:rsidRDefault="00431279" w:rsidP="00317019">
            <w:pPr>
              <w:jc w:val="center"/>
              <w:rPr>
                <w:rFonts w:ascii="Arial" w:eastAsia="Calibri" w:hAnsi="Arial" w:cs="Arial"/>
                <w:sz w:val="22"/>
                <w:szCs w:val="22"/>
                <w:lang w:val="en-US"/>
              </w:rPr>
            </w:pPr>
            <w:r w:rsidRPr="003862DB">
              <w:rPr>
                <w:rFonts w:ascii="Arial" w:eastAsia="Calibri" w:hAnsi="Arial" w:cs="Arial"/>
                <w:sz w:val="22"/>
                <w:szCs w:val="22"/>
                <w:lang w:val="en-US"/>
              </w:rPr>
              <w:t>1520</w:t>
            </w:r>
          </w:p>
        </w:tc>
      </w:tr>
    </w:tbl>
    <w:p w:rsidR="00C84B52" w:rsidRPr="00C0723A" w:rsidRDefault="00C84B52" w:rsidP="00A321C8">
      <w:pPr>
        <w:autoSpaceDE w:val="0"/>
        <w:autoSpaceDN w:val="0"/>
        <w:adjustRightInd w:val="0"/>
        <w:rPr>
          <w:rFonts w:ascii="Arial" w:eastAsia="Calibri" w:hAnsi="Arial" w:cs="Arial"/>
          <w:sz w:val="22"/>
          <w:szCs w:val="22"/>
          <w:lang w:val="en-US"/>
        </w:rPr>
      </w:pPr>
    </w:p>
    <w:p w:rsidR="00C0723A" w:rsidRPr="00C0723A" w:rsidRDefault="00C0723A" w:rsidP="00C0723A">
      <w:pPr>
        <w:autoSpaceDE w:val="0"/>
        <w:autoSpaceDN w:val="0"/>
        <w:adjustRightInd w:val="0"/>
        <w:rPr>
          <w:rFonts w:ascii="Arial" w:eastAsiaTheme="minorHAnsi" w:hAnsi="Arial" w:cs="Arial"/>
          <w:sz w:val="22"/>
          <w:szCs w:val="22"/>
          <w:lang w:val="en-US"/>
        </w:rPr>
      </w:pPr>
      <w:r w:rsidRPr="00C0723A">
        <w:rPr>
          <w:rFonts w:ascii="Arial" w:eastAsiaTheme="minorHAnsi" w:hAnsi="Arial" w:cs="Arial"/>
          <w:sz w:val="22"/>
          <w:szCs w:val="22"/>
          <w:lang w:val="en-US"/>
        </w:rPr>
        <w:t xml:space="preserve">* The thickness that can be severed at approximately 125 mm/min (5 </w:t>
      </w:r>
      <w:proofErr w:type="spellStart"/>
      <w:r w:rsidRPr="00C0723A">
        <w:rPr>
          <w:rFonts w:ascii="Arial" w:eastAsiaTheme="minorHAnsi" w:hAnsi="Arial" w:cs="Arial"/>
          <w:sz w:val="22"/>
          <w:szCs w:val="22"/>
          <w:lang w:val="en-US"/>
        </w:rPr>
        <w:t>ipm</w:t>
      </w:r>
      <w:proofErr w:type="spellEnd"/>
      <w:r w:rsidRPr="00C0723A">
        <w:rPr>
          <w:rFonts w:ascii="Arial" w:eastAsiaTheme="minorHAnsi" w:hAnsi="Arial" w:cs="Arial"/>
          <w:sz w:val="22"/>
          <w:szCs w:val="22"/>
          <w:lang w:val="en-US"/>
        </w:rPr>
        <w:t>) with reduced cut quality. Cutting at severance thickness should be infrequent.</w:t>
      </w:r>
    </w:p>
    <w:sectPr w:rsidR="00C0723A" w:rsidRPr="00C0723A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1F40" w:rsidRDefault="005F1F40" w:rsidP="005F1F40">
      <w:r>
        <w:separator/>
      </w:r>
    </w:p>
  </w:endnote>
  <w:endnote w:type="continuationSeparator" w:id="0">
    <w:p w:rsidR="005F1F40" w:rsidRDefault="005F1F40" w:rsidP="005F1F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1F40" w:rsidRDefault="005F1F40" w:rsidP="005F1F40">
      <w:r>
        <w:separator/>
      </w:r>
    </w:p>
  </w:footnote>
  <w:footnote w:type="continuationSeparator" w:id="0">
    <w:p w:rsidR="005F1F40" w:rsidRDefault="005F1F40" w:rsidP="005F1F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91846"/>
    <w:multiLevelType w:val="hybridMultilevel"/>
    <w:tmpl w:val="E20A3D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7C7025"/>
    <w:multiLevelType w:val="hybridMultilevel"/>
    <w:tmpl w:val="3AB21FD6"/>
    <w:lvl w:ilvl="0" w:tplc="F0A240E0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DDF2039"/>
    <w:multiLevelType w:val="hybridMultilevel"/>
    <w:tmpl w:val="D13210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B82194"/>
    <w:multiLevelType w:val="hybridMultilevel"/>
    <w:tmpl w:val="A8FAEF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8C6B46"/>
    <w:multiLevelType w:val="hybridMultilevel"/>
    <w:tmpl w:val="3E5CA3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B951F51"/>
    <w:multiLevelType w:val="hybridMultilevel"/>
    <w:tmpl w:val="4276FEE4"/>
    <w:lvl w:ilvl="0" w:tplc="F0A240E0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EB7601E"/>
    <w:multiLevelType w:val="hybridMultilevel"/>
    <w:tmpl w:val="788641E8"/>
    <w:lvl w:ilvl="0" w:tplc="F0A240E0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2A81C35"/>
    <w:multiLevelType w:val="hybridMultilevel"/>
    <w:tmpl w:val="8312E0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6244430"/>
    <w:multiLevelType w:val="hybridMultilevel"/>
    <w:tmpl w:val="6324EB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7CB2C7B"/>
    <w:multiLevelType w:val="hybridMultilevel"/>
    <w:tmpl w:val="71A8AE6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7CC4328"/>
    <w:multiLevelType w:val="hybridMultilevel"/>
    <w:tmpl w:val="41EA3CC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B8B0B30"/>
    <w:multiLevelType w:val="hybridMultilevel"/>
    <w:tmpl w:val="9F027C06"/>
    <w:lvl w:ilvl="0" w:tplc="F0A240E0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3E7439B"/>
    <w:multiLevelType w:val="hybridMultilevel"/>
    <w:tmpl w:val="BB60FD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11"/>
  </w:num>
  <w:num w:numId="7">
    <w:abstractNumId w:val="4"/>
  </w:num>
  <w:num w:numId="8">
    <w:abstractNumId w:val="7"/>
  </w:num>
  <w:num w:numId="9">
    <w:abstractNumId w:val="2"/>
  </w:num>
  <w:num w:numId="10">
    <w:abstractNumId w:val="10"/>
  </w:num>
  <w:num w:numId="11">
    <w:abstractNumId w:val="0"/>
  </w:num>
  <w:num w:numId="12">
    <w:abstractNumId w:val="12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1E6D"/>
    <w:rsid w:val="00007BBE"/>
    <w:rsid w:val="000216B5"/>
    <w:rsid w:val="00046ADE"/>
    <w:rsid w:val="00054B30"/>
    <w:rsid w:val="001B44FB"/>
    <w:rsid w:val="001D6C78"/>
    <w:rsid w:val="001E29B0"/>
    <w:rsid w:val="00226068"/>
    <w:rsid w:val="002427F1"/>
    <w:rsid w:val="00264F1E"/>
    <w:rsid w:val="002F7400"/>
    <w:rsid w:val="003862DB"/>
    <w:rsid w:val="003B0B5C"/>
    <w:rsid w:val="003C06B5"/>
    <w:rsid w:val="003C7ACC"/>
    <w:rsid w:val="003D2353"/>
    <w:rsid w:val="003E080E"/>
    <w:rsid w:val="00431279"/>
    <w:rsid w:val="00467065"/>
    <w:rsid w:val="00481317"/>
    <w:rsid w:val="004933EA"/>
    <w:rsid w:val="004F53CF"/>
    <w:rsid w:val="00534CBD"/>
    <w:rsid w:val="0058456B"/>
    <w:rsid w:val="00591F49"/>
    <w:rsid w:val="005972EA"/>
    <w:rsid w:val="005B0B7D"/>
    <w:rsid w:val="005F1F40"/>
    <w:rsid w:val="006E336A"/>
    <w:rsid w:val="006F23B9"/>
    <w:rsid w:val="00715C2B"/>
    <w:rsid w:val="007832F4"/>
    <w:rsid w:val="007A1997"/>
    <w:rsid w:val="00813450"/>
    <w:rsid w:val="00830B42"/>
    <w:rsid w:val="008368E3"/>
    <w:rsid w:val="00841B9C"/>
    <w:rsid w:val="008A4893"/>
    <w:rsid w:val="008E0572"/>
    <w:rsid w:val="00922AA6"/>
    <w:rsid w:val="009620C4"/>
    <w:rsid w:val="00971BBE"/>
    <w:rsid w:val="00985315"/>
    <w:rsid w:val="009B1DA3"/>
    <w:rsid w:val="009B1E6D"/>
    <w:rsid w:val="009F0D2F"/>
    <w:rsid w:val="00A321C8"/>
    <w:rsid w:val="00A3450F"/>
    <w:rsid w:val="00A554DB"/>
    <w:rsid w:val="00A66AAD"/>
    <w:rsid w:val="00B86EDE"/>
    <w:rsid w:val="00B87866"/>
    <w:rsid w:val="00BB7F2B"/>
    <w:rsid w:val="00BF7E4E"/>
    <w:rsid w:val="00C0723A"/>
    <w:rsid w:val="00C31ACE"/>
    <w:rsid w:val="00C8170C"/>
    <w:rsid w:val="00C84B52"/>
    <w:rsid w:val="00CB77A1"/>
    <w:rsid w:val="00D643B3"/>
    <w:rsid w:val="00DB6CC2"/>
    <w:rsid w:val="00DD3ED2"/>
    <w:rsid w:val="00DD5F66"/>
    <w:rsid w:val="00DE12DA"/>
    <w:rsid w:val="00E17E0F"/>
    <w:rsid w:val="00E75221"/>
    <w:rsid w:val="00E815E4"/>
    <w:rsid w:val="00EA472B"/>
    <w:rsid w:val="00EC0E70"/>
    <w:rsid w:val="00F40A91"/>
    <w:rsid w:val="00F97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B1E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99"/>
    <w:qFormat/>
    <w:rsid w:val="009B1E6D"/>
    <w:pPr>
      <w:jc w:val="center"/>
    </w:pPr>
    <w:rPr>
      <w:b/>
      <w:bCs/>
      <w:smallCaps/>
      <w:sz w:val="36"/>
      <w:lang w:val="it-IT"/>
    </w:rPr>
  </w:style>
  <w:style w:type="character" w:customStyle="1" w:styleId="TitoloCarattere">
    <w:name w:val="Titolo Carattere"/>
    <w:basedOn w:val="Carpredefinitoparagrafo"/>
    <w:link w:val="Titolo"/>
    <w:uiPriority w:val="99"/>
    <w:rsid w:val="009B1E6D"/>
    <w:rPr>
      <w:rFonts w:ascii="Times New Roman" w:eastAsia="Times New Roman" w:hAnsi="Times New Roman" w:cs="Times New Roman"/>
      <w:b/>
      <w:bCs/>
      <w:smallCaps/>
      <w:sz w:val="36"/>
      <w:szCs w:val="24"/>
    </w:rPr>
  </w:style>
  <w:style w:type="paragraph" w:styleId="Nessunaspaziatura">
    <w:name w:val="No Spacing"/>
    <w:uiPriority w:val="1"/>
    <w:qFormat/>
    <w:rsid w:val="009B1E6D"/>
    <w:pPr>
      <w:spacing w:after="0" w:line="240" w:lineRule="auto"/>
    </w:pPr>
    <w:rPr>
      <w:rFonts w:ascii="Arial" w:eastAsia="Calibri" w:hAnsi="Arial" w:cs="Arial"/>
      <w:lang w:val="de-DE"/>
    </w:rPr>
  </w:style>
  <w:style w:type="paragraph" w:customStyle="1" w:styleId="Kjellberg">
    <w:name w:val="Kjellberg"/>
    <w:basedOn w:val="Nessunaspaziatura"/>
    <w:qFormat/>
    <w:rsid w:val="009B1E6D"/>
    <w:rPr>
      <w:b/>
      <w:color w:val="FFC000"/>
      <w:sz w:val="24"/>
    </w:rPr>
  </w:style>
  <w:style w:type="paragraph" w:styleId="Paragrafoelenco">
    <w:name w:val="List Paragraph"/>
    <w:basedOn w:val="Normale"/>
    <w:uiPriority w:val="34"/>
    <w:qFormat/>
    <w:rsid w:val="003E080E"/>
    <w:pPr>
      <w:ind w:left="720"/>
      <w:contextualSpacing/>
    </w:pPr>
  </w:style>
  <w:style w:type="table" w:styleId="Grigliatabella">
    <w:name w:val="Table Grid"/>
    <w:basedOn w:val="Tabellanormale"/>
    <w:uiPriority w:val="59"/>
    <w:rsid w:val="00226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5F1F4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F1F40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Pidipagina">
    <w:name w:val="footer"/>
    <w:basedOn w:val="Normale"/>
    <w:link w:val="PidipaginaCarattere"/>
    <w:uiPriority w:val="99"/>
    <w:unhideWhenUsed/>
    <w:rsid w:val="005F1F4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F1F40"/>
    <w:rPr>
      <w:rFonts w:ascii="Times New Roman" w:eastAsia="Times New Roman" w:hAnsi="Times New Roman" w:cs="Times New Roman"/>
      <w:sz w:val="24"/>
      <w:szCs w:val="24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9B1E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link w:val="TitoloCarattere"/>
    <w:uiPriority w:val="99"/>
    <w:qFormat/>
    <w:rsid w:val="009B1E6D"/>
    <w:pPr>
      <w:jc w:val="center"/>
    </w:pPr>
    <w:rPr>
      <w:b/>
      <w:bCs/>
      <w:smallCaps/>
      <w:sz w:val="36"/>
      <w:lang w:val="it-IT"/>
    </w:rPr>
  </w:style>
  <w:style w:type="character" w:customStyle="1" w:styleId="TitoloCarattere">
    <w:name w:val="Titolo Carattere"/>
    <w:basedOn w:val="Carpredefinitoparagrafo"/>
    <w:link w:val="Titolo"/>
    <w:uiPriority w:val="99"/>
    <w:rsid w:val="009B1E6D"/>
    <w:rPr>
      <w:rFonts w:ascii="Times New Roman" w:eastAsia="Times New Roman" w:hAnsi="Times New Roman" w:cs="Times New Roman"/>
      <w:b/>
      <w:bCs/>
      <w:smallCaps/>
      <w:sz w:val="36"/>
      <w:szCs w:val="24"/>
    </w:rPr>
  </w:style>
  <w:style w:type="paragraph" w:styleId="Nessunaspaziatura">
    <w:name w:val="No Spacing"/>
    <w:uiPriority w:val="1"/>
    <w:qFormat/>
    <w:rsid w:val="009B1E6D"/>
    <w:pPr>
      <w:spacing w:after="0" w:line="240" w:lineRule="auto"/>
    </w:pPr>
    <w:rPr>
      <w:rFonts w:ascii="Arial" w:eastAsia="Calibri" w:hAnsi="Arial" w:cs="Arial"/>
      <w:lang w:val="de-DE"/>
    </w:rPr>
  </w:style>
  <w:style w:type="paragraph" w:customStyle="1" w:styleId="Kjellberg">
    <w:name w:val="Kjellberg"/>
    <w:basedOn w:val="Nessunaspaziatura"/>
    <w:qFormat/>
    <w:rsid w:val="009B1E6D"/>
    <w:rPr>
      <w:b/>
      <w:color w:val="FFC000"/>
      <w:sz w:val="24"/>
    </w:rPr>
  </w:style>
  <w:style w:type="paragraph" w:styleId="Paragrafoelenco">
    <w:name w:val="List Paragraph"/>
    <w:basedOn w:val="Normale"/>
    <w:uiPriority w:val="34"/>
    <w:qFormat/>
    <w:rsid w:val="003E080E"/>
    <w:pPr>
      <w:ind w:left="720"/>
      <w:contextualSpacing/>
    </w:pPr>
  </w:style>
  <w:style w:type="table" w:styleId="Grigliatabella">
    <w:name w:val="Table Grid"/>
    <w:basedOn w:val="Tabellanormale"/>
    <w:uiPriority w:val="59"/>
    <w:rsid w:val="002260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5F1F40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F1F40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Pidipagina">
    <w:name w:val="footer"/>
    <w:basedOn w:val="Normale"/>
    <w:link w:val="PidipaginaCarattere"/>
    <w:uiPriority w:val="99"/>
    <w:unhideWhenUsed/>
    <w:rsid w:val="005F1F40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F1F40"/>
    <w:rPr>
      <w:rFonts w:ascii="Times New Roman" w:eastAsia="Times New Roman" w:hAnsi="Times New Roman" w:cs="Times New Roman"/>
      <w:sz w:val="24"/>
      <w:szCs w:val="24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chart" Target="charts/chart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emf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5" Type="http://schemas.openxmlformats.org/officeDocument/2006/relationships/settings" Target="settings.xml"/><Relationship Id="rId15" Type="http://schemas.openxmlformats.org/officeDocument/2006/relationships/image" Target="media/image4.emf"/><Relationship Id="rId10" Type="http://schemas.openxmlformats.org/officeDocument/2006/relationships/chart" Target="charts/chart1.xml"/><Relationship Id="rId4" Type="http://schemas.microsoft.com/office/2007/relationships/stylesWithEffects" Target="stylesWithEffects.xml"/><Relationship Id="rId9" Type="http://schemas.openxmlformats.org/officeDocument/2006/relationships/image" Target="media/image1.emf"/><Relationship Id="rId14" Type="http://schemas.openxmlformats.org/officeDocument/2006/relationships/chart" Target="charts/chart3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2.xlsx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3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16793473663474184"/>
          <c:y val="0.14506760518571543"/>
          <c:w val="0.60144664036200768"/>
          <c:h val="0.75366141732283476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MaxPro 200 (O2)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cat>
            <c:strRef>
              <c:f>Foglio1!$A$2:$A$4</c:f>
              <c:strCache>
                <c:ptCount val="3"/>
                <c:pt idx="0">
                  <c:v>20 mm</c:v>
                </c:pt>
                <c:pt idx="1">
                  <c:v>25 mm</c:v>
                </c:pt>
                <c:pt idx="2">
                  <c:v>32 mm</c:v>
                </c:pt>
              </c:strCache>
            </c:strRef>
          </c:cat>
          <c:val>
            <c:numRef>
              <c:f>Foglio1!$B$2:$B$4</c:f>
              <c:numCache>
                <c:formatCode>General</c:formatCode>
                <c:ptCount val="3"/>
                <c:pt idx="0">
                  <c:v>2000</c:v>
                </c:pt>
                <c:pt idx="1">
                  <c:v>1500</c:v>
                </c:pt>
                <c:pt idx="2">
                  <c:v>500</c:v>
                </c:pt>
              </c:numCache>
            </c:numRef>
          </c:val>
        </c:ser>
        <c:ser>
          <c:idx val="1"/>
          <c:order val="1"/>
          <c:tx>
            <c:strRef>
              <c:f>Foglio1!$C$1</c:f>
              <c:strCache>
                <c:ptCount val="1"/>
                <c:pt idx="0">
                  <c:v>Air Plasma (105 A)</c:v>
                </c:pt>
              </c:strCache>
            </c:strRef>
          </c:tx>
          <c:spPr>
            <a:solidFill>
              <a:schemeClr val="bg1">
                <a:lumMod val="65000"/>
              </a:schemeClr>
            </a:solidFill>
          </c:spPr>
          <c:invertIfNegative val="0"/>
          <c:cat>
            <c:strRef>
              <c:f>Foglio1!$A$2:$A$4</c:f>
              <c:strCache>
                <c:ptCount val="3"/>
                <c:pt idx="0">
                  <c:v>20 mm</c:v>
                </c:pt>
                <c:pt idx="1">
                  <c:v>25 mm</c:v>
                </c:pt>
                <c:pt idx="2">
                  <c:v>32 mm</c:v>
                </c:pt>
              </c:strCache>
            </c:strRef>
          </c:cat>
          <c:val>
            <c:numRef>
              <c:f>Foglio1!$C$2:$C$4</c:f>
              <c:numCache>
                <c:formatCode>General</c:formatCode>
                <c:ptCount val="3"/>
                <c:pt idx="0">
                  <c:v>700</c:v>
                </c:pt>
                <c:pt idx="1">
                  <c:v>650</c:v>
                </c:pt>
                <c:pt idx="2">
                  <c:v>400</c:v>
                </c:pt>
              </c:numCache>
            </c:numRef>
          </c:val>
        </c:ser>
        <c:ser>
          <c:idx val="2"/>
          <c:order val="2"/>
          <c:tx>
            <c:strRef>
              <c:f>Foglio1!$D$1</c:f>
              <c:strCache>
                <c:ptCount val="1"/>
                <c:pt idx="0">
                  <c:v>Oxyfuel</c:v>
                </c:pt>
              </c:strCache>
            </c:strRef>
          </c:tx>
          <c:spPr>
            <a:solidFill>
              <a:schemeClr val="tx1"/>
            </a:solidFill>
          </c:spPr>
          <c:invertIfNegative val="0"/>
          <c:cat>
            <c:strRef>
              <c:f>Foglio1!$A$2:$A$4</c:f>
              <c:strCache>
                <c:ptCount val="3"/>
                <c:pt idx="0">
                  <c:v>20 mm</c:v>
                </c:pt>
                <c:pt idx="1">
                  <c:v>25 mm</c:v>
                </c:pt>
                <c:pt idx="2">
                  <c:v>32 mm</c:v>
                </c:pt>
              </c:strCache>
            </c:strRef>
          </c:cat>
          <c:val>
            <c:numRef>
              <c:f>Foglio1!$D$2:$D$4</c:f>
              <c:numCache>
                <c:formatCode>General</c:formatCode>
                <c:ptCount val="3"/>
                <c:pt idx="0">
                  <c:v>500</c:v>
                </c:pt>
                <c:pt idx="1">
                  <c:v>450</c:v>
                </c:pt>
                <c:pt idx="2">
                  <c:v>350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0256384"/>
        <c:axId val="100262272"/>
      </c:barChart>
      <c:catAx>
        <c:axId val="100256384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00262272"/>
        <c:crosses val="autoZero"/>
        <c:auto val="1"/>
        <c:lblAlgn val="ctr"/>
        <c:lblOffset val="100"/>
        <c:noMultiLvlLbl val="0"/>
      </c:catAx>
      <c:valAx>
        <c:axId val="10026227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it-IT"/>
                  <a:t>millimitres</a:t>
                </a:r>
                <a:r>
                  <a:rPr lang="it-IT" baseline="0"/>
                  <a:t> per minute</a:t>
                </a:r>
                <a:endParaRPr lang="it-IT"/>
              </a:p>
            </c:rich>
          </c:tx>
          <c:layout/>
          <c:overlay val="0"/>
        </c:title>
        <c:numFmt formatCode="General" sourceLinked="1"/>
        <c:majorTickMark val="out"/>
        <c:minorTickMark val="none"/>
        <c:tickLblPos val="nextTo"/>
        <c:crossAx val="100256384"/>
        <c:crosses val="autoZero"/>
        <c:crossBetween val="between"/>
      </c:valAx>
    </c:plotArea>
    <c:legend>
      <c:legendPos val="r"/>
      <c:layout>
        <c:manualLayout>
          <c:xMode val="edge"/>
          <c:yMode val="edge"/>
          <c:x val="0.74669725886913141"/>
          <c:y val="0.35290702298576315"/>
          <c:w val="0.25330274113086859"/>
          <c:h val="0.38004414220949656"/>
        </c:manualLayout>
      </c:layout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Colonna1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cat>
            <c:strRef>
              <c:f>Foglio1!$A$2:$A$3</c:f>
              <c:strCache>
                <c:ptCount val="2"/>
                <c:pt idx="0">
                  <c:v>MAXPRO 200</c:v>
                </c:pt>
                <c:pt idx="1">
                  <c:v>Oxyfuel</c:v>
                </c:pt>
              </c:strCache>
            </c:strRef>
          </c:cat>
          <c:val>
            <c:numRef>
              <c:f>Foglio1!$B$2:$B$3</c:f>
              <c:numCache>
                <c:formatCode>General</c:formatCode>
                <c:ptCount val="2"/>
                <c:pt idx="0" formatCode="0%">
                  <c:v>0.2</c:v>
                </c:pt>
              </c:numCache>
            </c:numRef>
          </c:val>
        </c:ser>
        <c:ser>
          <c:idx val="1"/>
          <c:order val="1"/>
          <c:tx>
            <c:strRef>
              <c:f>Foglio1!$C$1</c:f>
              <c:strCache>
                <c:ptCount val="1"/>
                <c:pt idx="0">
                  <c:v>Colonna2</c:v>
                </c:pt>
              </c:strCache>
            </c:strRef>
          </c:tx>
          <c:spPr>
            <a:solidFill>
              <a:schemeClr val="tx1"/>
            </a:solidFill>
          </c:spPr>
          <c:invertIfNegative val="0"/>
          <c:cat>
            <c:strRef>
              <c:f>Foglio1!$A$2:$A$3</c:f>
              <c:strCache>
                <c:ptCount val="2"/>
                <c:pt idx="0">
                  <c:v>MAXPRO 200</c:v>
                </c:pt>
                <c:pt idx="1">
                  <c:v>Oxyfuel</c:v>
                </c:pt>
              </c:strCache>
            </c:strRef>
          </c:cat>
          <c:val>
            <c:numRef>
              <c:f>Foglio1!$C$2:$C$3</c:f>
              <c:numCache>
                <c:formatCode>0%</c:formatCode>
                <c:ptCount val="2"/>
                <c:pt idx="1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93"/>
        <c:axId val="100926592"/>
        <c:axId val="100928128"/>
      </c:barChart>
      <c:catAx>
        <c:axId val="100926592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00928128"/>
        <c:crosses val="autoZero"/>
        <c:auto val="1"/>
        <c:lblAlgn val="ctr"/>
        <c:lblOffset val="100"/>
        <c:noMultiLvlLbl val="0"/>
      </c:catAx>
      <c:valAx>
        <c:axId val="100928128"/>
        <c:scaling>
          <c:orientation val="minMax"/>
          <c:max val="1"/>
        </c:scaling>
        <c:delete val="0"/>
        <c:axPos val="l"/>
        <c:majorGridlines/>
        <c:numFmt formatCode="0%" sourceLinked="1"/>
        <c:majorTickMark val="out"/>
        <c:minorTickMark val="none"/>
        <c:tickLblPos val="nextTo"/>
        <c:crossAx val="100926592"/>
        <c:crosses val="autoZero"/>
        <c:crossBetween val="between"/>
      </c:valAx>
    </c:plotArea>
    <c:plotVisOnly val="1"/>
    <c:dispBlanksAs val="gap"/>
    <c:showDLblsOverMax val="0"/>
  </c:chart>
  <c:externalData r:id="rId1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col"/>
        <c:grouping val="stacke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Range 4</c:v>
                </c:pt>
              </c:strCache>
            </c:strRef>
          </c:tx>
          <c:spPr>
            <a:solidFill>
              <a:srgbClr val="FF0000"/>
            </a:solidFill>
          </c:spPr>
          <c:invertIfNegative val="0"/>
          <c:cat>
            <c:strRef>
              <c:f>Foglio1!$A$2:$A$5</c:f>
              <c:strCache>
                <c:ptCount val="2"/>
                <c:pt idx="0">
                  <c:v>MAXPRO 200</c:v>
                </c:pt>
                <c:pt idx="1">
                  <c:v>Competitor</c:v>
                </c:pt>
              </c:strCache>
            </c:strRef>
          </c:cat>
          <c:val>
            <c:numRef>
              <c:f>Foglio1!$B$2:$B$5</c:f>
              <c:numCache>
                <c:formatCode>General</c:formatCode>
                <c:ptCount val="4"/>
                <c:pt idx="0">
                  <c:v>1000</c:v>
                </c:pt>
              </c:numCache>
            </c:numRef>
          </c:val>
        </c:ser>
        <c:ser>
          <c:idx val="1"/>
          <c:order val="1"/>
          <c:tx>
            <c:strRef>
              <c:f>Foglio1!$C$1</c:f>
              <c:strCache>
                <c:ptCount val="1"/>
                <c:pt idx="0">
                  <c:v>Range 5</c:v>
                </c:pt>
              </c:strCache>
            </c:strRef>
          </c:tx>
          <c:spPr>
            <a:solidFill>
              <a:schemeClr val="bg1">
                <a:lumMod val="65000"/>
              </a:schemeClr>
            </a:solidFill>
          </c:spPr>
          <c:invertIfNegative val="0"/>
          <c:cat>
            <c:strRef>
              <c:f>Foglio1!$A$2:$A$5</c:f>
              <c:strCache>
                <c:ptCount val="2"/>
                <c:pt idx="0">
                  <c:v>MAXPRO 200</c:v>
                </c:pt>
                <c:pt idx="1">
                  <c:v>Competitor</c:v>
                </c:pt>
              </c:strCache>
            </c:strRef>
          </c:cat>
          <c:val>
            <c:numRef>
              <c:f>Foglio1!$C$2:$C$5</c:f>
              <c:numCache>
                <c:formatCode>General</c:formatCode>
                <c:ptCount val="4"/>
                <c:pt idx="0">
                  <c:v>1500</c:v>
                </c:pt>
                <c:pt idx="1">
                  <c:v>500</c:v>
                </c:pt>
              </c:numCache>
            </c:numRef>
          </c:val>
        </c:ser>
        <c:ser>
          <c:idx val="2"/>
          <c:order val="2"/>
          <c:tx>
            <c:strRef>
              <c:f>Foglio1!$D$1</c:f>
              <c:strCache>
                <c:ptCount val="1"/>
                <c:pt idx="0">
                  <c:v>Electrode life</c:v>
                </c:pt>
              </c:strCache>
            </c:strRef>
          </c:tx>
          <c:spPr>
            <a:solidFill>
              <a:schemeClr val="tx1"/>
            </a:solidFill>
          </c:spPr>
          <c:invertIfNegative val="0"/>
          <c:cat>
            <c:strRef>
              <c:f>Foglio1!$A$2:$A$5</c:f>
              <c:strCache>
                <c:ptCount val="2"/>
                <c:pt idx="0">
                  <c:v>MAXPRO 200</c:v>
                </c:pt>
                <c:pt idx="1">
                  <c:v>Competitor</c:v>
                </c:pt>
              </c:strCache>
            </c:strRef>
          </c:cat>
          <c:val>
            <c:numRef>
              <c:f>Foglio1!$D$2:$D$5</c:f>
              <c:numCache>
                <c:formatCode>General</c:formatCode>
                <c:ptCount val="4"/>
                <c:pt idx="0">
                  <c:v>4000</c:v>
                </c:pt>
                <c:pt idx="1">
                  <c:v>1000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00986240"/>
        <c:axId val="100988032"/>
      </c:barChart>
      <c:catAx>
        <c:axId val="100986240"/>
        <c:scaling>
          <c:orientation val="minMax"/>
        </c:scaling>
        <c:delete val="0"/>
        <c:axPos val="b"/>
        <c:numFmt formatCode="General" sourceLinked="0"/>
        <c:majorTickMark val="out"/>
        <c:minorTickMark val="none"/>
        <c:tickLblPos val="nextTo"/>
        <c:crossAx val="100988032"/>
        <c:crosses val="autoZero"/>
        <c:auto val="1"/>
        <c:lblAlgn val="ctr"/>
        <c:lblOffset val="100"/>
        <c:noMultiLvlLbl val="0"/>
      </c:catAx>
      <c:valAx>
        <c:axId val="100988032"/>
        <c:scaling>
          <c:orientation val="minMax"/>
          <c:max val="400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0986240"/>
        <c:crosses val="autoZero"/>
        <c:crossBetween val="between"/>
      </c:valAx>
    </c:plotArea>
    <c:legend>
      <c:legendPos val="r"/>
      <c:layout/>
      <c:overlay val="0"/>
    </c:legend>
    <c:plotVisOnly val="1"/>
    <c:dispBlanksAs val="gap"/>
    <c:showDLblsOverMax val="0"/>
  </c:chart>
  <c:spPr>
    <a:noFill/>
  </c:spPr>
  <c:externalData r:id="rId1">
    <c:autoUpdate val="0"/>
  </c:externalData>
</c:chartSpac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8ACBDA-4F30-4A7F-AC44-FA9C11E3BC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854</Words>
  <Characters>4873</Characters>
  <Application>Microsoft Office Word</Application>
  <DocSecurity>0</DocSecurity>
  <Lines>40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Alessandra Oliveri</dc:creator>
  <cp:lastModifiedBy>Alessandra Oliveri</cp:lastModifiedBy>
  <cp:revision>18</cp:revision>
  <dcterms:created xsi:type="dcterms:W3CDTF">2020-10-16T12:05:00Z</dcterms:created>
  <dcterms:modified xsi:type="dcterms:W3CDTF">2020-10-19T14:54:00Z</dcterms:modified>
</cp:coreProperties>
</file>