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23C8E625" w:rsidR="00BA733A" w:rsidRDefault="00C556BD" w:rsidP="00912873">
      <w:pPr>
        <w:rPr>
          <w:rFonts w:eastAsia="Times New Roman"/>
          <w:b/>
          <w:color w:val="7030A0"/>
          <w:shd w:val="clear" w:color="auto" w:fill="FFFFFF"/>
        </w:rPr>
      </w:pPr>
      <w:r>
        <w:rPr>
          <w:rFonts w:eastAsia="Times New Roman"/>
          <w:b/>
          <w:color w:val="7030A0"/>
          <w:shd w:val="clear" w:color="auto" w:fill="FFFFFF"/>
        </w:rPr>
        <w:t>Ping flood Attack</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191BF2AD" w14:textId="4A639568" w:rsidR="00C556BD" w:rsidRPr="00C556BD" w:rsidRDefault="00C556BD" w:rsidP="00DC3B06">
      <w:pPr>
        <w:jc w:val="both"/>
        <w:rPr>
          <w:rFonts w:eastAsia="Times New Roman"/>
          <w:b/>
          <w:color w:val="000000" w:themeColor="text1"/>
          <w:sz w:val="20"/>
          <w:szCs w:val="20"/>
          <w:shd w:val="clear" w:color="auto" w:fill="FFFFFF"/>
        </w:rPr>
      </w:pPr>
      <w:r w:rsidRPr="00C556BD">
        <w:rPr>
          <w:sz w:val="20"/>
          <w:szCs w:val="20"/>
        </w:rPr>
        <w:t>Ping flood attack is similar to Smurf attack wherein the victim is bombarded with thousands of ping packets. [1]</w:t>
      </w:r>
    </w:p>
    <w:p w14:paraId="24CFA16C" w14:textId="74D961B6" w:rsidR="00B02FFC" w:rsidRDefault="00B02FFC" w:rsidP="00DC3B06">
      <w:pPr>
        <w:jc w:val="both"/>
        <w:rPr>
          <w:rFonts w:eastAsia="Times New Roman"/>
          <w:b/>
          <w:color w:val="000000" w:themeColor="text1"/>
          <w:sz w:val="20"/>
          <w:szCs w:val="20"/>
          <w:shd w:val="clear" w:color="auto" w:fill="FFFFFF"/>
        </w:rPr>
      </w:pPr>
    </w:p>
    <w:p w14:paraId="2F173204" w14:textId="754D4C5D" w:rsidR="009268F2" w:rsidRDefault="009268F2" w:rsidP="009268F2">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06F05F31" w14:textId="2DD115B9" w:rsidR="00C556BD" w:rsidRPr="00C556BD" w:rsidRDefault="00C556BD" w:rsidP="009268F2">
      <w:pPr>
        <w:jc w:val="both"/>
        <w:rPr>
          <w:rFonts w:eastAsia="Times New Roman"/>
          <w:color w:val="000000" w:themeColor="text1"/>
          <w:sz w:val="20"/>
          <w:szCs w:val="20"/>
          <w:shd w:val="clear" w:color="auto" w:fill="FFFFFF"/>
        </w:rPr>
      </w:pPr>
      <w:r w:rsidRPr="00C556BD">
        <w:rPr>
          <w:rFonts w:eastAsia="Times New Roman"/>
          <w:color w:val="000000" w:themeColor="text1"/>
          <w:sz w:val="20"/>
          <w:szCs w:val="20"/>
          <w:shd w:val="clear" w:color="auto" w:fill="FFFFFF"/>
        </w:rPr>
        <w:t>A ping flood is a simple denial-of-service attack where the attacker overwhelms the victim with ICMP "echo request" (ping) packets. This is most effective by using the flood option of ping which sends ICMP packets as fast as possible without waiting for replies. Most implementations of ping require the user to be privileged in order to specify the flood option. It is most successful if the attacker has more bandwidth than the victim (for instance an attacker with a DSL line and the victim on a dial-up modem). The attacker hopes that the victim will respond with ICMP "echo reply" packets, thus consuming both outgoing bandwidth as well as incoming bandwidth. If the target system is slow enough, it is possible to consume enough of its CPU cycles for a user to notice a significant slowdown.</w:t>
      </w:r>
      <w:r>
        <w:rPr>
          <w:rFonts w:eastAsia="Times New Roman"/>
          <w:color w:val="000000" w:themeColor="text1"/>
          <w:sz w:val="20"/>
          <w:szCs w:val="20"/>
          <w:shd w:val="clear" w:color="auto" w:fill="FFFFFF"/>
        </w:rPr>
        <w:t xml:space="preserve"> [2]</w:t>
      </w:r>
    </w:p>
    <w:p w14:paraId="40C070A4" w14:textId="77777777" w:rsidR="007A3221" w:rsidRDefault="007A3221" w:rsidP="007A3221">
      <w:pPr>
        <w:jc w:val="both"/>
        <w:rPr>
          <w:rFonts w:eastAsia="Times New Roman"/>
          <w:b/>
          <w:color w:val="000000" w:themeColor="text1"/>
          <w:sz w:val="20"/>
          <w:szCs w:val="20"/>
          <w:shd w:val="clear" w:color="auto" w:fill="FFFFFF"/>
        </w:rPr>
      </w:pPr>
    </w:p>
    <w:p w14:paraId="4C0FDDF0" w14:textId="0E251C6E" w:rsidR="007A3221" w:rsidRDefault="007A3221" w:rsidP="007A3221">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3</w:t>
      </w:r>
    </w:p>
    <w:p w14:paraId="51C394D0" w14:textId="77777777" w:rsidR="00C21BC0" w:rsidRPr="00C21BC0" w:rsidRDefault="00C21BC0" w:rsidP="00C21BC0">
      <w:pPr>
        <w:jc w:val="both"/>
        <w:rPr>
          <w:rFonts w:eastAsia="Times New Roman"/>
          <w:color w:val="000000" w:themeColor="text1"/>
          <w:sz w:val="20"/>
          <w:szCs w:val="20"/>
          <w:shd w:val="clear" w:color="auto" w:fill="FFFFFF"/>
        </w:rPr>
      </w:pPr>
      <w:r w:rsidRPr="00C21BC0">
        <w:rPr>
          <w:rFonts w:eastAsia="Times New Roman"/>
          <w:color w:val="000000" w:themeColor="text1"/>
          <w:sz w:val="20"/>
          <w:szCs w:val="20"/>
          <w:shd w:val="clear" w:color="auto" w:fill="FFFFFF"/>
        </w:rPr>
        <w:t>Ping flood, also known as ICMP flood, is a common Denial of Service (</w:t>
      </w:r>
      <w:proofErr w:type="spellStart"/>
      <w:r w:rsidRPr="00C21BC0">
        <w:rPr>
          <w:rFonts w:eastAsia="Times New Roman"/>
          <w:color w:val="000000" w:themeColor="text1"/>
          <w:sz w:val="20"/>
          <w:szCs w:val="20"/>
          <w:shd w:val="clear" w:color="auto" w:fill="FFFFFF"/>
        </w:rPr>
        <w:t>DoS</w:t>
      </w:r>
      <w:proofErr w:type="spellEnd"/>
      <w:r w:rsidRPr="00C21BC0">
        <w:rPr>
          <w:rFonts w:eastAsia="Times New Roman"/>
          <w:color w:val="000000" w:themeColor="text1"/>
          <w:sz w:val="20"/>
          <w:szCs w:val="20"/>
          <w:shd w:val="clear" w:color="auto" w:fill="FFFFFF"/>
        </w:rPr>
        <w:t>) attack in which an attacker takes down a victim's computer by overwhelming it with ICMP echo requests, also known as pings.</w:t>
      </w:r>
    </w:p>
    <w:p w14:paraId="056EE8CF" w14:textId="77777777" w:rsidR="00C21BC0" w:rsidRPr="00C21BC0" w:rsidRDefault="00C21BC0" w:rsidP="00C21BC0">
      <w:pPr>
        <w:jc w:val="both"/>
        <w:rPr>
          <w:rFonts w:eastAsia="Times New Roman"/>
          <w:color w:val="000000" w:themeColor="text1"/>
          <w:sz w:val="20"/>
          <w:szCs w:val="20"/>
          <w:shd w:val="clear" w:color="auto" w:fill="FFFFFF"/>
        </w:rPr>
      </w:pPr>
      <w:r w:rsidRPr="00C21BC0">
        <w:rPr>
          <w:rFonts w:eastAsia="Times New Roman"/>
          <w:color w:val="000000" w:themeColor="text1"/>
          <w:sz w:val="20"/>
          <w:szCs w:val="20"/>
          <w:shd w:val="clear" w:color="auto" w:fill="FFFFFF"/>
        </w:rPr>
        <w:t xml:space="preserve">The attack involves flooding the victim's network with request packets, knowing that the network will respond with an equal number of reply packets. Additional methods for bringing down a target with ICMP requests include the use of custom tools or code, such as </w:t>
      </w:r>
      <w:proofErr w:type="spellStart"/>
      <w:r w:rsidRPr="00C21BC0">
        <w:rPr>
          <w:rFonts w:eastAsia="Times New Roman"/>
          <w:color w:val="000000" w:themeColor="text1"/>
          <w:sz w:val="20"/>
          <w:szCs w:val="20"/>
          <w:shd w:val="clear" w:color="auto" w:fill="FFFFFF"/>
        </w:rPr>
        <w:t>hping</w:t>
      </w:r>
      <w:proofErr w:type="spellEnd"/>
      <w:r w:rsidRPr="00C21BC0">
        <w:rPr>
          <w:rFonts w:eastAsia="Times New Roman"/>
          <w:color w:val="000000" w:themeColor="text1"/>
          <w:sz w:val="20"/>
          <w:szCs w:val="20"/>
          <w:shd w:val="clear" w:color="auto" w:fill="FFFFFF"/>
        </w:rPr>
        <w:t xml:space="preserve"> and </w:t>
      </w:r>
      <w:proofErr w:type="spellStart"/>
      <w:r w:rsidRPr="00C21BC0">
        <w:rPr>
          <w:rFonts w:eastAsia="Times New Roman"/>
          <w:color w:val="000000" w:themeColor="text1"/>
          <w:sz w:val="20"/>
          <w:szCs w:val="20"/>
          <w:shd w:val="clear" w:color="auto" w:fill="FFFFFF"/>
        </w:rPr>
        <w:t>scapy</w:t>
      </w:r>
      <w:proofErr w:type="spellEnd"/>
      <w:r w:rsidRPr="00C21BC0">
        <w:rPr>
          <w:rFonts w:eastAsia="Times New Roman"/>
          <w:color w:val="000000" w:themeColor="text1"/>
          <w:sz w:val="20"/>
          <w:szCs w:val="20"/>
          <w:shd w:val="clear" w:color="auto" w:fill="FFFFFF"/>
        </w:rPr>
        <w:t>.</w:t>
      </w:r>
    </w:p>
    <w:p w14:paraId="477D54FC" w14:textId="6D5F8209" w:rsidR="00C21BC0" w:rsidRPr="00C21BC0" w:rsidRDefault="00C21BC0" w:rsidP="00C21BC0">
      <w:pPr>
        <w:jc w:val="both"/>
        <w:rPr>
          <w:rFonts w:eastAsia="Times New Roman"/>
          <w:color w:val="000000" w:themeColor="text1"/>
          <w:sz w:val="20"/>
          <w:szCs w:val="20"/>
          <w:shd w:val="clear" w:color="auto" w:fill="FFFFFF"/>
        </w:rPr>
      </w:pPr>
      <w:r w:rsidRPr="00C21BC0">
        <w:rPr>
          <w:rFonts w:eastAsia="Times New Roman"/>
          <w:color w:val="000000" w:themeColor="text1"/>
          <w:sz w:val="20"/>
          <w:szCs w:val="20"/>
          <w:shd w:val="clear" w:color="auto" w:fill="FFFFFF"/>
        </w:rPr>
        <w:t>This strains both the incoming and outgoing channels of t</w:t>
      </w:r>
      <w:bookmarkStart w:id="0" w:name="_GoBack"/>
      <w:bookmarkEnd w:id="0"/>
      <w:r w:rsidRPr="00C21BC0">
        <w:rPr>
          <w:rFonts w:eastAsia="Times New Roman"/>
          <w:color w:val="000000" w:themeColor="text1"/>
          <w:sz w:val="20"/>
          <w:szCs w:val="20"/>
          <w:shd w:val="clear" w:color="auto" w:fill="FFFFFF"/>
        </w:rPr>
        <w:t>he network, consuming significant bandwidth and resulting in a denial of service.</w:t>
      </w:r>
      <w:r>
        <w:rPr>
          <w:rFonts w:eastAsia="Times New Roman"/>
          <w:color w:val="000000" w:themeColor="text1"/>
          <w:sz w:val="20"/>
          <w:szCs w:val="20"/>
          <w:shd w:val="clear" w:color="auto" w:fill="FFFFFF"/>
        </w:rPr>
        <w:t xml:space="preserve"> [3]</w:t>
      </w: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9679437" w14:textId="3EB027B7" w:rsidR="00C556BD" w:rsidRDefault="00C556BD" w:rsidP="003D72F0">
      <w:pPr>
        <w:pStyle w:val="NormalWeb"/>
        <w:shd w:val="clear" w:color="auto" w:fill="FFFFFF"/>
        <w:spacing w:before="120" w:beforeAutospacing="0" w:after="120" w:afterAutospacing="0"/>
        <w:rPr>
          <w:rStyle w:val="Hyperlink"/>
          <w:b/>
          <w:sz w:val="20"/>
          <w:szCs w:val="20"/>
        </w:rPr>
      </w:pPr>
      <w:r w:rsidRPr="00C556BD">
        <w:rPr>
          <w:rFonts w:eastAsia="Times New Roman"/>
          <w:b/>
          <w:color w:val="000000" w:themeColor="text1"/>
          <w:sz w:val="20"/>
          <w:szCs w:val="20"/>
          <w:shd w:val="clear" w:color="auto" w:fill="FFFFFF"/>
        </w:rPr>
        <w:t xml:space="preserve">[1] </w:t>
      </w:r>
      <w:hyperlink r:id="rId5" w:history="1">
        <w:r w:rsidRPr="00C556BD">
          <w:rPr>
            <w:rStyle w:val="Hyperlink"/>
            <w:b/>
            <w:sz w:val="20"/>
            <w:szCs w:val="20"/>
          </w:rPr>
          <w:t>https://www.sans.org/reading-room/whitepapers/detection/denial-service-attacks-mitigation-techniques-real-time-implementation-detailed-analysi-33764</w:t>
        </w:r>
      </w:hyperlink>
    </w:p>
    <w:p w14:paraId="003E6EAB" w14:textId="140C1011" w:rsidR="00C556BD" w:rsidRDefault="00C556BD" w:rsidP="003D72F0">
      <w:pPr>
        <w:pStyle w:val="NormalWeb"/>
        <w:shd w:val="clear" w:color="auto" w:fill="FFFFFF"/>
        <w:spacing w:before="120" w:beforeAutospacing="0" w:after="120" w:afterAutospacing="0"/>
        <w:rPr>
          <w:rStyle w:val="Hyperlink"/>
          <w:b/>
          <w:sz w:val="20"/>
          <w:szCs w:val="20"/>
        </w:rPr>
      </w:pPr>
      <w:r w:rsidRPr="00C21BC0">
        <w:rPr>
          <w:rStyle w:val="Hyperlink"/>
          <w:b/>
          <w:color w:val="000000" w:themeColor="text1"/>
          <w:sz w:val="20"/>
          <w:szCs w:val="20"/>
          <w:u w:val="none"/>
        </w:rPr>
        <w:t xml:space="preserve">[2] </w:t>
      </w:r>
      <w:hyperlink r:id="rId6" w:history="1">
        <w:r w:rsidRPr="005A4110">
          <w:rPr>
            <w:rStyle w:val="Hyperlink"/>
            <w:b/>
            <w:sz w:val="20"/>
            <w:szCs w:val="20"/>
          </w:rPr>
          <w:t>https://en.wikipedia.org/wiki/Ping_flood</w:t>
        </w:r>
      </w:hyperlink>
    </w:p>
    <w:p w14:paraId="040C9054" w14:textId="08528426" w:rsidR="00C21BC0" w:rsidRDefault="00C21BC0" w:rsidP="003D72F0">
      <w:pPr>
        <w:pStyle w:val="NormalWeb"/>
        <w:shd w:val="clear" w:color="auto" w:fill="FFFFFF"/>
        <w:spacing w:before="120" w:beforeAutospacing="0" w:after="120" w:afterAutospacing="0"/>
        <w:rPr>
          <w:rStyle w:val="Hyperlink"/>
          <w:b/>
          <w:color w:val="000000" w:themeColor="text1"/>
          <w:sz w:val="20"/>
          <w:szCs w:val="20"/>
          <w:u w:val="none"/>
        </w:rPr>
      </w:pPr>
      <w:r w:rsidRPr="00C21BC0">
        <w:rPr>
          <w:rStyle w:val="Hyperlink"/>
          <w:b/>
          <w:color w:val="000000" w:themeColor="text1"/>
          <w:sz w:val="20"/>
          <w:szCs w:val="20"/>
          <w:u w:val="none"/>
        </w:rPr>
        <w:t xml:space="preserve">[3] </w:t>
      </w:r>
      <w:hyperlink r:id="rId7" w:history="1">
        <w:r w:rsidR="007F3C8D" w:rsidRPr="005A4110">
          <w:rPr>
            <w:rStyle w:val="Hyperlink"/>
            <w:b/>
            <w:sz w:val="20"/>
            <w:szCs w:val="20"/>
          </w:rPr>
          <w:t>https://www.incapsula.com/ddos/attack-glossary/ping-icmp-flood.html</w:t>
        </w:r>
      </w:hyperlink>
    </w:p>
    <w:p w14:paraId="43FBFC41" w14:textId="77777777" w:rsidR="007F3C8D" w:rsidRPr="00C21BC0" w:rsidRDefault="007F3C8D" w:rsidP="003D72F0">
      <w:pPr>
        <w:pStyle w:val="NormalWeb"/>
        <w:shd w:val="clear" w:color="auto" w:fill="FFFFFF"/>
        <w:spacing w:before="120" w:beforeAutospacing="0" w:after="120" w:afterAutospacing="0"/>
        <w:rPr>
          <w:b/>
          <w:color w:val="000000" w:themeColor="text1"/>
          <w:sz w:val="20"/>
          <w:szCs w:val="20"/>
        </w:rPr>
      </w:pPr>
    </w:p>
    <w:p w14:paraId="0E6F6541" w14:textId="77777777" w:rsidR="009268F2" w:rsidRPr="009268F2" w:rsidRDefault="009268F2" w:rsidP="00B02FFC">
      <w:pPr>
        <w:rPr>
          <w:rFonts w:eastAsia="Times New Roman"/>
          <w:color w:val="000000" w:themeColor="text1"/>
          <w:sz w:val="20"/>
          <w:szCs w:val="20"/>
          <w:shd w:val="clear" w:color="auto" w:fill="FFFFFF"/>
        </w:rPr>
      </w:pPr>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5">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2">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4">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6"/>
  </w:num>
  <w:num w:numId="4">
    <w:abstractNumId w:val="0"/>
  </w:num>
  <w:num w:numId="5">
    <w:abstractNumId w:val="27"/>
  </w:num>
  <w:num w:numId="6">
    <w:abstractNumId w:val="33"/>
  </w:num>
  <w:num w:numId="7">
    <w:abstractNumId w:val="19"/>
  </w:num>
  <w:num w:numId="8">
    <w:abstractNumId w:val="32"/>
  </w:num>
  <w:num w:numId="9">
    <w:abstractNumId w:val="15"/>
  </w:num>
  <w:num w:numId="10">
    <w:abstractNumId w:val="4"/>
  </w:num>
  <w:num w:numId="11">
    <w:abstractNumId w:val="22"/>
  </w:num>
  <w:num w:numId="12">
    <w:abstractNumId w:val="28"/>
  </w:num>
  <w:num w:numId="13">
    <w:abstractNumId w:val="25"/>
  </w:num>
  <w:num w:numId="14">
    <w:abstractNumId w:val="16"/>
  </w:num>
  <w:num w:numId="15">
    <w:abstractNumId w:val="35"/>
  </w:num>
  <w:num w:numId="16">
    <w:abstractNumId w:val="9"/>
  </w:num>
  <w:num w:numId="17">
    <w:abstractNumId w:val="17"/>
  </w:num>
  <w:num w:numId="18">
    <w:abstractNumId w:val="23"/>
  </w:num>
  <w:num w:numId="19">
    <w:abstractNumId w:val="30"/>
  </w:num>
  <w:num w:numId="20">
    <w:abstractNumId w:val="34"/>
  </w:num>
  <w:num w:numId="21">
    <w:abstractNumId w:val="12"/>
  </w:num>
  <w:num w:numId="22">
    <w:abstractNumId w:val="31"/>
  </w:num>
  <w:num w:numId="23">
    <w:abstractNumId w:val="14"/>
  </w:num>
  <w:num w:numId="24">
    <w:abstractNumId w:val="7"/>
  </w:num>
  <w:num w:numId="25">
    <w:abstractNumId w:val="29"/>
  </w:num>
  <w:num w:numId="26">
    <w:abstractNumId w:val="8"/>
  </w:num>
  <w:num w:numId="27">
    <w:abstractNumId w:val="3"/>
  </w:num>
  <w:num w:numId="28">
    <w:abstractNumId w:val="20"/>
  </w:num>
  <w:num w:numId="29">
    <w:abstractNumId w:val="18"/>
  </w:num>
  <w:num w:numId="30">
    <w:abstractNumId w:val="21"/>
  </w:num>
  <w:num w:numId="31">
    <w:abstractNumId w:val="2"/>
  </w:num>
  <w:num w:numId="32">
    <w:abstractNumId w:val="24"/>
  </w:num>
  <w:num w:numId="33">
    <w:abstractNumId w:val="10"/>
  </w:num>
  <w:num w:numId="34">
    <w:abstractNumId w:val="1"/>
  </w:num>
  <w:num w:numId="35">
    <w:abstractNumId w:val="1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3221"/>
    <w:rsid w:val="007A6477"/>
    <w:rsid w:val="007B0A83"/>
    <w:rsid w:val="007C2490"/>
    <w:rsid w:val="007D6800"/>
    <w:rsid w:val="007F23DB"/>
    <w:rsid w:val="007F3C8D"/>
    <w:rsid w:val="00817A28"/>
    <w:rsid w:val="00822CC3"/>
    <w:rsid w:val="008260B1"/>
    <w:rsid w:val="00827225"/>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268F2"/>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1BC0"/>
    <w:rsid w:val="00C252CC"/>
    <w:rsid w:val="00C43919"/>
    <w:rsid w:val="00C52FB4"/>
    <w:rsid w:val="00C53AC7"/>
    <w:rsid w:val="00C556BD"/>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styleId="FollowedHyperlink">
    <w:name w:val="FollowedHyperlink"/>
    <w:basedOn w:val="DefaultParagraphFont"/>
    <w:uiPriority w:val="99"/>
    <w:semiHidden/>
    <w:unhideWhenUsed/>
    <w:rsid w:val="00827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0999946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ns.org/reading-room/whitepapers/detection/denial-service-attacks-mitigation-techniques-real-time-implementation-detailed-analysi-33764" TargetMode="External"/><Relationship Id="rId6" Type="http://schemas.openxmlformats.org/officeDocument/2006/relationships/hyperlink" Target="https://en.wikipedia.org/wiki/Ping_flood" TargetMode="External"/><Relationship Id="rId7" Type="http://schemas.openxmlformats.org/officeDocument/2006/relationships/hyperlink" Target="https://www.incapsula.com/ddos/attack-glossary/ping-icmp-flood.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326</Words>
  <Characters>1863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274</cp:revision>
  <dcterms:created xsi:type="dcterms:W3CDTF">2017-04-06T08:02:00Z</dcterms:created>
  <dcterms:modified xsi:type="dcterms:W3CDTF">2017-05-30T04:57:00Z</dcterms:modified>
</cp:coreProperties>
</file>