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58290A" w:rsidP="003A27D1">
      <w:pPr>
        <w:spacing w:line="360" w:lineRule="auto"/>
        <w:jc w:val="center"/>
        <w:rPr>
          <w:rFonts w:ascii="Verdana" w:hAnsi="Verdana"/>
        </w:rPr>
      </w:pPr>
      <w:r>
        <w:rPr>
          <w:rFonts w:ascii="Verdana" w:hAnsi="Verdana"/>
          <w:b/>
          <w:u w:val="single"/>
        </w:rPr>
        <w:t xml:space="preserve">INADEQUATE </w:t>
      </w:r>
      <w:r w:rsidR="00D8167F">
        <w:rPr>
          <w:rFonts w:ascii="Verdana" w:hAnsi="Verdana"/>
          <w:b/>
          <w:u w:val="single"/>
        </w:rPr>
        <w:t>DATABASE</w:t>
      </w:r>
      <w:r>
        <w:rPr>
          <w:rFonts w:ascii="Verdana" w:hAnsi="Verdana"/>
          <w:b/>
          <w:u w:val="single"/>
        </w:rPr>
        <w:t xml:space="preserve"> </w:t>
      </w:r>
      <w:r w:rsidR="00D8167F">
        <w:rPr>
          <w:rFonts w:ascii="Verdana" w:hAnsi="Verdana"/>
          <w:b/>
          <w:u w:val="single"/>
        </w:rPr>
        <w:t>SECURITY</w:t>
      </w:r>
    </w:p>
    <w:p w:rsidR="00B9210C" w:rsidRDefault="00B9210C" w:rsidP="003A27D1">
      <w:pPr>
        <w:spacing w:line="360" w:lineRule="auto"/>
        <w:jc w:val="center"/>
        <w:rPr>
          <w:rFonts w:ascii="Verdana" w:hAnsi="Verdana"/>
        </w:rPr>
      </w:pPr>
    </w:p>
    <w:p w:rsidR="00D33DF8" w:rsidRPr="00711E7A" w:rsidRDefault="00711E7A" w:rsidP="00D23EAE">
      <w:pPr>
        <w:pStyle w:val="ListParagraph"/>
        <w:numPr>
          <w:ilvl w:val="0"/>
          <w:numId w:val="4"/>
        </w:numPr>
        <w:spacing w:line="360" w:lineRule="auto"/>
        <w:jc w:val="both"/>
        <w:rPr>
          <w:rFonts w:cs="Times New Roman"/>
        </w:rPr>
      </w:pPr>
      <w:r w:rsidRPr="00711E7A">
        <w:rPr>
          <w:rFonts w:cs="Times New Roman"/>
        </w:rPr>
        <w:t>Poor SQL programming can leave an organization exposed to</w:t>
      </w:r>
      <w:r w:rsidRPr="00711E7A">
        <w:rPr>
          <w:rFonts w:cs="Times New Roman"/>
        </w:rPr>
        <w:t xml:space="preserve"> </w:t>
      </w:r>
      <w:r w:rsidRPr="00711E7A">
        <w:rPr>
          <w:rFonts w:cs="Times New Roman"/>
        </w:rPr>
        <w:t>SQL injection attacks</w:t>
      </w:r>
      <w:r w:rsidR="00877410" w:rsidRPr="00877410">
        <w:rPr>
          <w:rFonts w:cs="Times New Roman"/>
          <w:b/>
          <w:vertAlign w:val="superscript"/>
        </w:rPr>
        <w:t>1</w:t>
      </w:r>
      <w:r w:rsidRPr="00711E7A">
        <w:rPr>
          <w:rFonts w:cs="Times New Roman"/>
        </w:rPr>
        <w:t>, or allow inappropriate information to be</w:t>
      </w:r>
      <w:r w:rsidRPr="00711E7A">
        <w:rPr>
          <w:rFonts w:cs="Times New Roman"/>
        </w:rPr>
        <w:t xml:space="preserve"> </w:t>
      </w:r>
      <w:r w:rsidRPr="00711E7A">
        <w:rPr>
          <w:rFonts w:cs="Times New Roman"/>
        </w:rPr>
        <w:t>retrieved in legitimate database queries. Additionally, organizations</w:t>
      </w:r>
      <w:r w:rsidRPr="00711E7A">
        <w:rPr>
          <w:rFonts w:cs="Times New Roman"/>
        </w:rPr>
        <w:t xml:space="preserve"> </w:t>
      </w:r>
      <w:r w:rsidRPr="00711E7A">
        <w:rPr>
          <w:rFonts w:cs="Times New Roman"/>
        </w:rPr>
        <w:t>should not implem</w:t>
      </w:r>
      <w:r w:rsidRPr="00711E7A">
        <w:rPr>
          <w:rFonts w:cs="Times New Roman"/>
        </w:rPr>
        <w:t xml:space="preserve">ent broad database privileges </w:t>
      </w:r>
      <w:r w:rsidRPr="00711E7A">
        <w:rPr>
          <w:rFonts w:cs="Times New Roman"/>
        </w:rPr>
        <w:t>(i.e. one-size-</w:t>
      </w:r>
      <w:r w:rsidRPr="00711E7A">
        <w:rPr>
          <w:rFonts w:cs="Times New Roman"/>
        </w:rPr>
        <w:t>fits all</w:t>
      </w:r>
      <w:r w:rsidRPr="00711E7A">
        <w:rPr>
          <w:rFonts w:cs="Times New Roman"/>
        </w:rPr>
        <w:t>)</w:t>
      </w:r>
      <w:r w:rsidRPr="00711E7A">
        <w:rPr>
          <w:rFonts w:cs="Times New Roman"/>
        </w:rPr>
        <w:t xml:space="preserve"> </w:t>
      </w:r>
      <w:r w:rsidRPr="00711E7A">
        <w:rPr>
          <w:rFonts w:cs="Times New Roman"/>
        </w:rPr>
        <w:t xml:space="preserve">as this can lead to users </w:t>
      </w:r>
      <w:r w:rsidRPr="00711E7A">
        <w:rPr>
          <w:rFonts w:cs="Times New Roman"/>
          <w:highlight w:val="yellow"/>
        </w:rPr>
        <w:t>accessing confidential information</w:t>
      </w:r>
      <w:r w:rsidRPr="00711E7A">
        <w:rPr>
          <w:rFonts w:cs="Times New Roman"/>
        </w:rPr>
        <w:t xml:space="preserve"> </w:t>
      </w:r>
      <w:r w:rsidRPr="00711E7A">
        <w:rPr>
          <w:rFonts w:cs="Times New Roman"/>
        </w:rPr>
        <w:t>(either intentionally or inadvertently)</w:t>
      </w:r>
      <w:r w:rsidRPr="00711E7A">
        <w:rPr>
          <w:rFonts w:cs="Times New Roman"/>
        </w:rPr>
        <w:t xml:space="preserve"> </w:t>
      </w:r>
      <w:r>
        <w:rPr>
          <w:rFonts w:cs="Times New Roman"/>
        </w:rPr>
        <w:t>[</w:t>
      </w:r>
      <w:r w:rsidR="000D3058" w:rsidRPr="00711E7A">
        <w:rPr>
          <w:rFonts w:cs="Times New Roman"/>
        </w:rPr>
        <w:t>1]</w:t>
      </w:r>
      <w:r w:rsidR="006B05A5" w:rsidRPr="00711E7A">
        <w:rPr>
          <w:rFonts w:cs="Times New Roman"/>
        </w:rPr>
        <w:t>.</w:t>
      </w:r>
    </w:p>
    <w:p w:rsidR="000035D7" w:rsidRDefault="000035D7" w:rsidP="000035D7">
      <w:pPr>
        <w:pStyle w:val="ListParagraph"/>
        <w:spacing w:line="360" w:lineRule="auto"/>
        <w:ind w:left="360"/>
        <w:jc w:val="both"/>
        <w:rPr>
          <w:rFonts w:cs="Times New Roman"/>
        </w:rPr>
      </w:pPr>
    </w:p>
    <w:p w:rsidR="002E521A" w:rsidRPr="00CA41B2" w:rsidRDefault="00695F55" w:rsidP="001D4C1A">
      <w:pPr>
        <w:pStyle w:val="ListParagraph"/>
        <w:numPr>
          <w:ilvl w:val="0"/>
          <w:numId w:val="4"/>
        </w:numPr>
        <w:spacing w:line="360" w:lineRule="auto"/>
        <w:jc w:val="both"/>
        <w:rPr>
          <w:rFonts w:cs="Times New Roman"/>
        </w:rPr>
      </w:pPr>
      <w:r w:rsidRPr="00CA41B2">
        <w:rPr>
          <w:rFonts w:cs="Times New Roman"/>
        </w:rPr>
        <w:t>An attacker is able to leverage access gained to the database to read / write data to the file system, compromise the operating system, create a tunnel for accessing the host machine, and use this access to potentially attack other machines on the same network as the database machine.</w:t>
      </w:r>
      <w:r w:rsidR="00CA41B2" w:rsidRPr="00CA41B2">
        <w:rPr>
          <w:rFonts w:cs="Times New Roman"/>
        </w:rPr>
        <w:t xml:space="preserve"> </w:t>
      </w:r>
      <w:r w:rsidRPr="00CA41B2">
        <w:rPr>
          <w:rFonts w:cs="Times New Roman"/>
        </w:rPr>
        <w:t xml:space="preserve">Traditionally SQL injections attacks are viewed as a way to gain unauthorized read access to the data stored in the database, modify the data in the database, delete the data, etc. However, almost every data base management system (DBMS) system includes facilities that if compromised allow an attacker complete </w:t>
      </w:r>
      <w:r w:rsidRPr="00CA41B2">
        <w:rPr>
          <w:rFonts w:cs="Times New Roman"/>
          <w:highlight w:val="yellow"/>
        </w:rPr>
        <w:t>access to the file system,</w:t>
      </w:r>
      <w:r w:rsidRPr="00CA41B2">
        <w:rPr>
          <w:rFonts w:cs="Times New Roman"/>
        </w:rPr>
        <w:t xml:space="preserve"> operating system, and full access to the host running the database. The attacker can then use this privileged access to launch subsequent a</w:t>
      </w:r>
      <w:r w:rsidR="00B2768C">
        <w:rPr>
          <w:rFonts w:cs="Times New Roman"/>
        </w:rPr>
        <w:t>ttacks</w:t>
      </w:r>
      <w:r w:rsidR="00BC1A46" w:rsidRPr="00CA41B2">
        <w:rPr>
          <w:rFonts w:cs="Times New Roman"/>
        </w:rPr>
        <w:t xml:space="preserve">. </w:t>
      </w:r>
      <w:r w:rsidR="000035D7" w:rsidRPr="00CA41B2">
        <w:rPr>
          <w:rFonts w:cs="Times New Roman"/>
        </w:rPr>
        <w:t>[2].</w:t>
      </w:r>
    </w:p>
    <w:p w:rsidR="00B62368" w:rsidRDefault="00B62368"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386FC2" w:rsidRDefault="00386FC2" w:rsidP="00B62368">
      <w:pPr>
        <w:pStyle w:val="ListParagraph"/>
        <w:rPr>
          <w:rFonts w:cs="Times New Roman"/>
        </w:rPr>
      </w:pPr>
    </w:p>
    <w:p w:rsidR="001C7C23" w:rsidRDefault="00F77E7F" w:rsidP="003A27D1">
      <w:pPr>
        <w:spacing w:line="360" w:lineRule="auto"/>
        <w:jc w:val="both"/>
        <w:rPr>
          <w:rFonts w:cs="Times New Roman"/>
          <w:b/>
        </w:rPr>
      </w:pPr>
      <w:bookmarkStart w:id="0" w:name="_GoBack"/>
      <w:bookmarkEnd w:id="0"/>
      <w:r>
        <w:rPr>
          <w:rFonts w:cs="Times New Roman"/>
          <w:b/>
        </w:rPr>
        <w:lastRenderedPageBreak/>
        <w:t>REFERENCES</w:t>
      </w:r>
    </w:p>
    <w:p w:rsidR="001C7C23" w:rsidRDefault="001C7C23" w:rsidP="003A27D1">
      <w:pPr>
        <w:spacing w:line="360" w:lineRule="auto"/>
        <w:jc w:val="both"/>
        <w:rPr>
          <w:rFonts w:cs="Times New Roman"/>
          <w:b/>
        </w:rPr>
      </w:pPr>
    </w:p>
    <w:p w:rsidR="00803CBD" w:rsidRPr="00803CBD" w:rsidRDefault="00067FDC" w:rsidP="00116992">
      <w:pPr>
        <w:pStyle w:val="ListParagraph"/>
        <w:numPr>
          <w:ilvl w:val="0"/>
          <w:numId w:val="2"/>
        </w:numPr>
        <w:spacing w:line="360" w:lineRule="auto"/>
        <w:rPr>
          <w:rFonts w:cs="Times New Roman"/>
        </w:rPr>
      </w:pPr>
      <w:hyperlink r:id="rId7" w:history="1">
        <w:r w:rsidR="00803CBD" w:rsidRPr="001963ED">
          <w:rPr>
            <w:rStyle w:val="Hyperlink"/>
          </w:rPr>
          <w:t>https://www.sans.org/reading-room/whitepapers/awareness/data-leakage-threats-mitigation-1931</w:t>
        </w:r>
      </w:hyperlink>
      <w:r w:rsidR="00803CBD">
        <w:t xml:space="preserve"> </w:t>
      </w:r>
      <w:r w:rsidR="00803CBD" w:rsidRPr="00803CBD">
        <w:t xml:space="preserve"> </w:t>
      </w:r>
      <w:r w:rsidR="00803CBD">
        <w:t xml:space="preserve"> </w:t>
      </w:r>
    </w:p>
    <w:p w:rsidR="00CC535B" w:rsidRPr="00CC535B" w:rsidRDefault="00CC535B" w:rsidP="00CC535B">
      <w:pPr>
        <w:pStyle w:val="ListParagraph"/>
        <w:numPr>
          <w:ilvl w:val="0"/>
          <w:numId w:val="2"/>
        </w:numPr>
        <w:spacing w:line="360" w:lineRule="auto"/>
        <w:rPr>
          <w:rFonts w:cs="Times New Roman"/>
        </w:rPr>
      </w:pPr>
      <w:hyperlink r:id="rId8" w:history="1">
        <w:r w:rsidRPr="001C2DA1">
          <w:rPr>
            <w:rStyle w:val="Hyperlink"/>
          </w:rPr>
          <w:t>https://capec.mitre.org/data/definitions/470.html</w:t>
        </w:r>
      </w:hyperlink>
    </w:p>
    <w:p w:rsidR="00876F19" w:rsidRPr="001A2BB8" w:rsidRDefault="00876F19" w:rsidP="00876F19">
      <w:pPr>
        <w:pStyle w:val="ListParagraph"/>
        <w:spacing w:line="360" w:lineRule="auto"/>
        <w:ind w:left="450"/>
        <w:rPr>
          <w:rFonts w:cs="Times New Roman"/>
        </w:rPr>
      </w:pPr>
    </w:p>
    <w:sectPr w:rsidR="00876F19" w:rsidRPr="001A2BB8" w:rsidSect="006640F9">
      <w:foot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FDC" w:rsidRDefault="00067FDC" w:rsidP="005475C4">
      <w:pPr>
        <w:spacing w:after="0" w:line="240" w:lineRule="auto"/>
      </w:pPr>
      <w:r>
        <w:separator/>
      </w:r>
    </w:p>
  </w:endnote>
  <w:endnote w:type="continuationSeparator" w:id="0">
    <w:p w:rsidR="00067FDC" w:rsidRDefault="00067FDC" w:rsidP="0054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FC2" w:rsidRPr="000E4EB1" w:rsidRDefault="00386FC2" w:rsidP="00386FC2">
    <w:pPr>
      <w:pStyle w:val="Footer"/>
      <w:pBdr>
        <w:top w:val="single" w:sz="4" w:space="8" w:color="4472C4" w:themeColor="accent1"/>
      </w:pBdr>
      <w:spacing w:before="360"/>
      <w:contextualSpacing/>
      <w:jc w:val="both"/>
      <w:rPr>
        <w:noProof/>
        <w:color w:val="404040" w:themeColor="text1" w:themeTint="BF"/>
        <w:sz w:val="18"/>
      </w:rPr>
    </w:pPr>
    <w:r>
      <w:rPr>
        <w:b/>
        <w:noProof/>
        <w:color w:val="404040" w:themeColor="text1" w:themeTint="BF"/>
        <w:sz w:val="18"/>
        <w:vertAlign w:val="superscript"/>
      </w:rPr>
      <w:t>1</w:t>
    </w:r>
    <w:r w:rsidRPr="000E4EB1">
      <w:rPr>
        <w:b/>
        <w:noProof/>
        <w:color w:val="404040" w:themeColor="text1" w:themeTint="BF"/>
        <w:sz w:val="18"/>
      </w:rPr>
      <w:t>SQL Injection:</w:t>
    </w:r>
    <w:r w:rsidRPr="000E4EB1">
      <w:rPr>
        <w:noProof/>
        <w:color w:val="404040" w:themeColor="text1" w:themeTint="BF"/>
        <w:sz w:val="18"/>
      </w:rPr>
      <w:t xml:space="preserve"> Without sufficient removal or quoting of SQL syntax in user-controllable inputs, the generated SQL query can cause those inputs to be interpreted as SQL instead of ordinary user data. This can be used to alter query logic to bypass security checks, or to insert additional statements that modify the back-end database, possibly including execution of system commands</w:t>
    </w:r>
    <w:r>
      <w:rPr>
        <w:noProof/>
        <w:color w:val="404040" w:themeColor="text1" w:themeTint="BF"/>
        <w:sz w:val="18"/>
      </w:rPr>
      <w:t xml:space="preserve"> (</w:t>
    </w:r>
    <w:hyperlink r:id="rId1" w:history="1">
      <w:r w:rsidRPr="001C2DA1">
        <w:rPr>
          <w:rStyle w:val="Hyperlink"/>
          <w:noProof/>
          <w:sz w:val="18"/>
        </w:rPr>
        <w:t>https://cwe.mitre.org/data/definitions/89.html</w:t>
      </w:r>
    </w:hyperlink>
    <w:r>
      <w:rPr>
        <w:noProof/>
        <w:color w:val="404040" w:themeColor="text1" w:themeTint="BF"/>
        <w:sz w:val="18"/>
      </w:rPr>
      <w:t>)</w:t>
    </w:r>
    <w:r w:rsidRPr="000E4EB1">
      <w:rPr>
        <w:noProof/>
        <w:color w:val="404040" w:themeColor="text1" w:themeTint="BF"/>
        <w:sz w:val="18"/>
      </w:rPr>
      <w:t>.</w:t>
    </w:r>
  </w:p>
  <w:p w:rsidR="00386FC2" w:rsidRDefault="00386FC2">
    <w:pPr>
      <w:pStyle w:val="Footer"/>
      <w:pBdr>
        <w:top w:val="single" w:sz="4" w:space="8" w:color="4472C4" w:themeColor="accent1"/>
      </w:pBdr>
      <w:spacing w:before="360"/>
      <w:contextualSpacing/>
      <w:jc w:val="right"/>
      <w:rPr>
        <w:noProof/>
        <w:color w:val="404040" w:themeColor="text1" w:themeTint="BF"/>
      </w:rPr>
    </w:pPr>
  </w:p>
  <w:p w:rsidR="00386FC2" w:rsidRDefault="00386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FDC" w:rsidRDefault="00067FDC" w:rsidP="005475C4">
      <w:pPr>
        <w:spacing w:after="0" w:line="240" w:lineRule="auto"/>
      </w:pPr>
      <w:r>
        <w:separator/>
      </w:r>
    </w:p>
  </w:footnote>
  <w:footnote w:type="continuationSeparator" w:id="0">
    <w:p w:rsidR="00067FDC" w:rsidRDefault="00067FDC" w:rsidP="00547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056608"/>
    <w:multiLevelType w:val="hybridMultilevel"/>
    <w:tmpl w:val="2BAA6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035D7"/>
    <w:rsid w:val="00035F66"/>
    <w:rsid w:val="000640A8"/>
    <w:rsid w:val="00067FDC"/>
    <w:rsid w:val="000B2F00"/>
    <w:rsid w:val="000B6003"/>
    <w:rsid w:val="000D3058"/>
    <w:rsid w:val="000E4EB1"/>
    <w:rsid w:val="000F4939"/>
    <w:rsid w:val="00116992"/>
    <w:rsid w:val="00123FD9"/>
    <w:rsid w:val="00125660"/>
    <w:rsid w:val="001A2BB8"/>
    <w:rsid w:val="001A64D8"/>
    <w:rsid w:val="001C7C23"/>
    <w:rsid w:val="002B69ED"/>
    <w:rsid w:val="002E521A"/>
    <w:rsid w:val="00386FC2"/>
    <w:rsid w:val="003A27D1"/>
    <w:rsid w:val="003C13BD"/>
    <w:rsid w:val="003F1242"/>
    <w:rsid w:val="003F55C0"/>
    <w:rsid w:val="00456189"/>
    <w:rsid w:val="004678E5"/>
    <w:rsid w:val="00546C5A"/>
    <w:rsid w:val="005475C4"/>
    <w:rsid w:val="0058290A"/>
    <w:rsid w:val="0062542A"/>
    <w:rsid w:val="006640F9"/>
    <w:rsid w:val="00695F55"/>
    <w:rsid w:val="006B05A5"/>
    <w:rsid w:val="00711E7A"/>
    <w:rsid w:val="00723F37"/>
    <w:rsid w:val="007920C7"/>
    <w:rsid w:val="00803CBD"/>
    <w:rsid w:val="008564F6"/>
    <w:rsid w:val="00876F19"/>
    <w:rsid w:val="00877410"/>
    <w:rsid w:val="00906180"/>
    <w:rsid w:val="00A15AE5"/>
    <w:rsid w:val="00B24BC0"/>
    <w:rsid w:val="00B2768C"/>
    <w:rsid w:val="00B57084"/>
    <w:rsid w:val="00B6211A"/>
    <w:rsid w:val="00B62368"/>
    <w:rsid w:val="00B9210C"/>
    <w:rsid w:val="00BC1A46"/>
    <w:rsid w:val="00BD6F61"/>
    <w:rsid w:val="00BE3599"/>
    <w:rsid w:val="00C94451"/>
    <w:rsid w:val="00C97D07"/>
    <w:rsid w:val="00CA41B2"/>
    <w:rsid w:val="00CC535B"/>
    <w:rsid w:val="00CE10FB"/>
    <w:rsid w:val="00CF6E99"/>
    <w:rsid w:val="00D126F7"/>
    <w:rsid w:val="00D33DF8"/>
    <w:rsid w:val="00D73C80"/>
    <w:rsid w:val="00D8167F"/>
    <w:rsid w:val="00DA4965"/>
    <w:rsid w:val="00DE684C"/>
    <w:rsid w:val="00DE7BCC"/>
    <w:rsid w:val="00E00A24"/>
    <w:rsid w:val="00E22744"/>
    <w:rsid w:val="00E73768"/>
    <w:rsid w:val="00EF36F6"/>
    <w:rsid w:val="00F0030A"/>
    <w:rsid w:val="00F2792E"/>
    <w:rsid w:val="00F72697"/>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23544"/>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 w:type="paragraph" w:styleId="Header">
    <w:name w:val="header"/>
    <w:basedOn w:val="Normal"/>
    <w:link w:val="HeaderChar"/>
    <w:uiPriority w:val="99"/>
    <w:unhideWhenUsed/>
    <w:rsid w:val="00547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5C4"/>
    <w:rPr>
      <w:lang w:val="en-US"/>
    </w:rPr>
  </w:style>
  <w:style w:type="paragraph" w:styleId="Footer">
    <w:name w:val="footer"/>
    <w:basedOn w:val="Normal"/>
    <w:link w:val="FooterChar"/>
    <w:uiPriority w:val="99"/>
    <w:unhideWhenUsed/>
    <w:qFormat/>
    <w:rsid w:val="00547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5C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004">
      <w:bodyDiv w:val="1"/>
      <w:marLeft w:val="0"/>
      <w:marRight w:val="0"/>
      <w:marTop w:val="0"/>
      <w:marBottom w:val="0"/>
      <w:divBdr>
        <w:top w:val="none" w:sz="0" w:space="0" w:color="auto"/>
        <w:left w:val="none" w:sz="0" w:space="0" w:color="auto"/>
        <w:bottom w:val="none" w:sz="0" w:space="0" w:color="auto"/>
        <w:right w:val="none" w:sz="0" w:space="0" w:color="auto"/>
      </w:divBdr>
    </w:div>
    <w:div w:id="419571098">
      <w:bodyDiv w:val="1"/>
      <w:marLeft w:val="0"/>
      <w:marRight w:val="0"/>
      <w:marTop w:val="0"/>
      <w:marBottom w:val="0"/>
      <w:divBdr>
        <w:top w:val="none" w:sz="0" w:space="0" w:color="auto"/>
        <w:left w:val="none" w:sz="0" w:space="0" w:color="auto"/>
        <w:bottom w:val="none" w:sz="0" w:space="0" w:color="auto"/>
        <w:right w:val="none" w:sz="0" w:space="0" w:color="auto"/>
      </w:divBdr>
    </w:div>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c.mitre.org/data/definitions/470.html" TargetMode="External"/><Relationship Id="rId3" Type="http://schemas.openxmlformats.org/officeDocument/2006/relationships/settings" Target="settings.xml"/><Relationship Id="rId7" Type="http://schemas.openxmlformats.org/officeDocument/2006/relationships/hyperlink" Target="https://www.sans.org/reading-room/whitepapers/awareness/data-leakage-threats-mitigation-1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we.mitre.org/data/definitions/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70</cp:revision>
  <dcterms:created xsi:type="dcterms:W3CDTF">2017-05-19T18:37:00Z</dcterms:created>
  <dcterms:modified xsi:type="dcterms:W3CDTF">2017-05-19T23:09:00Z</dcterms:modified>
</cp:coreProperties>
</file>