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B7D6A" w14:textId="77777777" w:rsidR="00300D7A" w:rsidRDefault="008B4062" w:rsidP="00912873">
      <w:pPr>
        <w:rPr>
          <w:rFonts w:eastAsia="Times New Roman"/>
          <w:b/>
          <w:color w:val="7030A0"/>
          <w:shd w:val="clear" w:color="auto" w:fill="FFFFFF"/>
        </w:rPr>
      </w:pPr>
      <w:r>
        <w:rPr>
          <w:rFonts w:eastAsia="Times New Roman"/>
          <w:b/>
          <w:color w:val="7030A0"/>
          <w:shd w:val="clear" w:color="auto" w:fill="FFFFFF"/>
        </w:rPr>
        <w:t>WSDL</w:t>
      </w:r>
      <w:r w:rsidR="000C35E6">
        <w:rPr>
          <w:rFonts w:eastAsia="Times New Roman"/>
          <w:b/>
          <w:color w:val="7030A0"/>
          <w:shd w:val="clear" w:color="auto" w:fill="FFFFFF"/>
        </w:rPr>
        <w:t xml:space="preserve"> Spoofing</w:t>
      </w:r>
      <w:r w:rsidR="00300D7A">
        <w:rPr>
          <w:rFonts w:eastAsia="Times New Roman"/>
          <w:b/>
          <w:color w:val="7030A0"/>
          <w:shd w:val="clear" w:color="auto" w:fill="FFFFFF"/>
        </w:rPr>
        <w:t xml:space="preserve"> </w:t>
      </w:r>
    </w:p>
    <w:p w14:paraId="0222C5E5" w14:textId="07AC94DF" w:rsidR="002C74EB" w:rsidRDefault="008B4062" w:rsidP="00912873">
      <w:pPr>
        <w:rPr>
          <w:rFonts w:eastAsia="Times New Roman"/>
          <w:b/>
          <w:color w:val="7030A0"/>
          <w:shd w:val="clear" w:color="auto" w:fill="FFFFFF"/>
        </w:rPr>
      </w:pPr>
      <w:r>
        <w:rPr>
          <w:rFonts w:eastAsia="Times New Roman"/>
          <w:b/>
          <w:color w:val="7030A0"/>
          <w:shd w:val="clear" w:color="auto" w:fill="FFFFFF"/>
        </w:rPr>
        <w:t>other names:</w:t>
      </w:r>
      <w:r w:rsidR="00A1225B">
        <w:rPr>
          <w:rFonts w:eastAsia="Times New Roman"/>
          <w:b/>
          <w:color w:val="7030A0"/>
          <w:shd w:val="clear" w:color="auto" w:fill="FFFFFF"/>
        </w:rPr>
        <w:t xml:space="preserve"> </w:t>
      </w:r>
      <w:r w:rsidR="007D5C34">
        <w:rPr>
          <w:rFonts w:eastAsia="Times New Roman"/>
          <w:b/>
          <w:color w:val="7030A0"/>
          <w:shd w:val="clear" w:color="auto" w:fill="FFFFFF"/>
        </w:rPr>
        <w:t>WSDL</w:t>
      </w:r>
      <w:r w:rsidR="00A1225B">
        <w:rPr>
          <w:rFonts w:eastAsia="Times New Roman"/>
          <w:b/>
          <w:color w:val="7030A0"/>
          <w:shd w:val="clear" w:color="auto" w:fill="FFFFFF"/>
        </w:rPr>
        <w:t xml:space="preserve"> parameter </w:t>
      </w:r>
      <w:r w:rsidR="00C735C3">
        <w:rPr>
          <w:rFonts w:eastAsia="Times New Roman"/>
          <w:b/>
          <w:color w:val="7030A0"/>
          <w:shd w:val="clear" w:color="auto" w:fill="FFFFFF"/>
        </w:rPr>
        <w:t>tampering,</w:t>
      </w:r>
      <w:r>
        <w:rPr>
          <w:rFonts w:eastAsia="Times New Roman"/>
          <w:b/>
          <w:color w:val="7030A0"/>
          <w:shd w:val="clear" w:color="auto" w:fill="FFFFFF"/>
        </w:rPr>
        <w:t xml:space="preserve"> Meta Data Spoofing</w:t>
      </w:r>
      <w:bookmarkStart w:id="0" w:name="_GoBack"/>
      <w:bookmarkEnd w:id="0"/>
    </w:p>
    <w:p w14:paraId="32EC746C" w14:textId="77777777" w:rsidR="00B226A5" w:rsidRPr="003D72F0" w:rsidRDefault="00B226A5" w:rsidP="00912873">
      <w:pPr>
        <w:rPr>
          <w:rFonts w:eastAsia="Times New Roman"/>
          <w:b/>
          <w:color w:val="7030A0"/>
          <w:shd w:val="clear" w:color="auto" w:fill="FFFFFF"/>
        </w:rPr>
      </w:pPr>
    </w:p>
    <w:p w14:paraId="5744F763" w14:textId="62644909" w:rsidR="00CD4D67" w:rsidRDefault="008D3D80" w:rsidP="00FC377F">
      <w:pPr>
        <w:jc w:val="both"/>
        <w:rPr>
          <w:rFonts w:eastAsia="Times New Roman"/>
          <w:b/>
          <w:color w:val="000000" w:themeColor="text1"/>
          <w:sz w:val="20"/>
          <w:szCs w:val="20"/>
          <w:shd w:val="clear" w:color="auto" w:fill="FFFFFF"/>
        </w:rPr>
      </w:pPr>
      <w:r w:rsidRPr="00FC377F">
        <w:rPr>
          <w:rFonts w:eastAsia="Times New Roman"/>
          <w:b/>
          <w:color w:val="000000" w:themeColor="text1"/>
          <w:sz w:val="20"/>
          <w:szCs w:val="20"/>
          <w:shd w:val="clear" w:color="auto" w:fill="FFFFFF"/>
        </w:rPr>
        <w:t xml:space="preserve">Description </w:t>
      </w:r>
      <w:r w:rsidR="008B4062">
        <w:rPr>
          <w:rFonts w:eastAsia="Times New Roman"/>
          <w:b/>
          <w:color w:val="000000" w:themeColor="text1"/>
          <w:sz w:val="20"/>
          <w:szCs w:val="20"/>
          <w:shd w:val="clear" w:color="auto" w:fill="FFFFFF"/>
        </w:rPr>
        <w:t>1</w:t>
      </w:r>
      <w:r w:rsidR="00CD4D67">
        <w:rPr>
          <w:rFonts w:eastAsia="Times New Roman"/>
          <w:b/>
          <w:color w:val="000000" w:themeColor="text1"/>
          <w:sz w:val="20"/>
          <w:szCs w:val="20"/>
          <w:shd w:val="clear" w:color="auto" w:fill="FFFFFF"/>
        </w:rPr>
        <w:t xml:space="preserve"> </w:t>
      </w:r>
    </w:p>
    <w:p w14:paraId="66DDD75F" w14:textId="3C52C82E" w:rsidR="00FC377F" w:rsidRDefault="00F32B05" w:rsidP="00FC377F">
      <w:pPr>
        <w:jc w:val="both"/>
        <w:rPr>
          <w:rFonts w:eastAsia="Times New Roman"/>
          <w:color w:val="252525"/>
          <w:sz w:val="20"/>
          <w:szCs w:val="20"/>
          <w:shd w:val="clear" w:color="auto" w:fill="FFFFFF"/>
        </w:rPr>
      </w:pPr>
      <w:r w:rsidRPr="00FC377F">
        <w:rPr>
          <w:rFonts w:eastAsia="Times New Roman"/>
          <w:color w:val="252525"/>
          <w:sz w:val="20"/>
          <w:szCs w:val="20"/>
          <w:shd w:val="clear" w:color="auto" w:fill="FFFFFF"/>
        </w:rPr>
        <w:t>Before a web service client can communicate with other web services, the web service client has to retrieve information on how to invoke the the desired web service. That means data such as web service address, message format, required parameters or security r</w:t>
      </w:r>
      <w:r w:rsidR="00FC377F" w:rsidRPr="00FC377F">
        <w:rPr>
          <w:rFonts w:eastAsia="Times New Roman"/>
          <w:color w:val="252525"/>
          <w:sz w:val="20"/>
          <w:szCs w:val="20"/>
          <w:shd w:val="clear" w:color="auto" w:fill="FFFFFF"/>
        </w:rPr>
        <w:t>equirements. this data can be found</w:t>
      </w:r>
      <w:r w:rsidRPr="00FC377F">
        <w:rPr>
          <w:rFonts w:eastAsia="Times New Roman"/>
          <w:color w:val="252525"/>
          <w:sz w:val="20"/>
          <w:szCs w:val="20"/>
          <w:shd w:val="clear" w:color="auto" w:fill="FFFFFF"/>
        </w:rPr>
        <w:t xml:space="preserve"> found in the </w:t>
      </w:r>
      <w:r w:rsidR="00FC377F" w:rsidRPr="00FC377F">
        <w:rPr>
          <w:rFonts w:eastAsia="Times New Roman"/>
          <w:color w:val="252525"/>
          <w:sz w:val="20"/>
          <w:szCs w:val="20"/>
          <w:shd w:val="clear" w:color="auto" w:fill="FFFFFF"/>
        </w:rPr>
        <w:t xml:space="preserve">WSDL meta data </w:t>
      </w:r>
      <w:r w:rsidRPr="00FC377F">
        <w:rPr>
          <w:rFonts w:eastAsia="Times New Roman"/>
          <w:color w:val="252525"/>
          <w:sz w:val="20"/>
          <w:szCs w:val="20"/>
          <w:shd w:val="clear" w:color="auto" w:fill="FFFFFF"/>
        </w:rPr>
        <w:t>provided by the invoked web services server.</w:t>
      </w:r>
      <w:r w:rsidR="00FC377F">
        <w:rPr>
          <w:rFonts w:eastAsia="Times New Roman"/>
          <w:color w:val="252525"/>
          <w:sz w:val="20"/>
          <w:szCs w:val="20"/>
          <w:shd w:val="clear" w:color="auto" w:fill="FFFFFF"/>
        </w:rPr>
        <w:t xml:space="preserve"> </w:t>
      </w:r>
      <w:r w:rsidR="00FC377F" w:rsidRPr="00FC377F">
        <w:rPr>
          <w:rFonts w:eastAsia="Times New Roman"/>
          <w:color w:val="252525"/>
          <w:sz w:val="20"/>
          <w:szCs w:val="20"/>
          <w:shd w:val="clear" w:color="auto" w:fill="FFFFFF"/>
        </w:rPr>
        <w:t>When an attacker is able to maliciously alter a WSDL and spread it across web service clients, this attack is called</w:t>
      </w:r>
      <w:r w:rsidR="00FC377F" w:rsidRPr="00FC377F">
        <w:rPr>
          <w:rStyle w:val="apple-converted-space"/>
          <w:rFonts w:eastAsia="Times New Roman"/>
          <w:color w:val="252525"/>
          <w:sz w:val="20"/>
          <w:szCs w:val="20"/>
          <w:shd w:val="clear" w:color="auto" w:fill="FFFFFF"/>
        </w:rPr>
        <w:t> </w:t>
      </w:r>
      <w:r w:rsidR="00FC377F" w:rsidRPr="00FC377F">
        <w:rPr>
          <w:rStyle w:val="Strong"/>
          <w:rFonts w:eastAsia="Times New Roman"/>
          <w:b w:val="0"/>
          <w:color w:val="252525"/>
          <w:sz w:val="20"/>
          <w:szCs w:val="20"/>
          <w:shd w:val="clear" w:color="auto" w:fill="FFFFFF"/>
        </w:rPr>
        <w:t>WSDL spoofing</w:t>
      </w:r>
      <w:r w:rsidR="00FC377F" w:rsidRPr="00FC377F">
        <w:rPr>
          <w:rFonts w:eastAsia="Times New Roman"/>
          <w:color w:val="252525"/>
          <w:sz w:val="20"/>
          <w:szCs w:val="20"/>
          <w:shd w:val="clear" w:color="auto" w:fill="FFFFFF"/>
        </w:rPr>
        <w:t>.</w:t>
      </w:r>
      <w:r w:rsidR="00FC377F">
        <w:rPr>
          <w:rFonts w:eastAsia="Times New Roman"/>
          <w:color w:val="252525"/>
          <w:sz w:val="20"/>
          <w:szCs w:val="20"/>
          <w:shd w:val="clear" w:color="auto" w:fill="FFFFFF"/>
        </w:rPr>
        <w:t xml:space="preserve"> </w:t>
      </w:r>
      <w:r w:rsidR="00090881">
        <w:rPr>
          <w:rFonts w:eastAsia="Times New Roman"/>
          <w:color w:val="252525"/>
          <w:sz w:val="20"/>
          <w:szCs w:val="20"/>
          <w:shd w:val="clear" w:color="auto" w:fill="FFFFFF"/>
        </w:rPr>
        <w:t>[1]</w:t>
      </w:r>
    </w:p>
    <w:p w14:paraId="622A78BB" w14:textId="77777777" w:rsidR="00FC377F" w:rsidRDefault="00FC377F" w:rsidP="00FC377F">
      <w:pPr>
        <w:jc w:val="both"/>
        <w:rPr>
          <w:rFonts w:eastAsia="Times New Roman"/>
          <w:color w:val="252525"/>
          <w:sz w:val="20"/>
          <w:szCs w:val="20"/>
          <w:shd w:val="clear" w:color="auto" w:fill="FFFFFF"/>
        </w:rPr>
      </w:pPr>
    </w:p>
    <w:p w14:paraId="126691C7" w14:textId="382BBA19" w:rsidR="00FC377F" w:rsidRDefault="00090881" w:rsidP="00FC377F">
      <w:pPr>
        <w:jc w:val="both"/>
        <w:rPr>
          <w:rFonts w:eastAsia="Times New Roman"/>
          <w:b/>
          <w:color w:val="252525"/>
          <w:sz w:val="20"/>
          <w:szCs w:val="20"/>
          <w:shd w:val="clear" w:color="auto" w:fill="FFFFFF"/>
        </w:rPr>
      </w:pPr>
      <w:r>
        <w:rPr>
          <w:rFonts w:eastAsia="Times New Roman"/>
          <w:b/>
          <w:color w:val="252525"/>
          <w:sz w:val="20"/>
          <w:szCs w:val="20"/>
          <w:shd w:val="clear" w:color="auto" w:fill="FFFFFF"/>
        </w:rPr>
        <w:t xml:space="preserve">Example </w:t>
      </w:r>
      <w:r w:rsidRPr="00FC377F">
        <w:rPr>
          <w:rFonts w:eastAsia="Times New Roman"/>
          <w:b/>
          <w:color w:val="252525"/>
          <w:sz w:val="20"/>
          <w:szCs w:val="20"/>
          <w:shd w:val="clear" w:color="auto" w:fill="FFFFFF"/>
        </w:rPr>
        <w:t>(</w:t>
      </w:r>
      <w:r w:rsidR="00FC377F" w:rsidRPr="00FC377F">
        <w:rPr>
          <w:rFonts w:eastAsia="Times New Roman"/>
          <w:b/>
          <w:color w:val="252525"/>
          <w:sz w:val="20"/>
          <w:szCs w:val="20"/>
          <w:shd w:val="clear" w:color="auto" w:fill="FFFFFF"/>
        </w:rPr>
        <w:t>to illustrate a possible consequence)</w:t>
      </w:r>
      <w:r w:rsidR="00CD4D67">
        <w:rPr>
          <w:rFonts w:eastAsia="Times New Roman"/>
          <w:b/>
          <w:color w:val="252525"/>
          <w:sz w:val="20"/>
          <w:szCs w:val="20"/>
          <w:shd w:val="clear" w:color="auto" w:fill="FFFFFF"/>
        </w:rPr>
        <w:t xml:space="preserve"> </w:t>
      </w:r>
      <w:r w:rsidR="003804B4">
        <w:rPr>
          <w:rFonts w:eastAsia="Times New Roman"/>
          <w:b/>
          <w:color w:val="252525"/>
          <w:sz w:val="20"/>
          <w:szCs w:val="20"/>
          <w:shd w:val="clear" w:color="auto" w:fill="FFFFFF"/>
        </w:rPr>
        <w:t>[1]</w:t>
      </w:r>
    </w:p>
    <w:p w14:paraId="67B16E0F" w14:textId="0B409A74" w:rsidR="00FC377F" w:rsidRDefault="00FC377F" w:rsidP="003804B4">
      <w:pPr>
        <w:jc w:val="both"/>
        <w:rPr>
          <w:rFonts w:eastAsia="Times New Roman"/>
          <w:color w:val="252525"/>
          <w:sz w:val="20"/>
          <w:szCs w:val="20"/>
          <w:shd w:val="clear" w:color="auto" w:fill="FFFFFF"/>
        </w:rPr>
      </w:pPr>
      <w:r w:rsidRPr="00FC377F">
        <w:rPr>
          <w:rFonts w:eastAsia="Times New Roman"/>
          <w:color w:val="252525"/>
          <w:sz w:val="20"/>
          <w:szCs w:val="20"/>
          <w:shd w:val="clear" w:color="auto" w:fill="FFFFFF"/>
        </w:rPr>
        <w:t>Listing 1 contains a WSDL example</w:t>
      </w:r>
      <w:r w:rsidRPr="00FC377F">
        <w:rPr>
          <w:rStyle w:val="apple-converted-space"/>
          <w:rFonts w:eastAsia="Times New Roman"/>
          <w:color w:val="252525"/>
          <w:sz w:val="20"/>
          <w:szCs w:val="20"/>
          <w:shd w:val="clear" w:color="auto" w:fill="FFFFFF"/>
        </w:rPr>
        <w:t> </w:t>
      </w:r>
      <w:r w:rsidRPr="00FC377F">
        <w:rPr>
          <w:rFonts w:eastAsia="Times New Roman"/>
          <w:color w:val="252525"/>
          <w:sz w:val="20"/>
          <w:szCs w:val="20"/>
          <w:shd w:val="clear" w:color="auto" w:fill="FFFFFF"/>
        </w:rPr>
        <w:t xml:space="preserve">with a network address. </w:t>
      </w:r>
      <w:r w:rsidR="003804B4">
        <w:rPr>
          <w:rFonts w:eastAsia="Times New Roman"/>
          <w:color w:val="252525"/>
          <w:sz w:val="20"/>
          <w:szCs w:val="20"/>
          <w:shd w:val="clear" w:color="auto" w:fill="FFFFFF"/>
        </w:rPr>
        <w:t xml:space="preserve">If attacker changes the network address to </w:t>
      </w:r>
      <w:r w:rsidR="009932E8">
        <w:rPr>
          <w:rFonts w:eastAsia="Times New Roman"/>
          <w:color w:val="252525"/>
          <w:sz w:val="20"/>
          <w:szCs w:val="20"/>
          <w:shd w:val="clear" w:color="auto" w:fill="FFFFFF"/>
        </w:rPr>
        <w:t>his own</w:t>
      </w:r>
      <w:r w:rsidR="003804B4">
        <w:rPr>
          <w:rFonts w:eastAsia="Times New Roman"/>
          <w:color w:val="252525"/>
          <w:sz w:val="20"/>
          <w:szCs w:val="20"/>
          <w:shd w:val="clear" w:color="auto" w:fill="FFFFFF"/>
        </w:rPr>
        <w:t xml:space="preserve"> address</w:t>
      </w:r>
      <w:r w:rsidRPr="00FC377F">
        <w:rPr>
          <w:rFonts w:eastAsia="Times New Roman"/>
          <w:color w:val="252525"/>
          <w:sz w:val="20"/>
          <w:szCs w:val="20"/>
          <w:shd w:val="clear" w:color="auto" w:fill="FFFFFF"/>
        </w:rPr>
        <w:t>, all requests get forwarded to the web service located at the new network address specified by the attacker.</w:t>
      </w:r>
    </w:p>
    <w:p w14:paraId="3B171D3A" w14:textId="77777777" w:rsidR="003804B4" w:rsidRDefault="003804B4" w:rsidP="00FC377F">
      <w:pPr>
        <w:rPr>
          <w:rFonts w:eastAsia="Times New Roman"/>
          <w:color w:val="252525"/>
          <w:sz w:val="20"/>
          <w:szCs w:val="20"/>
          <w:shd w:val="clear" w:color="auto" w:fill="FFFFFF"/>
        </w:rPr>
      </w:pPr>
    </w:p>
    <w:p w14:paraId="40CA5806"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rPr>
      </w:pPr>
      <w:r w:rsidRPr="003804B4">
        <w:rPr>
          <w:rFonts w:ascii="Courier" w:hAnsi="Courier" w:cs="Courier New"/>
          <w:i/>
          <w:iCs/>
          <w:color w:val="408080"/>
          <w:sz w:val="16"/>
          <w:szCs w:val="16"/>
        </w:rPr>
        <w:t>&lt;!-- excerpt of WSDL FILE [http://www.w3.org/2001/03/14-annotated-WSDL-examples.html]--&gt;</w:t>
      </w:r>
    </w:p>
    <w:p w14:paraId="2D9FC74E"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rPr>
      </w:pPr>
      <w:r w:rsidRPr="003804B4">
        <w:rPr>
          <w:rFonts w:ascii="Courier" w:hAnsi="Courier" w:cs="Courier New"/>
          <w:color w:val="000000"/>
          <w:sz w:val="16"/>
          <w:szCs w:val="16"/>
        </w:rPr>
        <w:t xml:space="preserve">    </w:t>
      </w:r>
      <w:r w:rsidRPr="003804B4">
        <w:rPr>
          <w:rFonts w:ascii="Courier" w:hAnsi="Courier" w:cs="Courier New"/>
          <w:i/>
          <w:iCs/>
          <w:color w:val="408080"/>
          <w:sz w:val="16"/>
          <w:szCs w:val="16"/>
        </w:rPr>
        <w:t>&lt;!-- wsdl:service names a new service "StockQuoteService" --&gt;</w:t>
      </w:r>
    </w:p>
    <w:p w14:paraId="65ADCF1B"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rPr>
      </w:pPr>
      <w:r w:rsidRPr="003804B4">
        <w:rPr>
          <w:rFonts w:ascii="Courier" w:hAnsi="Courier" w:cs="Courier New"/>
          <w:color w:val="000000"/>
          <w:sz w:val="16"/>
          <w:szCs w:val="16"/>
        </w:rPr>
        <w:t xml:space="preserve">    </w:t>
      </w:r>
      <w:r w:rsidRPr="003804B4">
        <w:rPr>
          <w:rFonts w:ascii="Courier" w:hAnsi="Courier" w:cs="Courier New"/>
          <w:b/>
          <w:bCs/>
          <w:color w:val="008000"/>
          <w:sz w:val="16"/>
          <w:szCs w:val="16"/>
        </w:rPr>
        <w:t>&lt;wsdl:service</w:t>
      </w:r>
      <w:r w:rsidRPr="003804B4">
        <w:rPr>
          <w:rFonts w:ascii="Courier" w:hAnsi="Courier" w:cs="Courier New"/>
          <w:color w:val="000000"/>
          <w:sz w:val="16"/>
          <w:szCs w:val="16"/>
        </w:rPr>
        <w:t xml:space="preserve"> </w:t>
      </w:r>
      <w:r w:rsidRPr="003804B4">
        <w:rPr>
          <w:rFonts w:ascii="Courier" w:hAnsi="Courier" w:cs="Courier New"/>
          <w:color w:val="7D9029"/>
          <w:sz w:val="16"/>
          <w:szCs w:val="16"/>
        </w:rPr>
        <w:t>name=</w:t>
      </w:r>
      <w:r w:rsidRPr="003804B4">
        <w:rPr>
          <w:rFonts w:ascii="Courier" w:hAnsi="Courier" w:cs="Courier New"/>
          <w:color w:val="BA2121"/>
          <w:sz w:val="16"/>
          <w:szCs w:val="16"/>
        </w:rPr>
        <w:t>"StockQuoteService"</w:t>
      </w:r>
      <w:r w:rsidRPr="003804B4">
        <w:rPr>
          <w:rFonts w:ascii="Courier" w:hAnsi="Courier" w:cs="Courier New"/>
          <w:b/>
          <w:bCs/>
          <w:color w:val="008000"/>
          <w:sz w:val="16"/>
          <w:szCs w:val="16"/>
        </w:rPr>
        <w:t>&gt;</w:t>
      </w:r>
    </w:p>
    <w:p w14:paraId="57EF1B7E"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rPr>
      </w:pPr>
      <w:r w:rsidRPr="003804B4">
        <w:rPr>
          <w:rFonts w:ascii="Courier" w:hAnsi="Courier" w:cs="Courier New"/>
          <w:color w:val="000000"/>
          <w:sz w:val="16"/>
          <w:szCs w:val="16"/>
        </w:rPr>
        <w:t xml:space="preserve">        </w:t>
      </w:r>
      <w:r w:rsidRPr="003804B4">
        <w:rPr>
          <w:rFonts w:ascii="Courier" w:hAnsi="Courier" w:cs="Courier New"/>
          <w:b/>
          <w:bCs/>
          <w:color w:val="008000"/>
          <w:sz w:val="16"/>
          <w:szCs w:val="16"/>
        </w:rPr>
        <w:t>&lt;wsdl:documentation&gt;</w:t>
      </w:r>
      <w:r w:rsidRPr="003804B4">
        <w:rPr>
          <w:rFonts w:ascii="Courier" w:hAnsi="Courier" w:cs="Courier New"/>
          <w:color w:val="000000"/>
          <w:sz w:val="16"/>
          <w:szCs w:val="16"/>
        </w:rPr>
        <w:t>My first service</w:t>
      </w:r>
      <w:r w:rsidRPr="003804B4">
        <w:rPr>
          <w:rFonts w:ascii="Courier" w:hAnsi="Courier" w:cs="Courier New"/>
          <w:b/>
          <w:bCs/>
          <w:color w:val="008000"/>
          <w:sz w:val="16"/>
          <w:szCs w:val="16"/>
        </w:rPr>
        <w:t>&lt;/documentation&gt;</w:t>
      </w:r>
    </w:p>
    <w:p w14:paraId="0AFEA511"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rPr>
      </w:pPr>
    </w:p>
    <w:p w14:paraId="660F2D0E"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rPr>
      </w:pPr>
      <w:r w:rsidRPr="003804B4">
        <w:rPr>
          <w:rFonts w:ascii="Courier" w:hAnsi="Courier" w:cs="Courier New"/>
          <w:color w:val="000000"/>
          <w:sz w:val="16"/>
          <w:szCs w:val="16"/>
        </w:rPr>
        <w:t xml:space="preserve">        </w:t>
      </w:r>
      <w:r w:rsidRPr="003804B4">
        <w:rPr>
          <w:rFonts w:ascii="Courier" w:hAnsi="Courier" w:cs="Courier New"/>
          <w:i/>
          <w:iCs/>
          <w:color w:val="408080"/>
          <w:sz w:val="16"/>
          <w:szCs w:val="16"/>
        </w:rPr>
        <w:t>&lt;!-- connect it to the binding "StockQuoteBinding" above --&gt;</w:t>
      </w:r>
    </w:p>
    <w:p w14:paraId="6F404E8B"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rPr>
      </w:pPr>
      <w:r w:rsidRPr="003804B4">
        <w:rPr>
          <w:rFonts w:ascii="Courier" w:hAnsi="Courier" w:cs="Courier New"/>
          <w:color w:val="000000"/>
          <w:sz w:val="16"/>
          <w:szCs w:val="16"/>
        </w:rPr>
        <w:t xml:space="preserve">        </w:t>
      </w:r>
      <w:r w:rsidRPr="003804B4">
        <w:rPr>
          <w:rFonts w:ascii="Courier" w:hAnsi="Courier" w:cs="Courier New"/>
          <w:b/>
          <w:bCs/>
          <w:color w:val="008000"/>
          <w:sz w:val="16"/>
          <w:szCs w:val="16"/>
        </w:rPr>
        <w:t>&lt;wsdl:port</w:t>
      </w:r>
      <w:r w:rsidRPr="003804B4">
        <w:rPr>
          <w:rFonts w:ascii="Courier" w:hAnsi="Courier" w:cs="Courier New"/>
          <w:color w:val="000000"/>
          <w:sz w:val="16"/>
          <w:szCs w:val="16"/>
        </w:rPr>
        <w:t xml:space="preserve"> </w:t>
      </w:r>
      <w:r w:rsidRPr="003804B4">
        <w:rPr>
          <w:rFonts w:ascii="Courier" w:hAnsi="Courier" w:cs="Courier New"/>
          <w:color w:val="7D9029"/>
          <w:sz w:val="16"/>
          <w:szCs w:val="16"/>
        </w:rPr>
        <w:t>name=</w:t>
      </w:r>
      <w:r w:rsidRPr="003804B4">
        <w:rPr>
          <w:rFonts w:ascii="Courier" w:hAnsi="Courier" w:cs="Courier New"/>
          <w:color w:val="BA2121"/>
          <w:sz w:val="16"/>
          <w:szCs w:val="16"/>
        </w:rPr>
        <w:t>"StockQuotePort"</w:t>
      </w:r>
    </w:p>
    <w:p w14:paraId="1112303F"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rPr>
      </w:pPr>
      <w:r w:rsidRPr="003804B4">
        <w:rPr>
          <w:rFonts w:ascii="Courier" w:hAnsi="Courier" w:cs="Courier New"/>
          <w:color w:val="000000"/>
          <w:sz w:val="16"/>
          <w:szCs w:val="16"/>
        </w:rPr>
        <w:t xml:space="preserve">                   </w:t>
      </w:r>
      <w:r w:rsidRPr="003804B4">
        <w:rPr>
          <w:rFonts w:ascii="Courier" w:hAnsi="Courier" w:cs="Courier New"/>
          <w:color w:val="7D9029"/>
          <w:sz w:val="16"/>
          <w:szCs w:val="16"/>
        </w:rPr>
        <w:t>binding=</w:t>
      </w:r>
      <w:r w:rsidRPr="003804B4">
        <w:rPr>
          <w:rFonts w:ascii="Courier" w:hAnsi="Courier" w:cs="Courier New"/>
          <w:color w:val="BA2121"/>
          <w:sz w:val="16"/>
          <w:szCs w:val="16"/>
        </w:rPr>
        <w:t>"tns:StockQuoteBinding"</w:t>
      </w:r>
      <w:r w:rsidRPr="003804B4">
        <w:rPr>
          <w:rFonts w:ascii="Courier" w:hAnsi="Courier" w:cs="Courier New"/>
          <w:b/>
          <w:bCs/>
          <w:color w:val="008000"/>
          <w:sz w:val="16"/>
          <w:szCs w:val="16"/>
        </w:rPr>
        <w:t>&gt;</w:t>
      </w:r>
    </w:p>
    <w:p w14:paraId="01D19D35"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rPr>
      </w:pPr>
    </w:p>
    <w:p w14:paraId="6188B632"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rPr>
      </w:pPr>
      <w:r w:rsidRPr="003804B4">
        <w:rPr>
          <w:rFonts w:ascii="Courier" w:hAnsi="Courier" w:cs="Courier New"/>
          <w:color w:val="000000"/>
          <w:sz w:val="16"/>
          <w:szCs w:val="16"/>
        </w:rPr>
        <w:t xml:space="preserve">           </w:t>
      </w:r>
      <w:r w:rsidRPr="003804B4">
        <w:rPr>
          <w:rFonts w:ascii="Courier" w:hAnsi="Courier" w:cs="Courier New"/>
          <w:i/>
          <w:iCs/>
          <w:color w:val="408080"/>
          <w:sz w:val="16"/>
          <w:szCs w:val="16"/>
        </w:rPr>
        <w:t>&lt;!-- give the binding an network address --&gt;</w:t>
      </w:r>
    </w:p>
    <w:p w14:paraId="54C281FE"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highlight w:val="yellow"/>
        </w:rPr>
      </w:pPr>
      <w:r w:rsidRPr="003804B4">
        <w:rPr>
          <w:rFonts w:ascii="Courier" w:hAnsi="Courier" w:cs="Courier New"/>
          <w:color w:val="000000"/>
          <w:sz w:val="16"/>
          <w:szCs w:val="16"/>
        </w:rPr>
        <w:t xml:space="preserve">           </w:t>
      </w:r>
      <w:r w:rsidRPr="003804B4">
        <w:rPr>
          <w:rFonts w:ascii="Courier" w:hAnsi="Courier" w:cs="Courier New"/>
          <w:i/>
          <w:iCs/>
          <w:color w:val="408080"/>
          <w:sz w:val="16"/>
          <w:szCs w:val="16"/>
          <w:highlight w:val="yellow"/>
        </w:rPr>
        <w:t>&lt;!-- THE LOCATION WAS CHANGED FROM examples.com to ATTACK.com --&gt;</w:t>
      </w:r>
    </w:p>
    <w:p w14:paraId="4501D859"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rPr>
      </w:pPr>
      <w:r w:rsidRPr="003804B4">
        <w:rPr>
          <w:rFonts w:ascii="Courier" w:hAnsi="Courier" w:cs="Courier New"/>
          <w:color w:val="000000"/>
          <w:sz w:val="16"/>
          <w:szCs w:val="16"/>
          <w:highlight w:val="yellow"/>
        </w:rPr>
        <w:t xml:space="preserve">           </w:t>
      </w:r>
      <w:r w:rsidRPr="003804B4">
        <w:rPr>
          <w:rFonts w:ascii="Courier" w:hAnsi="Courier" w:cs="Courier New"/>
          <w:b/>
          <w:bCs/>
          <w:color w:val="008000"/>
          <w:sz w:val="16"/>
          <w:szCs w:val="16"/>
          <w:highlight w:val="yellow"/>
        </w:rPr>
        <w:t>&lt;soap:address</w:t>
      </w:r>
      <w:r w:rsidRPr="003804B4">
        <w:rPr>
          <w:rFonts w:ascii="Courier" w:hAnsi="Courier" w:cs="Courier New"/>
          <w:color w:val="000000"/>
          <w:sz w:val="16"/>
          <w:szCs w:val="16"/>
          <w:highlight w:val="yellow"/>
        </w:rPr>
        <w:t xml:space="preserve"> </w:t>
      </w:r>
      <w:r w:rsidRPr="003804B4">
        <w:rPr>
          <w:rFonts w:ascii="Courier" w:hAnsi="Courier" w:cs="Courier New"/>
          <w:color w:val="7D9029"/>
          <w:sz w:val="16"/>
          <w:szCs w:val="16"/>
          <w:highlight w:val="yellow"/>
        </w:rPr>
        <w:t>location=</w:t>
      </w:r>
      <w:r w:rsidRPr="003804B4">
        <w:rPr>
          <w:rFonts w:ascii="Courier" w:hAnsi="Courier" w:cs="Courier New"/>
          <w:color w:val="BA2121"/>
          <w:sz w:val="16"/>
          <w:szCs w:val="16"/>
          <w:highlight w:val="yellow"/>
        </w:rPr>
        <w:t>"http://ATTACK.com/stockquote"</w:t>
      </w:r>
      <w:r w:rsidRPr="003804B4">
        <w:rPr>
          <w:rFonts w:ascii="Courier" w:hAnsi="Courier" w:cs="Courier New"/>
          <w:b/>
          <w:bCs/>
          <w:color w:val="008000"/>
          <w:sz w:val="16"/>
          <w:szCs w:val="16"/>
          <w:highlight w:val="yellow"/>
        </w:rPr>
        <w:t>/&gt;</w:t>
      </w:r>
    </w:p>
    <w:p w14:paraId="72D59776"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rPr>
      </w:pPr>
      <w:r w:rsidRPr="003804B4">
        <w:rPr>
          <w:rFonts w:ascii="Courier" w:hAnsi="Courier" w:cs="Courier New"/>
          <w:color w:val="000000"/>
          <w:sz w:val="16"/>
          <w:szCs w:val="16"/>
        </w:rPr>
        <w:t xml:space="preserve">        </w:t>
      </w:r>
      <w:r w:rsidRPr="003804B4">
        <w:rPr>
          <w:rFonts w:ascii="Courier" w:hAnsi="Courier" w:cs="Courier New"/>
          <w:b/>
          <w:bCs/>
          <w:color w:val="008000"/>
          <w:sz w:val="16"/>
          <w:szCs w:val="16"/>
        </w:rPr>
        <w:t>&lt;/wsdl:port&gt;</w:t>
      </w:r>
    </w:p>
    <w:p w14:paraId="07206E80"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rPr>
      </w:pPr>
      <w:r w:rsidRPr="003804B4">
        <w:rPr>
          <w:rFonts w:ascii="Courier" w:hAnsi="Courier" w:cs="Courier New"/>
          <w:color w:val="000000"/>
          <w:sz w:val="16"/>
          <w:szCs w:val="16"/>
        </w:rPr>
        <w:t xml:space="preserve">    </w:t>
      </w:r>
      <w:r w:rsidRPr="003804B4">
        <w:rPr>
          <w:rFonts w:ascii="Courier" w:hAnsi="Courier" w:cs="Courier New"/>
          <w:b/>
          <w:bCs/>
          <w:color w:val="008000"/>
          <w:sz w:val="16"/>
          <w:szCs w:val="16"/>
        </w:rPr>
        <w:t>&lt;/wsdl:service&gt;</w:t>
      </w:r>
    </w:p>
    <w:p w14:paraId="023BD5E2"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rPr>
      </w:pPr>
    </w:p>
    <w:p w14:paraId="4C88E71D" w14:textId="77777777" w:rsidR="003804B4" w:rsidRPr="003804B4" w:rsidRDefault="003804B4" w:rsidP="003804B4">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hAnsi="Courier" w:cs="Courier New"/>
          <w:color w:val="000000"/>
          <w:sz w:val="16"/>
          <w:szCs w:val="16"/>
        </w:rPr>
      </w:pPr>
      <w:r w:rsidRPr="003804B4">
        <w:rPr>
          <w:rFonts w:ascii="Courier" w:hAnsi="Courier" w:cs="Courier New"/>
          <w:b/>
          <w:bCs/>
          <w:color w:val="008000"/>
          <w:sz w:val="16"/>
          <w:szCs w:val="16"/>
        </w:rPr>
        <w:t>&lt;/wsdl:definitions&gt;</w:t>
      </w:r>
    </w:p>
    <w:p w14:paraId="24CDDB67" w14:textId="77777777" w:rsidR="00FC377F" w:rsidRPr="00F32B05" w:rsidRDefault="00FC377F" w:rsidP="00F32B05">
      <w:pPr>
        <w:jc w:val="both"/>
        <w:rPr>
          <w:rFonts w:eastAsia="Times New Roman"/>
        </w:rPr>
      </w:pPr>
    </w:p>
    <w:p w14:paraId="3376067F" w14:textId="4FFAC060" w:rsidR="00CD4D67" w:rsidRDefault="00090881" w:rsidP="009932E8">
      <w:pPr>
        <w:jc w:val="both"/>
        <w:rPr>
          <w:rFonts w:eastAsia="Times New Roman"/>
          <w:b/>
          <w:color w:val="000000" w:themeColor="text1"/>
          <w:sz w:val="20"/>
          <w:szCs w:val="20"/>
        </w:rPr>
      </w:pPr>
      <w:r>
        <w:rPr>
          <w:rFonts w:eastAsia="Times New Roman"/>
          <w:b/>
          <w:color w:val="000000" w:themeColor="text1"/>
          <w:sz w:val="20"/>
          <w:szCs w:val="20"/>
        </w:rPr>
        <w:t>Description 3</w:t>
      </w:r>
      <w:r w:rsidR="00CD4D67" w:rsidRPr="00CD4D67">
        <w:rPr>
          <w:rFonts w:eastAsia="Times New Roman"/>
          <w:b/>
          <w:color w:val="000000" w:themeColor="text1"/>
          <w:sz w:val="20"/>
          <w:szCs w:val="20"/>
        </w:rPr>
        <w:t xml:space="preserve"> </w:t>
      </w:r>
    </w:p>
    <w:p w14:paraId="4ED67011" w14:textId="13961079" w:rsidR="00090881" w:rsidRDefault="00090881" w:rsidP="009932E8">
      <w:pPr>
        <w:jc w:val="both"/>
        <w:rPr>
          <w:rFonts w:eastAsia="Times New Roman"/>
          <w:b/>
          <w:color w:val="000000" w:themeColor="text1"/>
          <w:sz w:val="20"/>
          <w:szCs w:val="20"/>
        </w:rPr>
      </w:pPr>
      <w:r>
        <w:rPr>
          <w:rFonts w:eastAsia="Times New Roman"/>
          <w:b/>
          <w:color w:val="000000" w:themeColor="text1"/>
          <w:sz w:val="20"/>
          <w:szCs w:val="20"/>
        </w:rPr>
        <w:t>--about impact of wsdl attack --</w:t>
      </w:r>
    </w:p>
    <w:p w14:paraId="653934FD" w14:textId="5BC5FE0C" w:rsidR="008A68F4" w:rsidRDefault="009932E8" w:rsidP="009932E8">
      <w:pPr>
        <w:jc w:val="both"/>
        <w:rPr>
          <w:rFonts w:eastAsia="Times New Roman"/>
          <w:color w:val="000000" w:themeColor="text1"/>
          <w:sz w:val="20"/>
          <w:szCs w:val="20"/>
        </w:rPr>
      </w:pPr>
      <w:r w:rsidRPr="009932E8">
        <w:rPr>
          <w:rFonts w:eastAsia="Times New Roman"/>
          <w:color w:val="000000" w:themeColor="text1"/>
          <w:sz w:val="20"/>
          <w:szCs w:val="20"/>
        </w:rPr>
        <w:t xml:space="preserve">The biggest impact of </w:t>
      </w:r>
      <w:r w:rsidR="00A768D8">
        <w:rPr>
          <w:rFonts w:eastAsia="Times New Roman"/>
          <w:color w:val="000000" w:themeColor="text1"/>
          <w:sz w:val="20"/>
          <w:szCs w:val="20"/>
        </w:rPr>
        <w:t>WSDL</w:t>
      </w:r>
      <w:r w:rsidR="00A371DD">
        <w:rPr>
          <w:rFonts w:eastAsia="Times New Roman"/>
          <w:color w:val="000000" w:themeColor="text1"/>
          <w:sz w:val="20"/>
          <w:szCs w:val="20"/>
        </w:rPr>
        <w:t xml:space="preserve"> </w:t>
      </w:r>
      <w:r w:rsidRPr="009932E8">
        <w:rPr>
          <w:rFonts w:eastAsia="Times New Roman"/>
          <w:color w:val="000000" w:themeColor="text1"/>
          <w:sz w:val="20"/>
          <w:szCs w:val="20"/>
        </w:rPr>
        <w:t xml:space="preserve">attack is to </w:t>
      </w:r>
      <w:r w:rsidRPr="00090881">
        <w:rPr>
          <w:rFonts w:eastAsia="Times New Roman"/>
          <w:b/>
          <w:color w:val="000000" w:themeColor="text1"/>
          <w:sz w:val="20"/>
          <w:szCs w:val="20"/>
        </w:rPr>
        <w:t>disrupt the availability of the service</w:t>
      </w:r>
      <w:r w:rsidRPr="009932E8">
        <w:rPr>
          <w:rFonts w:eastAsia="Times New Roman"/>
          <w:color w:val="000000" w:themeColor="text1"/>
          <w:sz w:val="20"/>
          <w:szCs w:val="20"/>
        </w:rPr>
        <w:t xml:space="preserve">. The impact expands upon the </w:t>
      </w:r>
      <w:r w:rsidRPr="00090881">
        <w:rPr>
          <w:rFonts w:eastAsia="Times New Roman"/>
          <w:b/>
          <w:color w:val="000000" w:themeColor="text1"/>
          <w:sz w:val="20"/>
          <w:szCs w:val="20"/>
        </w:rPr>
        <w:t>pyramid of confidentiality, integrity and availability</w:t>
      </w:r>
      <w:r w:rsidRPr="009932E8">
        <w:rPr>
          <w:rFonts w:eastAsia="Times New Roman"/>
          <w:color w:val="000000" w:themeColor="text1"/>
          <w:sz w:val="20"/>
          <w:szCs w:val="20"/>
        </w:rPr>
        <w:t>.</w:t>
      </w:r>
      <w:r w:rsidR="00A371DD">
        <w:rPr>
          <w:rFonts w:eastAsia="Times New Roman"/>
          <w:color w:val="000000" w:themeColor="text1"/>
          <w:sz w:val="20"/>
          <w:szCs w:val="20"/>
        </w:rPr>
        <w:t xml:space="preserve"> </w:t>
      </w:r>
      <w:r w:rsidR="00090881">
        <w:rPr>
          <w:rFonts w:eastAsia="Times New Roman"/>
          <w:color w:val="000000" w:themeColor="text1"/>
          <w:sz w:val="20"/>
          <w:szCs w:val="20"/>
        </w:rPr>
        <w:t xml:space="preserve"> [2]</w:t>
      </w:r>
    </w:p>
    <w:p w14:paraId="5514E448" w14:textId="77777777" w:rsidR="008B4062" w:rsidRDefault="008B4062" w:rsidP="009932E8">
      <w:pPr>
        <w:jc w:val="both"/>
        <w:rPr>
          <w:rFonts w:eastAsia="Times New Roman"/>
          <w:b/>
          <w:color w:val="000000" w:themeColor="text1"/>
          <w:sz w:val="20"/>
          <w:szCs w:val="20"/>
        </w:rPr>
      </w:pPr>
    </w:p>
    <w:p w14:paraId="5627753C" w14:textId="6F59CF0F" w:rsidR="008B4062" w:rsidRDefault="00090881" w:rsidP="009932E8">
      <w:pPr>
        <w:jc w:val="both"/>
        <w:rPr>
          <w:rFonts w:eastAsia="Times New Roman"/>
          <w:b/>
          <w:color w:val="000000" w:themeColor="text1"/>
          <w:sz w:val="20"/>
          <w:szCs w:val="20"/>
        </w:rPr>
      </w:pPr>
      <w:r>
        <w:rPr>
          <w:rFonts w:eastAsia="Times New Roman"/>
          <w:b/>
          <w:color w:val="000000" w:themeColor="text1"/>
          <w:sz w:val="20"/>
          <w:szCs w:val="20"/>
        </w:rPr>
        <w:t xml:space="preserve">Description 2 </w:t>
      </w:r>
    </w:p>
    <w:p w14:paraId="3B39B883" w14:textId="7579E996" w:rsidR="00430620" w:rsidRDefault="00090881" w:rsidP="008B4062">
      <w:pPr>
        <w:jc w:val="both"/>
        <w:rPr>
          <w:rFonts w:eastAsia="Times New Roman"/>
          <w:color w:val="000000" w:themeColor="text1"/>
          <w:sz w:val="20"/>
          <w:szCs w:val="20"/>
        </w:rPr>
      </w:pPr>
      <w:r>
        <w:rPr>
          <w:rFonts w:eastAsia="Times New Roman"/>
          <w:color w:val="000000" w:themeColor="text1"/>
          <w:sz w:val="20"/>
          <w:szCs w:val="20"/>
        </w:rPr>
        <w:t xml:space="preserve">In this attack An attacker attempts to modify the services Web Service Definition Languages (WSDL) descriptions. This can for instance cause a call to </w:t>
      </w:r>
      <w:r w:rsidRPr="00090881">
        <w:rPr>
          <w:rFonts w:ascii="Courier New" w:eastAsia="Times New Roman" w:hAnsi="Courier New" w:cs="Courier New"/>
          <w:color w:val="000000" w:themeColor="text1"/>
          <w:sz w:val="20"/>
          <w:szCs w:val="20"/>
        </w:rPr>
        <w:t>deleteUser</w:t>
      </w:r>
      <w:r>
        <w:rPr>
          <w:rFonts w:eastAsia="Times New Roman"/>
          <w:color w:val="000000" w:themeColor="text1"/>
          <w:sz w:val="20"/>
          <w:szCs w:val="20"/>
        </w:rPr>
        <w:t xml:space="preserve"> service to generate a soap message that mimics and may be interpreted as a call to </w:t>
      </w:r>
      <w:r w:rsidRPr="00090881">
        <w:rPr>
          <w:rFonts w:ascii="Courier New" w:eastAsia="Times New Roman" w:hAnsi="Courier New" w:cs="Courier New"/>
          <w:color w:val="000000" w:themeColor="text1"/>
          <w:sz w:val="20"/>
          <w:szCs w:val="20"/>
        </w:rPr>
        <w:t>setAdminRights</w:t>
      </w:r>
      <w:r>
        <w:rPr>
          <w:rFonts w:ascii="Courier New" w:eastAsia="Times New Roman" w:hAnsi="Courier New" w:cs="Courier New"/>
          <w:color w:val="000000" w:themeColor="text1"/>
          <w:sz w:val="20"/>
          <w:szCs w:val="20"/>
        </w:rPr>
        <w:t xml:space="preserve"> </w:t>
      </w:r>
      <w:r w:rsidRPr="00090881">
        <w:rPr>
          <w:rFonts w:eastAsia="Times New Roman"/>
          <w:color w:val="000000" w:themeColor="text1"/>
          <w:sz w:val="20"/>
          <w:szCs w:val="20"/>
        </w:rPr>
        <w:t>on the server side</w:t>
      </w:r>
      <w:r>
        <w:rPr>
          <w:rFonts w:eastAsia="Times New Roman"/>
          <w:color w:val="000000" w:themeColor="text1"/>
          <w:sz w:val="20"/>
          <w:szCs w:val="20"/>
        </w:rPr>
        <w:t>. Therefore, in that scenario, a user who intended to delete a certain account may grant extra privilege to the adversary. [3]</w:t>
      </w: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3880314E" w14:textId="26716DD9" w:rsidR="008B4062" w:rsidRPr="00A371DD" w:rsidRDefault="003804B4" w:rsidP="00EE14A5">
      <w:pPr>
        <w:rPr>
          <w:rFonts w:eastAsia="Times New Roman"/>
          <w:color w:val="000000" w:themeColor="text1"/>
          <w:sz w:val="20"/>
          <w:szCs w:val="20"/>
        </w:rPr>
      </w:pPr>
      <w:r w:rsidRPr="00A371DD">
        <w:rPr>
          <w:rFonts w:eastAsia="Times New Roman"/>
          <w:color w:val="000000" w:themeColor="text1"/>
          <w:sz w:val="20"/>
          <w:szCs w:val="20"/>
        </w:rPr>
        <w:t xml:space="preserve">[1] </w:t>
      </w:r>
      <w:r w:rsidR="0014742F">
        <w:rPr>
          <w:rFonts w:eastAsia="Times New Roman"/>
          <w:color w:val="000000" w:themeColor="text1"/>
          <w:sz w:val="20"/>
          <w:szCs w:val="20"/>
        </w:rPr>
        <w:t xml:space="preserve"> </w:t>
      </w:r>
      <w:r w:rsidR="008B4062" w:rsidRPr="008B4062">
        <w:rPr>
          <w:rFonts w:eastAsia="Times New Roman"/>
          <w:color w:val="000000" w:themeColor="text1"/>
          <w:sz w:val="20"/>
          <w:szCs w:val="20"/>
        </w:rPr>
        <w:t>http://www.ws-attacks.org/index.php?title=WSDL_Spoofing&amp;redirect=no</w:t>
      </w:r>
    </w:p>
    <w:p w14:paraId="64041517" w14:textId="77777777" w:rsidR="009932E8" w:rsidRDefault="009932E8" w:rsidP="008B4062">
      <w:pPr>
        <w:jc w:val="both"/>
        <w:rPr>
          <w:rFonts w:eastAsia="Times New Roman"/>
          <w:color w:val="222222"/>
          <w:sz w:val="20"/>
          <w:szCs w:val="20"/>
          <w:shd w:val="clear" w:color="auto" w:fill="FFFFFF"/>
        </w:rPr>
      </w:pPr>
      <w:r w:rsidRPr="00A371DD">
        <w:rPr>
          <w:rFonts w:eastAsia="Times New Roman"/>
          <w:color w:val="000000" w:themeColor="text1"/>
          <w:sz w:val="20"/>
          <w:szCs w:val="20"/>
        </w:rPr>
        <w:t xml:space="preserve">[2] </w:t>
      </w:r>
      <w:r w:rsidRPr="00A371DD">
        <w:rPr>
          <w:rFonts w:eastAsia="Times New Roman"/>
          <w:color w:val="222222"/>
          <w:sz w:val="20"/>
          <w:szCs w:val="20"/>
          <w:shd w:val="clear" w:color="auto" w:fill="FFFFFF"/>
        </w:rPr>
        <w:t>Chan, Ka Fai Peter, Martin Olivier, and Renier Pelser van Heerden. "A Taxonomy of Web Service Attacks."</w:t>
      </w:r>
      <w:r w:rsidRPr="00A371DD">
        <w:rPr>
          <w:rStyle w:val="apple-converted-space"/>
          <w:rFonts w:eastAsia="Times New Roman"/>
          <w:color w:val="222222"/>
          <w:sz w:val="20"/>
          <w:szCs w:val="20"/>
          <w:shd w:val="clear" w:color="auto" w:fill="FFFFFF"/>
        </w:rPr>
        <w:t> </w:t>
      </w:r>
      <w:r w:rsidRPr="00A371DD">
        <w:rPr>
          <w:rFonts w:eastAsia="Times New Roman"/>
          <w:i/>
          <w:iCs/>
          <w:color w:val="222222"/>
          <w:sz w:val="20"/>
          <w:szCs w:val="20"/>
          <w:shd w:val="clear" w:color="auto" w:fill="FFFFFF"/>
        </w:rPr>
        <w:t>Proceedings of the 8th International Conference on Information Warfare and Security: ICIW</w:t>
      </w:r>
      <w:r w:rsidRPr="00A371DD">
        <w:rPr>
          <w:rFonts w:eastAsia="Times New Roman"/>
          <w:color w:val="222222"/>
          <w:sz w:val="20"/>
          <w:szCs w:val="20"/>
          <w:shd w:val="clear" w:color="auto" w:fill="FFFFFF"/>
        </w:rPr>
        <w:t>. 2013.</w:t>
      </w:r>
    </w:p>
    <w:p w14:paraId="187895A8" w14:textId="77777777" w:rsidR="00090881" w:rsidRPr="00090881" w:rsidRDefault="008B4062" w:rsidP="00090881">
      <w:pPr>
        <w:jc w:val="both"/>
        <w:rPr>
          <w:rFonts w:eastAsia="Times New Roman"/>
        </w:rPr>
      </w:pPr>
      <w:r w:rsidRPr="00090881">
        <w:rPr>
          <w:rFonts w:eastAsia="Times New Roman"/>
          <w:color w:val="222222"/>
          <w:sz w:val="20"/>
          <w:szCs w:val="20"/>
          <w:shd w:val="clear" w:color="auto" w:fill="FFFFFF"/>
        </w:rPr>
        <w:t>[3]</w:t>
      </w:r>
      <w:r w:rsidR="00751257" w:rsidRPr="00090881">
        <w:rPr>
          <w:rFonts w:eastAsia="Times New Roman"/>
          <w:color w:val="222222"/>
          <w:sz w:val="20"/>
          <w:szCs w:val="20"/>
          <w:shd w:val="clear" w:color="auto" w:fill="FFFFFF"/>
        </w:rPr>
        <w:t xml:space="preserve"> </w:t>
      </w:r>
      <w:r w:rsidR="00090881" w:rsidRPr="00090881">
        <w:rPr>
          <w:rFonts w:eastAsia="Times New Roman"/>
          <w:color w:val="222222"/>
          <w:sz w:val="20"/>
          <w:szCs w:val="20"/>
          <w:shd w:val="clear" w:color="auto" w:fill="FFFFFF"/>
        </w:rPr>
        <w:t>Aguiar, Everaldo, Yihua Zhang, and Marina Blanton. "An overview of issues and recent developments in cloud computing and storage security."</w:t>
      </w:r>
      <w:r w:rsidR="00090881" w:rsidRPr="00090881">
        <w:rPr>
          <w:rStyle w:val="apple-converted-space"/>
          <w:rFonts w:eastAsia="Times New Roman"/>
          <w:color w:val="222222"/>
          <w:sz w:val="20"/>
          <w:szCs w:val="20"/>
          <w:shd w:val="clear" w:color="auto" w:fill="FFFFFF"/>
        </w:rPr>
        <w:t> </w:t>
      </w:r>
      <w:r w:rsidR="00090881" w:rsidRPr="00090881">
        <w:rPr>
          <w:rFonts w:eastAsia="Times New Roman"/>
          <w:i/>
          <w:iCs/>
          <w:color w:val="222222"/>
          <w:sz w:val="20"/>
          <w:szCs w:val="20"/>
          <w:shd w:val="clear" w:color="auto" w:fill="FFFFFF"/>
        </w:rPr>
        <w:t>High Performance Cloud Auditing and Applications</w:t>
      </w:r>
      <w:r w:rsidR="00090881" w:rsidRPr="00090881">
        <w:rPr>
          <w:rFonts w:eastAsia="Times New Roman"/>
          <w:color w:val="222222"/>
          <w:sz w:val="20"/>
          <w:szCs w:val="20"/>
          <w:shd w:val="clear" w:color="auto" w:fill="FFFFFF"/>
        </w:rPr>
        <w:t>. Springer New York, 2014. 3-33.</w:t>
      </w:r>
    </w:p>
    <w:p w14:paraId="6DF923CD" w14:textId="04F8B77B" w:rsidR="008B4062" w:rsidRPr="00A371DD" w:rsidRDefault="008B4062" w:rsidP="009932E8">
      <w:pPr>
        <w:rPr>
          <w:rFonts w:eastAsia="Times New Roman"/>
        </w:rPr>
      </w:pPr>
    </w:p>
    <w:p w14:paraId="2DB5C9E6" w14:textId="775FD31E" w:rsidR="009932E8" w:rsidRPr="002C74EB" w:rsidRDefault="009932E8" w:rsidP="00EE14A5">
      <w:pPr>
        <w:rPr>
          <w:rFonts w:eastAsia="Times New Roman"/>
          <w:color w:val="000000" w:themeColor="text1"/>
          <w:sz w:val="20"/>
          <w:szCs w:val="20"/>
        </w:rPr>
      </w:pPr>
    </w:p>
    <w:sectPr w:rsidR="009932E8"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0">
    <w:nsid w:val="6C926DB2"/>
    <w:multiLevelType w:val="hybridMultilevel"/>
    <w:tmpl w:val="2A3A789C"/>
    <w:lvl w:ilvl="0" w:tplc="D47AD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3">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4"/>
  </w:num>
  <w:num w:numId="4">
    <w:abstractNumId w:val="0"/>
  </w:num>
  <w:num w:numId="5">
    <w:abstractNumId w:val="25"/>
  </w:num>
  <w:num w:numId="6">
    <w:abstractNumId w:val="32"/>
  </w:num>
  <w:num w:numId="7">
    <w:abstractNumId w:val="17"/>
  </w:num>
  <w:num w:numId="8">
    <w:abstractNumId w:val="31"/>
  </w:num>
  <w:num w:numId="9">
    <w:abstractNumId w:val="13"/>
  </w:num>
  <w:num w:numId="10">
    <w:abstractNumId w:val="4"/>
  </w:num>
  <w:num w:numId="11">
    <w:abstractNumId w:val="20"/>
  </w:num>
  <w:num w:numId="12">
    <w:abstractNumId w:val="26"/>
  </w:num>
  <w:num w:numId="13">
    <w:abstractNumId w:val="23"/>
  </w:num>
  <w:num w:numId="14">
    <w:abstractNumId w:val="14"/>
  </w:num>
  <w:num w:numId="15">
    <w:abstractNumId w:val="34"/>
  </w:num>
  <w:num w:numId="16">
    <w:abstractNumId w:val="8"/>
  </w:num>
  <w:num w:numId="17">
    <w:abstractNumId w:val="15"/>
  </w:num>
  <w:num w:numId="18">
    <w:abstractNumId w:val="21"/>
  </w:num>
  <w:num w:numId="19">
    <w:abstractNumId w:val="28"/>
  </w:num>
  <w:num w:numId="20">
    <w:abstractNumId w:val="33"/>
  </w:num>
  <w:num w:numId="21">
    <w:abstractNumId w:val="11"/>
  </w:num>
  <w:num w:numId="22">
    <w:abstractNumId w:val="29"/>
  </w:num>
  <w:num w:numId="23">
    <w:abstractNumId w:val="12"/>
  </w:num>
  <w:num w:numId="24">
    <w:abstractNumId w:val="6"/>
  </w:num>
  <w:num w:numId="25">
    <w:abstractNumId w:val="27"/>
  </w:num>
  <w:num w:numId="26">
    <w:abstractNumId w:val="7"/>
  </w:num>
  <w:num w:numId="27">
    <w:abstractNumId w:val="3"/>
  </w:num>
  <w:num w:numId="28">
    <w:abstractNumId w:val="18"/>
  </w:num>
  <w:num w:numId="29">
    <w:abstractNumId w:val="16"/>
  </w:num>
  <w:num w:numId="30">
    <w:abstractNumId w:val="19"/>
  </w:num>
  <w:num w:numId="31">
    <w:abstractNumId w:val="2"/>
  </w:num>
  <w:num w:numId="32">
    <w:abstractNumId w:val="22"/>
  </w:num>
  <w:num w:numId="33">
    <w:abstractNumId w:val="9"/>
  </w:num>
  <w:num w:numId="34">
    <w:abstractNumId w:val="1"/>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90881"/>
    <w:rsid w:val="000A081F"/>
    <w:rsid w:val="000C35E6"/>
    <w:rsid w:val="000D0EE0"/>
    <w:rsid w:val="000D12C8"/>
    <w:rsid w:val="000D35C4"/>
    <w:rsid w:val="000E230B"/>
    <w:rsid w:val="000F48C8"/>
    <w:rsid w:val="000F4939"/>
    <w:rsid w:val="000F7142"/>
    <w:rsid w:val="001255D2"/>
    <w:rsid w:val="00146D29"/>
    <w:rsid w:val="0014742F"/>
    <w:rsid w:val="00157A34"/>
    <w:rsid w:val="001727DC"/>
    <w:rsid w:val="00174FA2"/>
    <w:rsid w:val="00176E55"/>
    <w:rsid w:val="00181055"/>
    <w:rsid w:val="0018217F"/>
    <w:rsid w:val="00187D13"/>
    <w:rsid w:val="001902E4"/>
    <w:rsid w:val="00191B11"/>
    <w:rsid w:val="001C4439"/>
    <w:rsid w:val="001E247D"/>
    <w:rsid w:val="001E3EB3"/>
    <w:rsid w:val="001E5099"/>
    <w:rsid w:val="001E6B6A"/>
    <w:rsid w:val="001E7053"/>
    <w:rsid w:val="00213DE1"/>
    <w:rsid w:val="0022189C"/>
    <w:rsid w:val="00225160"/>
    <w:rsid w:val="00236704"/>
    <w:rsid w:val="0024317E"/>
    <w:rsid w:val="002479A1"/>
    <w:rsid w:val="0026141B"/>
    <w:rsid w:val="00264B7F"/>
    <w:rsid w:val="00265AD6"/>
    <w:rsid w:val="00281AE4"/>
    <w:rsid w:val="00291BAE"/>
    <w:rsid w:val="002A703D"/>
    <w:rsid w:val="002A7E72"/>
    <w:rsid w:val="002C5645"/>
    <w:rsid w:val="002C74EB"/>
    <w:rsid w:val="002D4CE7"/>
    <w:rsid w:val="002F1298"/>
    <w:rsid w:val="002F193E"/>
    <w:rsid w:val="00300D7A"/>
    <w:rsid w:val="003252F4"/>
    <w:rsid w:val="003263D2"/>
    <w:rsid w:val="003264E5"/>
    <w:rsid w:val="00341234"/>
    <w:rsid w:val="00343B48"/>
    <w:rsid w:val="0036037E"/>
    <w:rsid w:val="00363A6A"/>
    <w:rsid w:val="003738A3"/>
    <w:rsid w:val="003804B4"/>
    <w:rsid w:val="00381BBF"/>
    <w:rsid w:val="00395B3F"/>
    <w:rsid w:val="003A3FCF"/>
    <w:rsid w:val="003D008A"/>
    <w:rsid w:val="003D2354"/>
    <w:rsid w:val="003D6221"/>
    <w:rsid w:val="003D72F0"/>
    <w:rsid w:val="003D7C46"/>
    <w:rsid w:val="003E276F"/>
    <w:rsid w:val="003E3882"/>
    <w:rsid w:val="003E4389"/>
    <w:rsid w:val="003F2410"/>
    <w:rsid w:val="004267FA"/>
    <w:rsid w:val="00426EC5"/>
    <w:rsid w:val="00430620"/>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558BD"/>
    <w:rsid w:val="0065700A"/>
    <w:rsid w:val="00662233"/>
    <w:rsid w:val="006A05FB"/>
    <w:rsid w:val="006A4BF8"/>
    <w:rsid w:val="006C0417"/>
    <w:rsid w:val="006C4CE8"/>
    <w:rsid w:val="006E4186"/>
    <w:rsid w:val="006F2445"/>
    <w:rsid w:val="006F658D"/>
    <w:rsid w:val="00706933"/>
    <w:rsid w:val="007105C7"/>
    <w:rsid w:val="00715315"/>
    <w:rsid w:val="00723E19"/>
    <w:rsid w:val="00751257"/>
    <w:rsid w:val="007550D9"/>
    <w:rsid w:val="00755259"/>
    <w:rsid w:val="00760DEC"/>
    <w:rsid w:val="007631BE"/>
    <w:rsid w:val="0077467F"/>
    <w:rsid w:val="00781CF9"/>
    <w:rsid w:val="00783C71"/>
    <w:rsid w:val="007864B5"/>
    <w:rsid w:val="007A6477"/>
    <w:rsid w:val="007B0A83"/>
    <w:rsid w:val="007C2490"/>
    <w:rsid w:val="007D5C34"/>
    <w:rsid w:val="007D6800"/>
    <w:rsid w:val="00817A28"/>
    <w:rsid w:val="00822CC3"/>
    <w:rsid w:val="008260B1"/>
    <w:rsid w:val="008341AE"/>
    <w:rsid w:val="0084126D"/>
    <w:rsid w:val="008651C4"/>
    <w:rsid w:val="00882D6F"/>
    <w:rsid w:val="00883411"/>
    <w:rsid w:val="008960C0"/>
    <w:rsid w:val="008A5038"/>
    <w:rsid w:val="008A5BF7"/>
    <w:rsid w:val="008A68F4"/>
    <w:rsid w:val="008B4062"/>
    <w:rsid w:val="008B55AC"/>
    <w:rsid w:val="008C1406"/>
    <w:rsid w:val="008C595F"/>
    <w:rsid w:val="008C7141"/>
    <w:rsid w:val="008D3D80"/>
    <w:rsid w:val="008D63CD"/>
    <w:rsid w:val="008F2157"/>
    <w:rsid w:val="008F6C96"/>
    <w:rsid w:val="00907219"/>
    <w:rsid w:val="00910D5E"/>
    <w:rsid w:val="00912873"/>
    <w:rsid w:val="00920A1A"/>
    <w:rsid w:val="00944E01"/>
    <w:rsid w:val="0094683D"/>
    <w:rsid w:val="00967782"/>
    <w:rsid w:val="00974045"/>
    <w:rsid w:val="009805A7"/>
    <w:rsid w:val="009811BE"/>
    <w:rsid w:val="009812EF"/>
    <w:rsid w:val="009932E8"/>
    <w:rsid w:val="009A501C"/>
    <w:rsid w:val="009B39D7"/>
    <w:rsid w:val="009C0856"/>
    <w:rsid w:val="009C0AED"/>
    <w:rsid w:val="009C66E8"/>
    <w:rsid w:val="009C697E"/>
    <w:rsid w:val="009E4957"/>
    <w:rsid w:val="009F50FF"/>
    <w:rsid w:val="00A03051"/>
    <w:rsid w:val="00A079EB"/>
    <w:rsid w:val="00A1225B"/>
    <w:rsid w:val="00A12545"/>
    <w:rsid w:val="00A14954"/>
    <w:rsid w:val="00A15662"/>
    <w:rsid w:val="00A1682C"/>
    <w:rsid w:val="00A17732"/>
    <w:rsid w:val="00A25C60"/>
    <w:rsid w:val="00A276A3"/>
    <w:rsid w:val="00A363A7"/>
    <w:rsid w:val="00A371DD"/>
    <w:rsid w:val="00A437BB"/>
    <w:rsid w:val="00A568D1"/>
    <w:rsid w:val="00A665B9"/>
    <w:rsid w:val="00A715A1"/>
    <w:rsid w:val="00A768D8"/>
    <w:rsid w:val="00A80EA2"/>
    <w:rsid w:val="00A82422"/>
    <w:rsid w:val="00A86076"/>
    <w:rsid w:val="00A916BD"/>
    <w:rsid w:val="00AB497B"/>
    <w:rsid w:val="00AC1B4E"/>
    <w:rsid w:val="00AE2EE0"/>
    <w:rsid w:val="00AE5329"/>
    <w:rsid w:val="00B07A12"/>
    <w:rsid w:val="00B226A5"/>
    <w:rsid w:val="00B25093"/>
    <w:rsid w:val="00B26EB4"/>
    <w:rsid w:val="00B275FB"/>
    <w:rsid w:val="00B508EE"/>
    <w:rsid w:val="00B521DD"/>
    <w:rsid w:val="00B71B16"/>
    <w:rsid w:val="00B9481E"/>
    <w:rsid w:val="00B9574E"/>
    <w:rsid w:val="00BA5AF2"/>
    <w:rsid w:val="00BB48CC"/>
    <w:rsid w:val="00BB7564"/>
    <w:rsid w:val="00BC3944"/>
    <w:rsid w:val="00BC643B"/>
    <w:rsid w:val="00BE148C"/>
    <w:rsid w:val="00BE2B5E"/>
    <w:rsid w:val="00C05691"/>
    <w:rsid w:val="00C117F1"/>
    <w:rsid w:val="00C13664"/>
    <w:rsid w:val="00C20D1D"/>
    <w:rsid w:val="00C252CC"/>
    <w:rsid w:val="00C43919"/>
    <w:rsid w:val="00C52FB4"/>
    <w:rsid w:val="00C53AC7"/>
    <w:rsid w:val="00C63361"/>
    <w:rsid w:val="00C67BA2"/>
    <w:rsid w:val="00C735C3"/>
    <w:rsid w:val="00C941E9"/>
    <w:rsid w:val="00C968EA"/>
    <w:rsid w:val="00CA6AAE"/>
    <w:rsid w:val="00CA7370"/>
    <w:rsid w:val="00CC2CF6"/>
    <w:rsid w:val="00CC30AC"/>
    <w:rsid w:val="00CC7550"/>
    <w:rsid w:val="00CD08AE"/>
    <w:rsid w:val="00CD4D67"/>
    <w:rsid w:val="00CD7739"/>
    <w:rsid w:val="00CE0663"/>
    <w:rsid w:val="00CF7730"/>
    <w:rsid w:val="00D005C8"/>
    <w:rsid w:val="00D328B6"/>
    <w:rsid w:val="00D33CB9"/>
    <w:rsid w:val="00D4402E"/>
    <w:rsid w:val="00D719FA"/>
    <w:rsid w:val="00D81FA6"/>
    <w:rsid w:val="00DA2687"/>
    <w:rsid w:val="00DA45E6"/>
    <w:rsid w:val="00DA684B"/>
    <w:rsid w:val="00DA727C"/>
    <w:rsid w:val="00DB291D"/>
    <w:rsid w:val="00DD6848"/>
    <w:rsid w:val="00DE0A81"/>
    <w:rsid w:val="00DE4C72"/>
    <w:rsid w:val="00DF4A60"/>
    <w:rsid w:val="00E0186D"/>
    <w:rsid w:val="00E20BAE"/>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2B05"/>
    <w:rsid w:val="00F364CF"/>
    <w:rsid w:val="00F364F4"/>
    <w:rsid w:val="00F46F52"/>
    <w:rsid w:val="00F4787D"/>
    <w:rsid w:val="00F666D6"/>
    <w:rsid w:val="00F7553E"/>
    <w:rsid w:val="00F771F8"/>
    <w:rsid w:val="00FB13A5"/>
    <w:rsid w:val="00FB2E8A"/>
    <w:rsid w:val="00FC377F"/>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semiHidden/>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C377F"/>
    <w:rPr>
      <w:b/>
      <w:bCs/>
    </w:rPr>
  </w:style>
  <w:style w:type="paragraph" w:styleId="HTMLPreformatted">
    <w:name w:val="HTML Preformatted"/>
    <w:basedOn w:val="Normal"/>
    <w:link w:val="HTMLPreformattedChar"/>
    <w:uiPriority w:val="99"/>
    <w:semiHidden/>
    <w:unhideWhenUsed/>
    <w:rsid w:val="0038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04B4"/>
    <w:rPr>
      <w:rFonts w:ascii="Courier New" w:hAnsi="Courier New" w:cs="Courier New"/>
      <w:sz w:val="20"/>
      <w:szCs w:val="20"/>
      <w:lang w:val="en-US"/>
    </w:rPr>
  </w:style>
  <w:style w:type="character" w:customStyle="1" w:styleId="c">
    <w:name w:val="c"/>
    <w:basedOn w:val="DefaultParagraphFont"/>
    <w:rsid w:val="003804B4"/>
  </w:style>
  <w:style w:type="character" w:customStyle="1" w:styleId="nt">
    <w:name w:val="nt"/>
    <w:basedOn w:val="DefaultParagraphFont"/>
    <w:rsid w:val="003804B4"/>
  </w:style>
  <w:style w:type="character" w:customStyle="1" w:styleId="na">
    <w:name w:val="na"/>
    <w:basedOn w:val="DefaultParagraphFont"/>
    <w:rsid w:val="003804B4"/>
  </w:style>
  <w:style w:type="character" w:customStyle="1" w:styleId="s">
    <w:name w:val="s"/>
    <w:basedOn w:val="DefaultParagraphFont"/>
    <w:rsid w:val="003804B4"/>
  </w:style>
  <w:style w:type="character" w:styleId="FollowedHyperlink">
    <w:name w:val="FollowedHyperlink"/>
    <w:basedOn w:val="DefaultParagraphFont"/>
    <w:uiPriority w:val="99"/>
    <w:semiHidden/>
    <w:unhideWhenUsed/>
    <w:rsid w:val="001474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342247195">
      <w:bodyDiv w:val="1"/>
      <w:marLeft w:val="0"/>
      <w:marRight w:val="0"/>
      <w:marTop w:val="0"/>
      <w:marBottom w:val="0"/>
      <w:divBdr>
        <w:top w:val="none" w:sz="0" w:space="0" w:color="auto"/>
        <w:left w:val="none" w:sz="0" w:space="0" w:color="auto"/>
        <w:bottom w:val="none" w:sz="0" w:space="0" w:color="auto"/>
        <w:right w:val="none" w:sz="0" w:space="0" w:color="auto"/>
      </w:divBdr>
    </w:div>
    <w:div w:id="424422453">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900292814">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698266414">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53566099">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1993369754">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Pages>
  <Words>405</Words>
  <Characters>2309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257</cp:revision>
  <dcterms:created xsi:type="dcterms:W3CDTF">2017-04-06T08:02:00Z</dcterms:created>
  <dcterms:modified xsi:type="dcterms:W3CDTF">2017-05-16T01:38:00Z</dcterms:modified>
</cp:coreProperties>
</file>