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AAECE7" w14:textId="5F6BF30D" w:rsidR="00BA733A" w:rsidRDefault="00657243" w:rsidP="00912873">
      <w:pPr>
        <w:rPr>
          <w:rFonts w:eastAsia="Times New Roman"/>
          <w:b/>
          <w:color w:val="7030A0"/>
          <w:shd w:val="clear" w:color="auto" w:fill="FFFFFF"/>
        </w:rPr>
      </w:pPr>
      <w:r>
        <w:rPr>
          <w:rFonts w:eastAsia="Times New Roman"/>
          <w:b/>
          <w:color w:val="7030A0"/>
          <w:shd w:val="clear" w:color="auto" w:fill="FFFFFF"/>
        </w:rPr>
        <w:t>UDP</w:t>
      </w:r>
      <w:r w:rsidR="0045423F">
        <w:rPr>
          <w:rFonts w:eastAsia="Times New Roman"/>
          <w:b/>
          <w:color w:val="7030A0"/>
          <w:shd w:val="clear" w:color="auto" w:fill="FFFFFF"/>
        </w:rPr>
        <w:t xml:space="preserve"> Flood</w:t>
      </w:r>
    </w:p>
    <w:p w14:paraId="32EC746C" w14:textId="77777777" w:rsidR="00B226A5" w:rsidRPr="003D72F0" w:rsidRDefault="00B226A5" w:rsidP="00912873">
      <w:pPr>
        <w:rPr>
          <w:rFonts w:eastAsia="Times New Roman"/>
          <w:b/>
          <w:color w:val="7030A0"/>
          <w:shd w:val="clear" w:color="auto" w:fill="FFFFFF"/>
        </w:rPr>
      </w:pPr>
    </w:p>
    <w:p w14:paraId="044B635C" w14:textId="77777777" w:rsidR="00B02FFC" w:rsidRDefault="00B02FFC" w:rsidP="00DC3B06">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1</w:t>
      </w:r>
    </w:p>
    <w:p w14:paraId="2FA8A77A" w14:textId="25E6DF18" w:rsidR="008341AE" w:rsidRDefault="00657243" w:rsidP="00657243">
      <w:pPr>
        <w:pStyle w:val="NormalWeb"/>
        <w:shd w:val="clear" w:color="auto" w:fill="FFFFFF"/>
        <w:spacing w:before="120" w:beforeAutospacing="0" w:after="120" w:afterAutospacing="0"/>
        <w:jc w:val="both"/>
        <w:rPr>
          <w:sz w:val="20"/>
          <w:szCs w:val="20"/>
        </w:rPr>
      </w:pPr>
      <w:r w:rsidRPr="00657243">
        <w:rPr>
          <w:sz w:val="20"/>
          <w:szCs w:val="20"/>
        </w:rPr>
        <w:t>UDP flooding is similar to ping flood. Here instead of ping packets, UDP packets are bombarded against the server. UDP could be a lot more effective than ICMP in smaller networks as the size of the UDP packets are enormous. The packet size could be set up to 65000 bytes which could easily flood a given Ethernet network when multiple zombies are set up. This project has analyzed all the above described attacks and has brought down some interesting observations. [1]</w:t>
      </w:r>
    </w:p>
    <w:p w14:paraId="3A44410B" w14:textId="77777777" w:rsidR="00657243" w:rsidRDefault="00657243" w:rsidP="00657243">
      <w:pPr>
        <w:pStyle w:val="NormalWeb"/>
        <w:shd w:val="clear" w:color="auto" w:fill="FFFFFF"/>
        <w:spacing w:before="120" w:beforeAutospacing="0" w:after="120" w:afterAutospacing="0"/>
        <w:jc w:val="both"/>
        <w:rPr>
          <w:sz w:val="20"/>
          <w:szCs w:val="20"/>
        </w:rPr>
      </w:pPr>
    </w:p>
    <w:p w14:paraId="358C35B2" w14:textId="6E5A3FC2" w:rsidR="00657243" w:rsidRDefault="00657243" w:rsidP="00657243">
      <w:pPr>
        <w:jc w:val="both"/>
        <w:rPr>
          <w:rFonts w:eastAsia="Times New Roman"/>
          <w:b/>
          <w:color w:val="000000" w:themeColor="text1"/>
          <w:sz w:val="20"/>
          <w:szCs w:val="20"/>
          <w:shd w:val="clear" w:color="auto" w:fill="FFFFFF"/>
        </w:rPr>
      </w:pPr>
      <w:r>
        <w:rPr>
          <w:rFonts w:eastAsia="Times New Roman"/>
          <w:b/>
          <w:color w:val="000000" w:themeColor="text1"/>
          <w:sz w:val="20"/>
          <w:szCs w:val="20"/>
          <w:shd w:val="clear" w:color="auto" w:fill="FFFFFF"/>
        </w:rPr>
        <w:t>Description 2</w:t>
      </w:r>
    </w:p>
    <w:p w14:paraId="297D1529" w14:textId="55499135" w:rsidR="00657243" w:rsidRPr="00657243" w:rsidRDefault="00657243" w:rsidP="00657243">
      <w:pPr>
        <w:jc w:val="both"/>
        <w:rPr>
          <w:rFonts w:eastAsia="Times New Roman"/>
          <w:color w:val="000000" w:themeColor="text1"/>
          <w:sz w:val="20"/>
          <w:szCs w:val="20"/>
          <w:shd w:val="clear" w:color="auto" w:fill="FFFFFF"/>
        </w:rPr>
      </w:pPr>
      <w:r w:rsidRPr="00657243">
        <w:rPr>
          <w:rFonts w:eastAsia="Times New Roman"/>
          <w:color w:val="000000" w:themeColor="text1"/>
          <w:sz w:val="20"/>
          <w:szCs w:val="20"/>
          <w:shd w:val="clear" w:color="auto" w:fill="FFFFFF"/>
        </w:rPr>
        <w:t>A UDP flood is a network flood and still one of the most common floods today. The attacker sends UDP packets, typically large ones, to single destination or to random ports. In most cases the attackers spoof the SRC IP which is easy to do since the UDP protocol is “connectionless” and does not have any type of handshake mechanism or session.</w:t>
      </w:r>
    </w:p>
    <w:p w14:paraId="174CEE30" w14:textId="02547A45" w:rsidR="00657243" w:rsidRPr="00657243" w:rsidRDefault="00657243" w:rsidP="00657243">
      <w:pPr>
        <w:jc w:val="both"/>
        <w:rPr>
          <w:rFonts w:eastAsia="Times New Roman"/>
          <w:color w:val="000000" w:themeColor="text1"/>
          <w:sz w:val="20"/>
          <w:szCs w:val="20"/>
          <w:shd w:val="clear" w:color="auto" w:fill="FFFFFF"/>
        </w:rPr>
      </w:pPr>
      <w:r w:rsidRPr="00657243">
        <w:rPr>
          <w:rFonts w:eastAsia="Times New Roman"/>
          <w:color w:val="000000" w:themeColor="text1"/>
          <w:sz w:val="20"/>
          <w:szCs w:val="20"/>
          <w:shd w:val="clear" w:color="auto" w:fill="FFFFFF"/>
        </w:rPr>
        <w:t>The main intention of a UDP flood is to saturate the Internet pipe. Another impact of this attack is on the network and security elements on the way to the target server, and most typically the firewalls. Firewalls open a state for each UDP packet and will be overwhelmed by the UDP flood connections very fast.</w:t>
      </w:r>
      <w:r>
        <w:rPr>
          <w:rFonts w:eastAsia="Times New Roman"/>
          <w:color w:val="000000" w:themeColor="text1"/>
          <w:sz w:val="20"/>
          <w:szCs w:val="20"/>
          <w:shd w:val="clear" w:color="auto" w:fill="FFFFFF"/>
        </w:rPr>
        <w:t xml:space="preserve"> [2]</w:t>
      </w:r>
    </w:p>
    <w:p w14:paraId="678006A7" w14:textId="77777777" w:rsidR="00657243" w:rsidRPr="00657243" w:rsidRDefault="00657243" w:rsidP="00657243">
      <w:pPr>
        <w:pStyle w:val="NormalWeb"/>
        <w:shd w:val="clear" w:color="auto" w:fill="FFFFFF"/>
        <w:spacing w:before="120" w:beforeAutospacing="0" w:after="120" w:afterAutospacing="0"/>
        <w:jc w:val="both"/>
        <w:rPr>
          <w:rFonts w:eastAsia="Times New Roman"/>
          <w:b/>
          <w:color w:val="7030A0"/>
          <w:sz w:val="20"/>
          <w:szCs w:val="20"/>
          <w:shd w:val="clear" w:color="auto" w:fill="FFFFFF"/>
        </w:rPr>
      </w:pPr>
    </w:p>
    <w:p w14:paraId="3C550E76" w14:textId="77777777" w:rsidR="00F94049" w:rsidRDefault="00F94049" w:rsidP="00F94049">
      <w:pPr>
        <w:jc w:val="both"/>
        <w:rPr>
          <w:rFonts w:eastAsia="Times New Roman"/>
          <w:b/>
          <w:color w:val="000000" w:themeColor="text1"/>
          <w:sz w:val="20"/>
          <w:szCs w:val="20"/>
          <w:shd w:val="clear" w:color="auto" w:fill="FFFFFF"/>
        </w:rPr>
      </w:pPr>
    </w:p>
    <w:p w14:paraId="1236E7D4" w14:textId="77777777" w:rsidR="00F94049" w:rsidRDefault="00F94049" w:rsidP="003D72F0">
      <w:pPr>
        <w:pStyle w:val="NormalWeb"/>
        <w:shd w:val="clear" w:color="auto" w:fill="FFFFFF"/>
        <w:spacing w:before="120" w:beforeAutospacing="0" w:after="120" w:afterAutospacing="0"/>
        <w:rPr>
          <w:rFonts w:eastAsia="Times New Roman"/>
          <w:b/>
          <w:color w:val="7030A0"/>
          <w:shd w:val="clear" w:color="auto" w:fill="FFFFFF"/>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540CEDFA" w14:textId="1CB346F8" w:rsidR="00B02FFC" w:rsidRPr="00B02FFC" w:rsidRDefault="00B02FFC" w:rsidP="00B02FFC">
      <w:pPr>
        <w:rPr>
          <w:rFonts w:eastAsia="Times New Roman"/>
          <w:color w:val="000000" w:themeColor="text1"/>
          <w:sz w:val="20"/>
          <w:szCs w:val="20"/>
          <w:shd w:val="clear" w:color="auto" w:fill="FFFFFF"/>
        </w:rPr>
      </w:pPr>
      <w:r w:rsidRPr="00B02FFC">
        <w:rPr>
          <w:rFonts w:eastAsia="Times New Roman"/>
          <w:color w:val="000000" w:themeColor="text1"/>
          <w:sz w:val="20"/>
          <w:szCs w:val="20"/>
          <w:shd w:val="clear" w:color="auto" w:fill="FFFFFF"/>
        </w:rPr>
        <w:t xml:space="preserve">[1] </w:t>
      </w:r>
      <w:hyperlink r:id="rId5" w:history="1">
        <w:r w:rsidR="00AD6788" w:rsidRPr="00AD6788">
          <w:rPr>
            <w:rStyle w:val="Hyperlink"/>
            <w:b/>
            <w:sz w:val="20"/>
            <w:szCs w:val="20"/>
          </w:rPr>
          <w:t>https://www.sans.org/reading-room/whitepapers/detection/denial-service-attacks-mitigation-techniques-real-time-implementation-detailed-analysi-33764</w:t>
        </w:r>
      </w:hyperlink>
    </w:p>
    <w:p w14:paraId="0905E1AC" w14:textId="224BC554" w:rsidR="00F94049" w:rsidRDefault="00657243" w:rsidP="00EE14A5">
      <w:pPr>
        <w:rPr>
          <w:rFonts w:eastAsia="Times New Roman"/>
          <w:color w:val="000000" w:themeColor="text1"/>
          <w:sz w:val="20"/>
          <w:szCs w:val="20"/>
        </w:rPr>
      </w:pPr>
      <w:r>
        <w:rPr>
          <w:rFonts w:eastAsia="Times New Roman"/>
          <w:color w:val="000000" w:themeColor="text1"/>
          <w:sz w:val="20"/>
          <w:szCs w:val="20"/>
        </w:rPr>
        <w:t xml:space="preserve">[2] </w:t>
      </w:r>
      <w:hyperlink r:id="rId6" w:history="1">
        <w:r w:rsidRPr="005A4110">
          <w:rPr>
            <w:rStyle w:val="Hyperlink"/>
            <w:rFonts w:eastAsia="Times New Roman"/>
            <w:sz w:val="20"/>
            <w:szCs w:val="20"/>
          </w:rPr>
          <w:t>https://security.radware.com/ddos-knowledge-center/ddospedia/udp-flood/</w:t>
        </w:r>
      </w:hyperlink>
    </w:p>
    <w:p w14:paraId="1649C02A" w14:textId="77777777" w:rsidR="00657243" w:rsidRPr="002C74EB" w:rsidRDefault="00657243" w:rsidP="00EE14A5">
      <w:pPr>
        <w:rPr>
          <w:rFonts w:eastAsia="Times New Roman"/>
          <w:color w:val="000000" w:themeColor="text1"/>
          <w:sz w:val="20"/>
          <w:szCs w:val="20"/>
        </w:rPr>
      </w:pPr>
      <w:bookmarkStart w:id="0" w:name="_GoBack"/>
      <w:bookmarkEnd w:id="0"/>
    </w:p>
    <w:sectPr w:rsidR="00657243" w:rsidRPr="002C7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7" type="#_x0000_t75" style="width:10.95pt;height:10.95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234"/>
    <w:multiLevelType w:val="hybridMultilevel"/>
    <w:tmpl w:val="38242584"/>
    <w:lvl w:ilvl="0" w:tplc="CA8E59EC">
      <w:numFmt w:val="bullet"/>
      <w:lvlText w:val="-"/>
      <w:lvlJc w:val="left"/>
      <w:pPr>
        <w:ind w:left="720" w:hanging="360"/>
      </w:pPr>
      <w:rPr>
        <w:rFonts w:ascii="Times New Roman" w:eastAsia="Times New Roma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B531F7"/>
    <w:multiLevelType w:val="hybridMultilevel"/>
    <w:tmpl w:val="D62E53F0"/>
    <w:lvl w:ilvl="0" w:tplc="757473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2FDE"/>
    <w:multiLevelType w:val="hybridMultilevel"/>
    <w:tmpl w:val="96385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F819CD"/>
    <w:multiLevelType w:val="multilevel"/>
    <w:tmpl w:val="ED3221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760EB5"/>
    <w:multiLevelType w:val="multilevel"/>
    <w:tmpl w:val="C534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6">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3">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5">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27"/>
  </w:num>
  <w:num w:numId="4">
    <w:abstractNumId w:val="0"/>
  </w:num>
  <w:num w:numId="5">
    <w:abstractNumId w:val="28"/>
  </w:num>
  <w:num w:numId="6">
    <w:abstractNumId w:val="34"/>
  </w:num>
  <w:num w:numId="7">
    <w:abstractNumId w:val="20"/>
  </w:num>
  <w:num w:numId="8">
    <w:abstractNumId w:val="33"/>
  </w:num>
  <w:num w:numId="9">
    <w:abstractNumId w:val="16"/>
  </w:num>
  <w:num w:numId="10">
    <w:abstractNumId w:val="5"/>
  </w:num>
  <w:num w:numId="11">
    <w:abstractNumId w:val="23"/>
  </w:num>
  <w:num w:numId="12">
    <w:abstractNumId w:val="29"/>
  </w:num>
  <w:num w:numId="13">
    <w:abstractNumId w:val="26"/>
  </w:num>
  <w:num w:numId="14">
    <w:abstractNumId w:val="17"/>
  </w:num>
  <w:num w:numId="15">
    <w:abstractNumId w:val="36"/>
  </w:num>
  <w:num w:numId="16">
    <w:abstractNumId w:val="10"/>
  </w:num>
  <w:num w:numId="17">
    <w:abstractNumId w:val="18"/>
  </w:num>
  <w:num w:numId="18">
    <w:abstractNumId w:val="24"/>
  </w:num>
  <w:num w:numId="19">
    <w:abstractNumId w:val="31"/>
  </w:num>
  <w:num w:numId="20">
    <w:abstractNumId w:val="35"/>
  </w:num>
  <w:num w:numId="21">
    <w:abstractNumId w:val="13"/>
  </w:num>
  <w:num w:numId="22">
    <w:abstractNumId w:val="32"/>
  </w:num>
  <w:num w:numId="23">
    <w:abstractNumId w:val="15"/>
  </w:num>
  <w:num w:numId="24">
    <w:abstractNumId w:val="8"/>
  </w:num>
  <w:num w:numId="25">
    <w:abstractNumId w:val="30"/>
  </w:num>
  <w:num w:numId="26">
    <w:abstractNumId w:val="9"/>
  </w:num>
  <w:num w:numId="27">
    <w:abstractNumId w:val="4"/>
  </w:num>
  <w:num w:numId="28">
    <w:abstractNumId w:val="21"/>
  </w:num>
  <w:num w:numId="29">
    <w:abstractNumId w:val="19"/>
  </w:num>
  <w:num w:numId="30">
    <w:abstractNumId w:val="22"/>
  </w:num>
  <w:num w:numId="31">
    <w:abstractNumId w:val="2"/>
  </w:num>
  <w:num w:numId="32">
    <w:abstractNumId w:val="25"/>
  </w:num>
  <w:num w:numId="33">
    <w:abstractNumId w:val="11"/>
  </w:num>
  <w:num w:numId="34">
    <w:abstractNumId w:val="1"/>
  </w:num>
  <w:num w:numId="35">
    <w:abstractNumId w:val="14"/>
  </w:num>
  <w:num w:numId="36">
    <w:abstractNumId w:val="6"/>
  </w:num>
  <w:num w:numId="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148E2"/>
    <w:rsid w:val="0001519D"/>
    <w:rsid w:val="00030625"/>
    <w:rsid w:val="00044EC0"/>
    <w:rsid w:val="0005324B"/>
    <w:rsid w:val="0006594B"/>
    <w:rsid w:val="000675AD"/>
    <w:rsid w:val="0007584A"/>
    <w:rsid w:val="000A081F"/>
    <w:rsid w:val="000C35E6"/>
    <w:rsid w:val="000D0EE0"/>
    <w:rsid w:val="000D12C8"/>
    <w:rsid w:val="000D35C4"/>
    <w:rsid w:val="000E230B"/>
    <w:rsid w:val="000F48C8"/>
    <w:rsid w:val="000F4939"/>
    <w:rsid w:val="000F7142"/>
    <w:rsid w:val="001255D2"/>
    <w:rsid w:val="00146D29"/>
    <w:rsid w:val="00157A34"/>
    <w:rsid w:val="00170A25"/>
    <w:rsid w:val="001727DC"/>
    <w:rsid w:val="00174FA2"/>
    <w:rsid w:val="00176E55"/>
    <w:rsid w:val="00180721"/>
    <w:rsid w:val="00181055"/>
    <w:rsid w:val="0018217F"/>
    <w:rsid w:val="00187D13"/>
    <w:rsid w:val="001902E4"/>
    <w:rsid w:val="00191B11"/>
    <w:rsid w:val="001C4439"/>
    <w:rsid w:val="001D103E"/>
    <w:rsid w:val="001E247D"/>
    <w:rsid w:val="001E3EB3"/>
    <w:rsid w:val="001E5099"/>
    <w:rsid w:val="001E6B6A"/>
    <w:rsid w:val="001E7053"/>
    <w:rsid w:val="00213DE1"/>
    <w:rsid w:val="0022189C"/>
    <w:rsid w:val="00225160"/>
    <w:rsid w:val="00236704"/>
    <w:rsid w:val="0024266D"/>
    <w:rsid w:val="0024317E"/>
    <w:rsid w:val="0026141B"/>
    <w:rsid w:val="00264B7F"/>
    <w:rsid w:val="00265AD6"/>
    <w:rsid w:val="00281AE4"/>
    <w:rsid w:val="00291BAE"/>
    <w:rsid w:val="002A703D"/>
    <w:rsid w:val="002A7E72"/>
    <w:rsid w:val="002C74EB"/>
    <w:rsid w:val="002D4CE7"/>
    <w:rsid w:val="002F1298"/>
    <w:rsid w:val="002F193E"/>
    <w:rsid w:val="003252F4"/>
    <w:rsid w:val="003263D2"/>
    <w:rsid w:val="003264E5"/>
    <w:rsid w:val="003368E8"/>
    <w:rsid w:val="00341234"/>
    <w:rsid w:val="00343B48"/>
    <w:rsid w:val="0036037E"/>
    <w:rsid w:val="003738A3"/>
    <w:rsid w:val="00381BBF"/>
    <w:rsid w:val="00395B3F"/>
    <w:rsid w:val="003A3FCF"/>
    <w:rsid w:val="003B6047"/>
    <w:rsid w:val="003D008A"/>
    <w:rsid w:val="003D2354"/>
    <w:rsid w:val="003D6221"/>
    <w:rsid w:val="003D72F0"/>
    <w:rsid w:val="003D7C46"/>
    <w:rsid w:val="003E276F"/>
    <w:rsid w:val="003E3882"/>
    <w:rsid w:val="003E4389"/>
    <w:rsid w:val="003F2410"/>
    <w:rsid w:val="004267FA"/>
    <w:rsid w:val="00426EC5"/>
    <w:rsid w:val="0045423F"/>
    <w:rsid w:val="00456B00"/>
    <w:rsid w:val="0046178A"/>
    <w:rsid w:val="00464CE7"/>
    <w:rsid w:val="00474997"/>
    <w:rsid w:val="00493AB1"/>
    <w:rsid w:val="0049462F"/>
    <w:rsid w:val="004A623C"/>
    <w:rsid w:val="004B0ED2"/>
    <w:rsid w:val="004C01F9"/>
    <w:rsid w:val="004C5FDB"/>
    <w:rsid w:val="004E1A5C"/>
    <w:rsid w:val="004E33DE"/>
    <w:rsid w:val="004E473E"/>
    <w:rsid w:val="004F3748"/>
    <w:rsid w:val="00507954"/>
    <w:rsid w:val="0051121A"/>
    <w:rsid w:val="00537141"/>
    <w:rsid w:val="005659E3"/>
    <w:rsid w:val="005661F7"/>
    <w:rsid w:val="00571CAD"/>
    <w:rsid w:val="00574FA4"/>
    <w:rsid w:val="00590DCC"/>
    <w:rsid w:val="005A12DB"/>
    <w:rsid w:val="005A6525"/>
    <w:rsid w:val="005B2275"/>
    <w:rsid w:val="005D2B92"/>
    <w:rsid w:val="005D77C5"/>
    <w:rsid w:val="006178DD"/>
    <w:rsid w:val="00617F95"/>
    <w:rsid w:val="00621295"/>
    <w:rsid w:val="006422A7"/>
    <w:rsid w:val="006558BD"/>
    <w:rsid w:val="0065700A"/>
    <w:rsid w:val="00657243"/>
    <w:rsid w:val="00662233"/>
    <w:rsid w:val="00683533"/>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6477"/>
    <w:rsid w:val="007B0A83"/>
    <w:rsid w:val="007C2490"/>
    <w:rsid w:val="007D6800"/>
    <w:rsid w:val="007F23DB"/>
    <w:rsid w:val="00817A28"/>
    <w:rsid w:val="00822CC3"/>
    <w:rsid w:val="008260B1"/>
    <w:rsid w:val="008341AE"/>
    <w:rsid w:val="0084126D"/>
    <w:rsid w:val="008651C4"/>
    <w:rsid w:val="00882D6F"/>
    <w:rsid w:val="00883411"/>
    <w:rsid w:val="008960C0"/>
    <w:rsid w:val="008A5038"/>
    <w:rsid w:val="008A5BF7"/>
    <w:rsid w:val="008A68F4"/>
    <w:rsid w:val="008B55AC"/>
    <w:rsid w:val="008C1406"/>
    <w:rsid w:val="008C595F"/>
    <w:rsid w:val="008C7141"/>
    <w:rsid w:val="008D63CD"/>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E4957"/>
    <w:rsid w:val="009F50FF"/>
    <w:rsid w:val="00A03051"/>
    <w:rsid w:val="00A079EB"/>
    <w:rsid w:val="00A12545"/>
    <w:rsid w:val="00A14954"/>
    <w:rsid w:val="00A15662"/>
    <w:rsid w:val="00A1682C"/>
    <w:rsid w:val="00A17732"/>
    <w:rsid w:val="00A23D64"/>
    <w:rsid w:val="00A25C60"/>
    <w:rsid w:val="00A276A3"/>
    <w:rsid w:val="00A363A7"/>
    <w:rsid w:val="00A437BB"/>
    <w:rsid w:val="00A568D1"/>
    <w:rsid w:val="00A665B9"/>
    <w:rsid w:val="00A715A1"/>
    <w:rsid w:val="00A73708"/>
    <w:rsid w:val="00A80EA2"/>
    <w:rsid w:val="00A82422"/>
    <w:rsid w:val="00A86076"/>
    <w:rsid w:val="00A916BD"/>
    <w:rsid w:val="00AB497B"/>
    <w:rsid w:val="00AC1B4E"/>
    <w:rsid w:val="00AD6788"/>
    <w:rsid w:val="00AE2EE0"/>
    <w:rsid w:val="00AE5329"/>
    <w:rsid w:val="00B02FFC"/>
    <w:rsid w:val="00B07A12"/>
    <w:rsid w:val="00B226A5"/>
    <w:rsid w:val="00B25093"/>
    <w:rsid w:val="00B26EB4"/>
    <w:rsid w:val="00B275FB"/>
    <w:rsid w:val="00B508EE"/>
    <w:rsid w:val="00B521DD"/>
    <w:rsid w:val="00B71B16"/>
    <w:rsid w:val="00B7579E"/>
    <w:rsid w:val="00B9481E"/>
    <w:rsid w:val="00B9574E"/>
    <w:rsid w:val="00BA5AF2"/>
    <w:rsid w:val="00BA733A"/>
    <w:rsid w:val="00BB48CC"/>
    <w:rsid w:val="00BB7564"/>
    <w:rsid w:val="00BC3944"/>
    <w:rsid w:val="00BC643B"/>
    <w:rsid w:val="00BD1851"/>
    <w:rsid w:val="00BE148C"/>
    <w:rsid w:val="00BE2B5E"/>
    <w:rsid w:val="00C05691"/>
    <w:rsid w:val="00C117F1"/>
    <w:rsid w:val="00C13664"/>
    <w:rsid w:val="00C20D1D"/>
    <w:rsid w:val="00C252CC"/>
    <w:rsid w:val="00C43919"/>
    <w:rsid w:val="00C52FB4"/>
    <w:rsid w:val="00C53AC7"/>
    <w:rsid w:val="00C63361"/>
    <w:rsid w:val="00C67BA2"/>
    <w:rsid w:val="00C8140C"/>
    <w:rsid w:val="00C941E9"/>
    <w:rsid w:val="00C968EA"/>
    <w:rsid w:val="00CA6AAE"/>
    <w:rsid w:val="00CA7370"/>
    <w:rsid w:val="00CC2CF6"/>
    <w:rsid w:val="00CC30AC"/>
    <w:rsid w:val="00CC7550"/>
    <w:rsid w:val="00CD08AE"/>
    <w:rsid w:val="00CD7739"/>
    <w:rsid w:val="00CE0663"/>
    <w:rsid w:val="00CE34E5"/>
    <w:rsid w:val="00CF7730"/>
    <w:rsid w:val="00D005C8"/>
    <w:rsid w:val="00D0730A"/>
    <w:rsid w:val="00D328B6"/>
    <w:rsid w:val="00D33CB9"/>
    <w:rsid w:val="00D4402E"/>
    <w:rsid w:val="00D65481"/>
    <w:rsid w:val="00D719FA"/>
    <w:rsid w:val="00D81FA6"/>
    <w:rsid w:val="00DA2687"/>
    <w:rsid w:val="00DA45E6"/>
    <w:rsid w:val="00DA684B"/>
    <w:rsid w:val="00DA727C"/>
    <w:rsid w:val="00DB291D"/>
    <w:rsid w:val="00DC3B06"/>
    <w:rsid w:val="00DD6848"/>
    <w:rsid w:val="00DE0A81"/>
    <w:rsid w:val="00DE4C72"/>
    <w:rsid w:val="00DF4A60"/>
    <w:rsid w:val="00E0186D"/>
    <w:rsid w:val="00E20BAE"/>
    <w:rsid w:val="00E277B2"/>
    <w:rsid w:val="00E530C0"/>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94049"/>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049"/>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link w:val="ListParagraphChar"/>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body">
    <w:name w:val="pbody"/>
    <w:basedOn w:val="Normal"/>
    <w:rsid w:val="00BD1851"/>
    <w:pPr>
      <w:spacing w:before="100" w:beforeAutospacing="1" w:after="100" w:afterAutospacing="1"/>
    </w:pPr>
  </w:style>
  <w:style w:type="character" w:customStyle="1" w:styleId="ListParagraphChar">
    <w:name w:val="List Paragraph Char"/>
    <w:basedOn w:val="DefaultParagraphFont"/>
    <w:link w:val="ListParagraph"/>
    <w:uiPriority w:val="34"/>
    <w:rsid w:val="0045423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290870138">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1717814">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09700618">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686715161">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724453086">
      <w:bodyDiv w:val="1"/>
      <w:marLeft w:val="0"/>
      <w:marRight w:val="0"/>
      <w:marTop w:val="0"/>
      <w:marBottom w:val="0"/>
      <w:divBdr>
        <w:top w:val="none" w:sz="0" w:space="0" w:color="auto"/>
        <w:left w:val="none" w:sz="0" w:space="0" w:color="auto"/>
        <w:bottom w:val="none" w:sz="0" w:space="0" w:color="auto"/>
        <w:right w:val="none" w:sz="0" w:space="0" w:color="auto"/>
      </w:divBdr>
    </w:div>
    <w:div w:id="897476160">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15968460">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267077417">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371302866">
      <w:bodyDiv w:val="1"/>
      <w:marLeft w:val="0"/>
      <w:marRight w:val="0"/>
      <w:marTop w:val="0"/>
      <w:marBottom w:val="0"/>
      <w:divBdr>
        <w:top w:val="none" w:sz="0" w:space="0" w:color="auto"/>
        <w:left w:val="none" w:sz="0" w:space="0" w:color="auto"/>
        <w:bottom w:val="none" w:sz="0" w:space="0" w:color="auto"/>
        <w:right w:val="none" w:sz="0" w:space="0" w:color="auto"/>
      </w:divBdr>
    </w:div>
    <w:div w:id="1412658939">
      <w:bodyDiv w:val="1"/>
      <w:marLeft w:val="0"/>
      <w:marRight w:val="0"/>
      <w:marTop w:val="0"/>
      <w:marBottom w:val="0"/>
      <w:divBdr>
        <w:top w:val="none" w:sz="0" w:space="0" w:color="auto"/>
        <w:left w:val="none" w:sz="0" w:space="0" w:color="auto"/>
        <w:bottom w:val="none" w:sz="0" w:space="0" w:color="auto"/>
        <w:right w:val="none" w:sz="0" w:space="0" w:color="auto"/>
      </w:divBdr>
    </w:div>
    <w:div w:id="1416701867">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536427020">
      <w:bodyDiv w:val="1"/>
      <w:marLeft w:val="0"/>
      <w:marRight w:val="0"/>
      <w:marTop w:val="0"/>
      <w:marBottom w:val="0"/>
      <w:divBdr>
        <w:top w:val="none" w:sz="0" w:space="0" w:color="auto"/>
        <w:left w:val="none" w:sz="0" w:space="0" w:color="auto"/>
        <w:bottom w:val="none" w:sz="0" w:space="0" w:color="auto"/>
        <w:right w:val="none" w:sz="0" w:space="0" w:color="auto"/>
      </w:divBdr>
    </w:div>
    <w:div w:id="1601528089">
      <w:bodyDiv w:val="1"/>
      <w:marLeft w:val="0"/>
      <w:marRight w:val="0"/>
      <w:marTop w:val="0"/>
      <w:marBottom w:val="0"/>
      <w:divBdr>
        <w:top w:val="none" w:sz="0" w:space="0" w:color="auto"/>
        <w:left w:val="none" w:sz="0" w:space="0" w:color="auto"/>
        <w:bottom w:val="none" w:sz="0" w:space="0" w:color="auto"/>
        <w:right w:val="none" w:sz="0" w:space="0" w:color="auto"/>
      </w:divBdr>
    </w:div>
    <w:div w:id="1609435830">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4608437">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7968609">
      <w:bodyDiv w:val="1"/>
      <w:marLeft w:val="0"/>
      <w:marRight w:val="0"/>
      <w:marTop w:val="0"/>
      <w:marBottom w:val="0"/>
      <w:divBdr>
        <w:top w:val="none" w:sz="0" w:space="0" w:color="auto"/>
        <w:left w:val="none" w:sz="0" w:space="0" w:color="auto"/>
        <w:bottom w:val="none" w:sz="0" w:space="0" w:color="auto"/>
        <w:right w:val="none" w:sz="0" w:space="0" w:color="auto"/>
      </w:divBdr>
    </w:div>
    <w:div w:id="2089493844">
      <w:bodyDiv w:val="1"/>
      <w:marLeft w:val="0"/>
      <w:marRight w:val="0"/>
      <w:marTop w:val="0"/>
      <w:marBottom w:val="0"/>
      <w:divBdr>
        <w:top w:val="none" w:sz="0" w:space="0" w:color="auto"/>
        <w:left w:val="none" w:sz="0" w:space="0" w:color="auto"/>
        <w:bottom w:val="none" w:sz="0" w:space="0" w:color="auto"/>
        <w:right w:val="none" w:sz="0" w:space="0" w:color="auto"/>
      </w:divBdr>
    </w:div>
    <w:div w:id="213073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sans.org/reading-room/whitepapers/detection/denial-service-attacks-mitigation-techniques-real-time-implementation-detailed-analysi-33764" TargetMode="External"/><Relationship Id="rId6" Type="http://schemas.openxmlformats.org/officeDocument/2006/relationships/hyperlink" Target="https://security.radware.com/ddos-knowledge-center/ddospedia/udp-flood/"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1</Pages>
  <Words>248</Words>
  <Characters>1417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273</cp:revision>
  <dcterms:created xsi:type="dcterms:W3CDTF">2017-04-06T08:02:00Z</dcterms:created>
  <dcterms:modified xsi:type="dcterms:W3CDTF">2017-05-30T05:20:00Z</dcterms:modified>
</cp:coreProperties>
</file>