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ECE7" w14:textId="79326EFC" w:rsidR="00BA733A" w:rsidRDefault="00C556BD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Ping </w:t>
      </w:r>
      <w:r w:rsidR="00CC22DC">
        <w:rPr>
          <w:rFonts w:eastAsia="Times New Roman"/>
          <w:b/>
          <w:color w:val="7030A0"/>
          <w:shd w:val="clear" w:color="auto" w:fill="FFFFFF"/>
        </w:rPr>
        <w:t>of Death</w:t>
      </w:r>
    </w:p>
    <w:p w14:paraId="32EC746C" w14:textId="77777777" w:rsidR="00B226A5" w:rsidRPr="003D72F0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044B635C" w14:textId="1ED8B388" w:rsidR="00B02FFC" w:rsidRDefault="00B02FFC" w:rsidP="00DC3B06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Description 1</w:t>
      </w:r>
      <w:r w:rsidR="00CC22DC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DC8E488" w14:textId="12C7788A" w:rsidR="00CC22DC" w:rsidRPr="00C94DA8" w:rsidRDefault="00CC22DC" w:rsidP="00CC22DC">
      <w:pPr>
        <w:rPr>
          <w:rFonts w:eastAsia="Times New Roman"/>
          <w:sz w:val="20"/>
          <w:szCs w:val="20"/>
        </w:rPr>
      </w:pPr>
      <w:bookmarkStart w:id="0" w:name="_GoBack"/>
      <w:r w:rsidRPr="00C94DA8">
        <w:rPr>
          <w:rFonts w:eastAsia="Times New Roman"/>
          <w:sz w:val="20"/>
          <w:szCs w:val="20"/>
        </w:rPr>
        <w:t>The victim is sent corrupt packets (i.e. malicious ping) that could crash the system. [1]</w:t>
      </w:r>
    </w:p>
    <w:bookmarkEnd w:id="0"/>
    <w:p w14:paraId="0967FBEF" w14:textId="77777777" w:rsidR="00CC22DC" w:rsidRDefault="00CC22DC" w:rsidP="00CC22DC">
      <w:pPr>
        <w:rPr>
          <w:rFonts w:eastAsia="Times New Roman"/>
        </w:rPr>
      </w:pPr>
    </w:p>
    <w:p w14:paraId="7538C355" w14:textId="1DAA86F9" w:rsidR="00CC22DC" w:rsidRPr="00CC22DC" w:rsidRDefault="00CC22DC" w:rsidP="00CC22DC">
      <w:pPr>
        <w:rPr>
          <w:rFonts w:eastAsia="Times New Roman"/>
          <w:b/>
          <w:sz w:val="20"/>
          <w:szCs w:val="20"/>
        </w:rPr>
      </w:pPr>
      <w:r w:rsidRPr="00CC22DC">
        <w:rPr>
          <w:rFonts w:eastAsia="Times New Roman"/>
          <w:b/>
          <w:sz w:val="20"/>
          <w:szCs w:val="20"/>
        </w:rPr>
        <w:t>Description 2</w:t>
      </w:r>
    </w:p>
    <w:p w14:paraId="47264BF1" w14:textId="77777777" w:rsidR="00CC22DC" w:rsidRPr="00CC22DC" w:rsidRDefault="00CC22DC" w:rsidP="00CC22DC">
      <w:pPr>
        <w:jc w:val="bot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 w:rsidRPr="00CC22DC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The “Ping of Death” is an antiquated denial-of-service (</w:t>
      </w:r>
      <w:proofErr w:type="spellStart"/>
      <w:r w:rsidRPr="00CC22DC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DoS</w:t>
      </w:r>
      <w:proofErr w:type="spellEnd"/>
      <w:r w:rsidRPr="00CC22DC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) attack that does not affect modern machines. Originally, a bug was discovered in the TCP/IP framework of many operating systems in the mid 1990s, where sending a large packet (greater than the maximum allowable size of 65,535 bytes) to a target machine would result in it becoming severely unstable, crashing, or rebooting it.</w:t>
      </w:r>
    </w:p>
    <w:p w14:paraId="233C2B27" w14:textId="77777777" w:rsidR="00CC22DC" w:rsidRPr="00CC22DC" w:rsidRDefault="00CC22DC" w:rsidP="00CC22DC">
      <w:pPr>
        <w:jc w:val="bot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7A6C3727" w14:textId="5F9D09CA" w:rsidR="00CC22DC" w:rsidRPr="00CC22DC" w:rsidRDefault="00CC22DC" w:rsidP="00CC22DC">
      <w:pPr>
        <w:jc w:val="bot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 w:rsidRPr="00CC22DC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This attack was made possible because such a large packet had to be reassembled on the receiving machine. When packet fragments were reassembled into a packet larger than the maximum allowable size of 65,535 bytes on the target machine, a buffer overflow occurred, causing instability, crashing or rebooting of the targeted machine.</w:t>
      </w: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[2]</w:t>
      </w:r>
    </w:p>
    <w:p w14:paraId="24CFA16C" w14:textId="74D961B6" w:rsidR="00B02FFC" w:rsidRDefault="00B02FFC" w:rsidP="00DC3B06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2FA8A77A" w14:textId="77777777" w:rsidR="008341AE" w:rsidRDefault="008341AE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9C81E92" w14:textId="51F78C7F" w:rsidR="003D72F0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</w:t>
      </w:r>
    </w:p>
    <w:p w14:paraId="1EE061FE" w14:textId="38371E37" w:rsidR="00CC22DC" w:rsidRDefault="00CC22DC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7030A0"/>
          <w:sz w:val="20"/>
          <w:szCs w:val="20"/>
          <w:shd w:val="clear" w:color="auto" w:fill="FFFFFF"/>
        </w:rPr>
      </w:pPr>
      <w:r w:rsidRPr="00CC22DC">
        <w:rPr>
          <w:rFonts w:eastAsia="Times New Roman"/>
          <w:color w:val="7030A0"/>
          <w:sz w:val="20"/>
          <w:szCs w:val="20"/>
          <w:shd w:val="clear" w:color="auto" w:fill="FFFFFF"/>
        </w:rPr>
        <w:t xml:space="preserve">[1] </w:t>
      </w:r>
      <w:hyperlink r:id="rId5" w:history="1">
        <w:r w:rsidRPr="005A4110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https://www.sans.org/reading-room/whitepapers/detection/denial-service-attacks-mitigation-techniques-real-time-implementation-detailed-analysi-33764</w:t>
        </w:r>
      </w:hyperlink>
    </w:p>
    <w:p w14:paraId="34790F6E" w14:textId="7E3C9265" w:rsidR="00CC22DC" w:rsidRDefault="00CC22DC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7030A0"/>
          <w:sz w:val="20"/>
          <w:szCs w:val="20"/>
          <w:shd w:val="clear" w:color="auto" w:fill="FFFFFF"/>
        </w:rPr>
      </w:pPr>
      <w:r>
        <w:rPr>
          <w:rFonts w:eastAsia="Times New Roman"/>
          <w:color w:val="7030A0"/>
          <w:sz w:val="20"/>
          <w:szCs w:val="20"/>
          <w:shd w:val="clear" w:color="auto" w:fill="FFFFFF"/>
        </w:rPr>
        <w:t xml:space="preserve">[2] </w:t>
      </w:r>
      <w:hyperlink r:id="rId6" w:history="1">
        <w:r w:rsidRPr="005A4110">
          <w:rPr>
            <w:rStyle w:val="Hyperlink"/>
            <w:rFonts w:eastAsia="Times New Roman"/>
            <w:sz w:val="20"/>
            <w:szCs w:val="20"/>
            <w:shd w:val="clear" w:color="auto" w:fill="FFFFFF"/>
          </w:rPr>
          <w:t>https://security.radware.com/ddos-knowledge-center/ddospedia/ping-of-death/</w:t>
        </w:r>
      </w:hyperlink>
    </w:p>
    <w:p w14:paraId="24188B9E" w14:textId="77777777" w:rsidR="00CC22DC" w:rsidRPr="00CC22DC" w:rsidRDefault="00CC22DC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color w:val="7030A0"/>
          <w:sz w:val="20"/>
          <w:szCs w:val="20"/>
          <w:shd w:val="clear" w:color="auto" w:fill="FFFFFF"/>
        </w:rPr>
      </w:pPr>
    </w:p>
    <w:p w14:paraId="43FBFC41" w14:textId="21C464F6" w:rsidR="007F3C8D" w:rsidRPr="00C21BC0" w:rsidRDefault="007F3C8D" w:rsidP="003D72F0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 w:themeColor="text1"/>
          <w:sz w:val="20"/>
          <w:szCs w:val="20"/>
        </w:rPr>
      </w:pPr>
    </w:p>
    <w:p w14:paraId="0E6F6541" w14:textId="77777777" w:rsidR="009268F2" w:rsidRPr="009268F2" w:rsidRDefault="009268F2" w:rsidP="00B02FFC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</w:p>
    <w:p w14:paraId="37EF1367" w14:textId="77777777" w:rsidR="003D72F0" w:rsidRPr="002C74EB" w:rsidRDefault="003D72F0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3D72F0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8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5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2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4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6"/>
  </w:num>
  <w:num w:numId="4">
    <w:abstractNumId w:val="0"/>
  </w:num>
  <w:num w:numId="5">
    <w:abstractNumId w:val="27"/>
  </w:num>
  <w:num w:numId="6">
    <w:abstractNumId w:val="33"/>
  </w:num>
  <w:num w:numId="7">
    <w:abstractNumId w:val="19"/>
  </w:num>
  <w:num w:numId="8">
    <w:abstractNumId w:val="32"/>
  </w:num>
  <w:num w:numId="9">
    <w:abstractNumId w:val="15"/>
  </w:num>
  <w:num w:numId="10">
    <w:abstractNumId w:val="4"/>
  </w:num>
  <w:num w:numId="11">
    <w:abstractNumId w:val="22"/>
  </w:num>
  <w:num w:numId="12">
    <w:abstractNumId w:val="28"/>
  </w:num>
  <w:num w:numId="13">
    <w:abstractNumId w:val="25"/>
  </w:num>
  <w:num w:numId="14">
    <w:abstractNumId w:val="16"/>
  </w:num>
  <w:num w:numId="15">
    <w:abstractNumId w:val="35"/>
  </w:num>
  <w:num w:numId="16">
    <w:abstractNumId w:val="9"/>
  </w:num>
  <w:num w:numId="17">
    <w:abstractNumId w:val="17"/>
  </w:num>
  <w:num w:numId="18">
    <w:abstractNumId w:val="23"/>
  </w:num>
  <w:num w:numId="19">
    <w:abstractNumId w:val="30"/>
  </w:num>
  <w:num w:numId="20">
    <w:abstractNumId w:val="34"/>
  </w:num>
  <w:num w:numId="21">
    <w:abstractNumId w:val="12"/>
  </w:num>
  <w:num w:numId="22">
    <w:abstractNumId w:val="31"/>
  </w:num>
  <w:num w:numId="23">
    <w:abstractNumId w:val="14"/>
  </w:num>
  <w:num w:numId="24">
    <w:abstractNumId w:val="7"/>
  </w:num>
  <w:num w:numId="25">
    <w:abstractNumId w:val="29"/>
  </w:num>
  <w:num w:numId="26">
    <w:abstractNumId w:val="8"/>
  </w:num>
  <w:num w:numId="27">
    <w:abstractNumId w:val="3"/>
  </w:num>
  <w:num w:numId="28">
    <w:abstractNumId w:val="20"/>
  </w:num>
  <w:num w:numId="29">
    <w:abstractNumId w:val="18"/>
  </w:num>
  <w:num w:numId="30">
    <w:abstractNumId w:val="21"/>
  </w:num>
  <w:num w:numId="31">
    <w:abstractNumId w:val="2"/>
  </w:num>
  <w:num w:numId="32">
    <w:abstractNumId w:val="24"/>
  </w:num>
  <w:num w:numId="33">
    <w:abstractNumId w:val="10"/>
  </w:num>
  <w:num w:numId="34">
    <w:abstractNumId w:val="1"/>
  </w:num>
  <w:num w:numId="35">
    <w:abstractNumId w:val="1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0A25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62233"/>
    <w:rsid w:val="00683533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3221"/>
    <w:rsid w:val="007A6477"/>
    <w:rsid w:val="007B0A83"/>
    <w:rsid w:val="007C2490"/>
    <w:rsid w:val="007D6800"/>
    <w:rsid w:val="007F23DB"/>
    <w:rsid w:val="007F3C8D"/>
    <w:rsid w:val="00817A28"/>
    <w:rsid w:val="00822CC3"/>
    <w:rsid w:val="008260B1"/>
    <w:rsid w:val="00827225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268F2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1BC0"/>
    <w:rsid w:val="00C252CC"/>
    <w:rsid w:val="00C43919"/>
    <w:rsid w:val="00C52FB4"/>
    <w:rsid w:val="00C53AC7"/>
    <w:rsid w:val="00C556BD"/>
    <w:rsid w:val="00C63361"/>
    <w:rsid w:val="00C67BA2"/>
    <w:rsid w:val="00C8140C"/>
    <w:rsid w:val="00C941E9"/>
    <w:rsid w:val="00C94DA8"/>
    <w:rsid w:val="00C968EA"/>
    <w:rsid w:val="00CA6AAE"/>
    <w:rsid w:val="00CA7370"/>
    <w:rsid w:val="00CC22DC"/>
    <w:rsid w:val="00CC2CF6"/>
    <w:rsid w:val="00CC30AC"/>
    <w:rsid w:val="00CC7550"/>
    <w:rsid w:val="00CD08AE"/>
    <w:rsid w:val="00CD7739"/>
    <w:rsid w:val="00CE0663"/>
    <w:rsid w:val="00CE34E5"/>
    <w:rsid w:val="00CF7730"/>
    <w:rsid w:val="00D005C8"/>
    <w:rsid w:val="00D0730A"/>
    <w:rsid w:val="00D328B6"/>
    <w:rsid w:val="00D33CB9"/>
    <w:rsid w:val="00D4402E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E6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27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ans.org/reading-room/whitepapers/detection/denial-service-attacks-mitigation-techniques-real-time-implementation-detailed-analysi-33764" TargetMode="External"/><Relationship Id="rId6" Type="http://schemas.openxmlformats.org/officeDocument/2006/relationships/hyperlink" Target="https://security.radware.com/ddos-knowledge-center/ddospedia/ping-of-deat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276</cp:revision>
  <dcterms:created xsi:type="dcterms:W3CDTF">2017-04-06T08:02:00Z</dcterms:created>
  <dcterms:modified xsi:type="dcterms:W3CDTF">2017-05-30T05:10:00Z</dcterms:modified>
</cp:coreProperties>
</file>