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C67CE" w14:textId="4C68D0C5" w:rsidR="00320741" w:rsidRPr="00A538A9" w:rsidRDefault="001C6F3A" w:rsidP="00A538A9">
      <w:pPr>
        <w:pStyle w:val="a3"/>
      </w:pPr>
      <w:r w:rsidRPr="00A538A9">
        <w:rPr>
          <w:rFonts w:hint="eastAsia"/>
        </w:rPr>
        <w:t>ML_</w:t>
      </w:r>
      <w:r w:rsidR="00271FD6">
        <w:rPr>
          <w:rFonts w:hint="eastAsia"/>
        </w:rPr>
        <w:t>期中報告</w:t>
      </w:r>
      <w:r w:rsidRPr="00A538A9">
        <w:rPr>
          <w:rFonts w:hint="eastAsia"/>
        </w:rPr>
        <w:t xml:space="preserve"> /機器學習智慧系統</w:t>
      </w:r>
    </w:p>
    <w:p w14:paraId="17E9F8A1" w14:textId="77777777" w:rsidR="00F9043B" w:rsidRPr="00E62F4A" w:rsidRDefault="00F9043B" w:rsidP="002A6AB8"/>
    <w:p w14:paraId="7AB8A880" w14:textId="77777777" w:rsidR="00F9043B" w:rsidRPr="00E62F4A" w:rsidRDefault="00F9043B" w:rsidP="002A6AB8"/>
    <w:p w14:paraId="444BA227" w14:textId="77777777" w:rsidR="00F9043B" w:rsidRPr="00E62F4A" w:rsidRDefault="00F9043B" w:rsidP="002A6AB8"/>
    <w:p w14:paraId="0D5F41F6" w14:textId="77777777" w:rsidR="00F9043B" w:rsidRDefault="00F9043B" w:rsidP="002A6AB8"/>
    <w:p w14:paraId="42303B5E" w14:textId="77777777" w:rsidR="00400A58" w:rsidRDefault="00400A58" w:rsidP="002A6AB8"/>
    <w:p w14:paraId="0A2555A2" w14:textId="77777777" w:rsidR="00400A58" w:rsidRDefault="00400A58" w:rsidP="002A6AB8"/>
    <w:p w14:paraId="103B2EBB" w14:textId="77777777" w:rsidR="00400A58" w:rsidRDefault="00400A58" w:rsidP="002A6AB8"/>
    <w:p w14:paraId="16A3D6F6" w14:textId="77777777" w:rsidR="00400A58" w:rsidRDefault="00400A58" w:rsidP="002A6AB8"/>
    <w:p w14:paraId="3D82E264" w14:textId="77777777" w:rsidR="00400A58" w:rsidRDefault="00400A58" w:rsidP="002A6AB8"/>
    <w:p w14:paraId="1FD69BB4" w14:textId="77777777" w:rsidR="00400A58" w:rsidRDefault="00400A58" w:rsidP="002A6AB8"/>
    <w:p w14:paraId="70E32742" w14:textId="77777777" w:rsidR="00400A58" w:rsidRDefault="00400A58" w:rsidP="002A6AB8"/>
    <w:p w14:paraId="206211B7" w14:textId="77777777" w:rsidR="00400A58" w:rsidRDefault="00400A58" w:rsidP="002A6AB8"/>
    <w:p w14:paraId="49545814" w14:textId="77777777" w:rsidR="00400A58" w:rsidRDefault="00400A58" w:rsidP="002A6AB8"/>
    <w:p w14:paraId="3F9288BE" w14:textId="77777777" w:rsidR="00400A58" w:rsidRDefault="00400A58" w:rsidP="002A6AB8"/>
    <w:p w14:paraId="3A659089" w14:textId="77777777" w:rsidR="00271FD6" w:rsidRDefault="00271FD6" w:rsidP="002A6AB8"/>
    <w:p w14:paraId="30B573F7" w14:textId="77777777" w:rsidR="00271FD6" w:rsidRDefault="00271FD6" w:rsidP="002A6AB8"/>
    <w:p w14:paraId="61C0257D" w14:textId="77777777" w:rsidR="00271FD6" w:rsidRDefault="00271FD6" w:rsidP="002A6AB8"/>
    <w:p w14:paraId="5F0BF231" w14:textId="77777777" w:rsidR="00271FD6" w:rsidRPr="00E62F4A" w:rsidRDefault="00271FD6" w:rsidP="002A6AB8"/>
    <w:p w14:paraId="6442702C" w14:textId="246601B8" w:rsidR="00F9043B" w:rsidRPr="00E62F4A" w:rsidRDefault="005E52F1" w:rsidP="002A6AB8">
      <w:r>
        <w:rPr>
          <w:rFonts w:hint="eastAsia"/>
        </w:rPr>
        <w:t>學生姓名:</w:t>
      </w:r>
      <w:r w:rsidR="00400A58">
        <w:rPr>
          <w:rFonts w:hint="eastAsia"/>
        </w:rPr>
        <w:t xml:space="preserve">                        </w:t>
      </w:r>
      <w:r>
        <w:rPr>
          <w:rFonts w:hint="eastAsia"/>
        </w:rPr>
        <w:t>許允誠</w:t>
      </w:r>
    </w:p>
    <w:p w14:paraId="2B3DD1E9" w14:textId="595A52EB" w:rsidR="00F9043B" w:rsidRDefault="005E52F1" w:rsidP="002A6AB8">
      <w:r>
        <w:rPr>
          <w:rFonts w:hint="eastAsia"/>
        </w:rPr>
        <w:t>系級:</w:t>
      </w:r>
      <w:r w:rsidR="00400A58">
        <w:rPr>
          <w:rFonts w:hint="eastAsia"/>
        </w:rPr>
        <w:t xml:space="preserve">                            </w:t>
      </w:r>
      <w:r>
        <w:rPr>
          <w:rFonts w:hint="eastAsia"/>
        </w:rPr>
        <w:t>財金三</w:t>
      </w:r>
    </w:p>
    <w:p w14:paraId="64FB33ED" w14:textId="6839809B" w:rsidR="005E52F1" w:rsidRPr="00E62F4A" w:rsidRDefault="005E52F1" w:rsidP="002A6AB8">
      <w:r>
        <w:rPr>
          <w:rFonts w:hint="eastAsia"/>
        </w:rPr>
        <w:t>學號:</w:t>
      </w:r>
      <w:r w:rsidR="00400A58">
        <w:rPr>
          <w:rFonts w:hint="eastAsia"/>
        </w:rPr>
        <w:t xml:space="preserve">                           </w:t>
      </w:r>
      <w:r>
        <w:rPr>
          <w:rFonts w:hint="eastAsia"/>
        </w:rPr>
        <w:t>112408540</w:t>
      </w:r>
    </w:p>
    <w:p w14:paraId="5A388B50" w14:textId="61C8C884" w:rsidR="00DF3977" w:rsidRDefault="00225BEC" w:rsidP="002A6AB8">
      <w:r>
        <w:pict w14:anchorId="6EC16583">
          <v:rect id="_x0000_i1026" style="width:0;height:1.5pt" o:hralign="center" o:bullet="t" o:hrstd="t" o:hr="t" fillcolor="#a0a0a0" stroked="f"/>
        </w:pict>
      </w:r>
    </w:p>
    <w:p w14:paraId="18C698DD" w14:textId="66AF1D22" w:rsidR="00400A58" w:rsidRDefault="00400A58" w:rsidP="002A6AB8">
      <w:r>
        <w:br w:type="page"/>
      </w:r>
    </w:p>
    <w:bookmarkStart w:id="0" w:name="_Toc228019264" w:displacedByCustomXml="next"/>
    <w:sdt>
      <w:sdtPr>
        <w:rPr>
          <w:rFonts w:cstheme="minorBidi"/>
          <w:b w:val="0"/>
          <w:bCs w:val="0"/>
          <w:kern w:val="2"/>
          <w:sz w:val="24"/>
          <w:szCs w:val="24"/>
          <w:lang w:val="zh-TW"/>
          <w14:ligatures w14:val="standardContextual"/>
        </w:rPr>
        <w:id w:val="-356814259"/>
        <w:docPartObj>
          <w:docPartGallery w:val="Table of Contents"/>
          <w:docPartUnique/>
        </w:docPartObj>
      </w:sdtPr>
      <w:sdtEndPr/>
      <w:sdtContent>
        <w:p w14:paraId="6A501967" w14:textId="18F11FD0" w:rsidR="00646814" w:rsidRDefault="00646814" w:rsidP="00AA12C3">
          <w:pPr>
            <w:pStyle w:val="1"/>
            <w:numPr>
              <w:ilvl w:val="0"/>
              <w:numId w:val="0"/>
            </w:numPr>
            <w:ind w:left="480"/>
          </w:pPr>
          <w:r>
            <w:rPr>
              <w:lang w:val="zh-TW"/>
            </w:rPr>
            <w:t>目錄</w:t>
          </w:r>
          <w:bookmarkEnd w:id="0"/>
        </w:p>
        <w:p w14:paraId="4317CD8D" w14:textId="20480095" w:rsidR="00A82ED9" w:rsidRDefault="00646814">
          <w:pPr>
            <w:pStyle w:val="11"/>
            <w:tabs>
              <w:tab w:val="right" w:leader="dot" w:pos="8296"/>
            </w:tabs>
            <w:rPr>
              <w:rFonts w:asciiTheme="minorHAnsi" w:eastAsiaTheme="minorEastAsia" w:hAnsiTheme="minorHAnsi"/>
              <w:noProof/>
            </w:rPr>
          </w:pPr>
          <w:r>
            <w:fldChar w:fldCharType="begin"/>
          </w:r>
          <w:r>
            <w:instrText xml:space="preserve"> TOC \o "1-3" \h \z \u </w:instrText>
          </w:r>
          <w:r>
            <w:fldChar w:fldCharType="separate"/>
          </w:r>
          <w:hyperlink w:anchor="_Toc228019264" w:history="1">
            <w:r w:rsidR="00A82ED9" w:rsidRPr="001F4421">
              <w:rPr>
                <w:rStyle w:val="af3"/>
                <w:noProof/>
                <w:lang w:val="zh-TW"/>
              </w:rPr>
              <w:t>目錄</w:t>
            </w:r>
            <w:r w:rsidR="00A82ED9">
              <w:rPr>
                <w:noProof/>
                <w:webHidden/>
              </w:rPr>
              <w:tab/>
            </w:r>
            <w:r w:rsidR="00A82ED9">
              <w:rPr>
                <w:noProof/>
                <w:webHidden/>
              </w:rPr>
              <w:fldChar w:fldCharType="begin"/>
            </w:r>
            <w:r w:rsidR="00A82ED9">
              <w:rPr>
                <w:noProof/>
                <w:webHidden/>
              </w:rPr>
              <w:instrText xml:space="preserve"> PAGEREF _Toc228019264 \h </w:instrText>
            </w:r>
            <w:r w:rsidR="00A82ED9">
              <w:rPr>
                <w:noProof/>
                <w:webHidden/>
              </w:rPr>
            </w:r>
            <w:r w:rsidR="00A82ED9">
              <w:rPr>
                <w:noProof/>
                <w:webHidden/>
              </w:rPr>
              <w:fldChar w:fldCharType="separate"/>
            </w:r>
            <w:r w:rsidR="00A82ED9">
              <w:rPr>
                <w:noProof/>
                <w:webHidden/>
              </w:rPr>
              <w:t>1</w:t>
            </w:r>
            <w:r w:rsidR="00A82ED9">
              <w:rPr>
                <w:noProof/>
                <w:webHidden/>
              </w:rPr>
              <w:fldChar w:fldCharType="end"/>
            </w:r>
          </w:hyperlink>
        </w:p>
        <w:p w14:paraId="03357BA2" w14:textId="2DF06EA2" w:rsidR="00A82ED9" w:rsidRDefault="00A82ED9">
          <w:pPr>
            <w:pStyle w:val="11"/>
            <w:tabs>
              <w:tab w:val="left" w:pos="960"/>
              <w:tab w:val="right" w:leader="dot" w:pos="8296"/>
            </w:tabs>
            <w:rPr>
              <w:rFonts w:asciiTheme="minorHAnsi" w:eastAsiaTheme="minorEastAsia" w:hAnsiTheme="minorHAnsi"/>
              <w:noProof/>
            </w:rPr>
          </w:pPr>
          <w:hyperlink w:anchor="_Toc228019265" w:history="1">
            <w:r w:rsidRPr="001F4421">
              <w:rPr>
                <w:rStyle w:val="af3"/>
                <w:noProof/>
              </w:rPr>
              <w:t>壹、</w:t>
            </w:r>
            <w:r>
              <w:rPr>
                <w:rFonts w:asciiTheme="minorHAnsi" w:eastAsiaTheme="minorEastAsia" w:hAnsiTheme="minorHAnsi"/>
                <w:noProof/>
              </w:rPr>
              <w:tab/>
            </w:r>
            <w:r w:rsidRPr="001F4421">
              <w:rPr>
                <w:rStyle w:val="af3"/>
                <w:noProof/>
              </w:rPr>
              <w:t>摘要與導讀</w:t>
            </w:r>
            <w:r>
              <w:rPr>
                <w:noProof/>
                <w:webHidden/>
              </w:rPr>
              <w:tab/>
            </w:r>
            <w:r>
              <w:rPr>
                <w:noProof/>
                <w:webHidden/>
              </w:rPr>
              <w:fldChar w:fldCharType="begin"/>
            </w:r>
            <w:r>
              <w:rPr>
                <w:noProof/>
                <w:webHidden/>
              </w:rPr>
              <w:instrText xml:space="preserve"> PAGEREF _Toc228019265 \h </w:instrText>
            </w:r>
            <w:r>
              <w:rPr>
                <w:noProof/>
                <w:webHidden/>
              </w:rPr>
            </w:r>
            <w:r>
              <w:rPr>
                <w:noProof/>
                <w:webHidden/>
              </w:rPr>
              <w:fldChar w:fldCharType="separate"/>
            </w:r>
            <w:r>
              <w:rPr>
                <w:noProof/>
                <w:webHidden/>
              </w:rPr>
              <w:t>2</w:t>
            </w:r>
            <w:r>
              <w:rPr>
                <w:noProof/>
                <w:webHidden/>
              </w:rPr>
              <w:fldChar w:fldCharType="end"/>
            </w:r>
          </w:hyperlink>
        </w:p>
        <w:p w14:paraId="35D4AE6C" w14:textId="1C5838E5" w:rsidR="00A82ED9" w:rsidRDefault="00A82ED9">
          <w:pPr>
            <w:pStyle w:val="21"/>
            <w:tabs>
              <w:tab w:val="right" w:leader="dot" w:pos="8296"/>
            </w:tabs>
            <w:rPr>
              <w:rFonts w:asciiTheme="minorHAnsi" w:eastAsiaTheme="minorEastAsia" w:hAnsiTheme="minorHAnsi"/>
              <w:noProof/>
            </w:rPr>
          </w:pPr>
          <w:hyperlink w:anchor="_Toc228019266" w:history="1">
            <w:r w:rsidRPr="001F4421">
              <w:rPr>
                <w:rStyle w:val="af3"/>
                <w:noProof/>
              </w:rPr>
              <w:t>1.1 研究背景與目的</w:t>
            </w:r>
            <w:r>
              <w:rPr>
                <w:noProof/>
                <w:webHidden/>
              </w:rPr>
              <w:tab/>
            </w:r>
            <w:r>
              <w:rPr>
                <w:noProof/>
                <w:webHidden/>
              </w:rPr>
              <w:fldChar w:fldCharType="begin"/>
            </w:r>
            <w:r>
              <w:rPr>
                <w:noProof/>
                <w:webHidden/>
              </w:rPr>
              <w:instrText xml:space="preserve"> PAGEREF _Toc228019266 \h </w:instrText>
            </w:r>
            <w:r>
              <w:rPr>
                <w:noProof/>
                <w:webHidden/>
              </w:rPr>
            </w:r>
            <w:r>
              <w:rPr>
                <w:noProof/>
                <w:webHidden/>
              </w:rPr>
              <w:fldChar w:fldCharType="separate"/>
            </w:r>
            <w:r>
              <w:rPr>
                <w:noProof/>
                <w:webHidden/>
              </w:rPr>
              <w:t>2</w:t>
            </w:r>
            <w:r>
              <w:rPr>
                <w:noProof/>
                <w:webHidden/>
              </w:rPr>
              <w:fldChar w:fldCharType="end"/>
            </w:r>
          </w:hyperlink>
        </w:p>
        <w:p w14:paraId="3B344465" w14:textId="20635E50" w:rsidR="00A82ED9" w:rsidRDefault="00A82ED9">
          <w:pPr>
            <w:pStyle w:val="21"/>
            <w:tabs>
              <w:tab w:val="right" w:leader="dot" w:pos="8296"/>
            </w:tabs>
            <w:rPr>
              <w:rFonts w:asciiTheme="minorHAnsi" w:eastAsiaTheme="minorEastAsia" w:hAnsiTheme="minorHAnsi"/>
              <w:noProof/>
            </w:rPr>
          </w:pPr>
          <w:hyperlink w:anchor="_Toc228019267" w:history="1">
            <w:r w:rsidRPr="001F4421">
              <w:rPr>
                <w:rStyle w:val="af3"/>
                <w:noProof/>
              </w:rPr>
              <w:t>1.2論文使用方法概述</w:t>
            </w:r>
            <w:r>
              <w:rPr>
                <w:noProof/>
                <w:webHidden/>
              </w:rPr>
              <w:tab/>
            </w:r>
            <w:r>
              <w:rPr>
                <w:noProof/>
                <w:webHidden/>
              </w:rPr>
              <w:fldChar w:fldCharType="begin"/>
            </w:r>
            <w:r>
              <w:rPr>
                <w:noProof/>
                <w:webHidden/>
              </w:rPr>
              <w:instrText xml:space="preserve"> PAGEREF _Toc228019267 \h </w:instrText>
            </w:r>
            <w:r>
              <w:rPr>
                <w:noProof/>
                <w:webHidden/>
              </w:rPr>
            </w:r>
            <w:r>
              <w:rPr>
                <w:noProof/>
                <w:webHidden/>
              </w:rPr>
              <w:fldChar w:fldCharType="separate"/>
            </w:r>
            <w:r>
              <w:rPr>
                <w:noProof/>
                <w:webHidden/>
              </w:rPr>
              <w:t>2</w:t>
            </w:r>
            <w:r>
              <w:rPr>
                <w:noProof/>
                <w:webHidden/>
              </w:rPr>
              <w:fldChar w:fldCharType="end"/>
            </w:r>
          </w:hyperlink>
        </w:p>
        <w:p w14:paraId="5F30BB65" w14:textId="0C1121E0" w:rsidR="00A82ED9" w:rsidRDefault="00A82ED9">
          <w:pPr>
            <w:pStyle w:val="11"/>
            <w:tabs>
              <w:tab w:val="left" w:pos="960"/>
              <w:tab w:val="right" w:leader="dot" w:pos="8296"/>
            </w:tabs>
            <w:rPr>
              <w:rFonts w:asciiTheme="minorHAnsi" w:eastAsiaTheme="minorEastAsia" w:hAnsiTheme="minorHAnsi"/>
              <w:noProof/>
            </w:rPr>
          </w:pPr>
          <w:hyperlink w:anchor="_Toc228019268" w:history="1">
            <w:r w:rsidRPr="001F4421">
              <w:rPr>
                <w:rStyle w:val="af3"/>
                <w:noProof/>
              </w:rPr>
              <w:t>貳、</w:t>
            </w:r>
            <w:r>
              <w:rPr>
                <w:rFonts w:asciiTheme="minorHAnsi" w:eastAsiaTheme="minorEastAsia" w:hAnsiTheme="minorHAnsi"/>
                <w:noProof/>
              </w:rPr>
              <w:tab/>
            </w:r>
            <w:r w:rsidRPr="001F4421">
              <w:rPr>
                <w:rStyle w:val="af3"/>
                <w:noProof/>
              </w:rPr>
              <w:t>研究方法</w:t>
            </w:r>
            <w:r>
              <w:rPr>
                <w:noProof/>
                <w:webHidden/>
              </w:rPr>
              <w:tab/>
            </w:r>
            <w:r>
              <w:rPr>
                <w:noProof/>
                <w:webHidden/>
              </w:rPr>
              <w:fldChar w:fldCharType="begin"/>
            </w:r>
            <w:r>
              <w:rPr>
                <w:noProof/>
                <w:webHidden/>
              </w:rPr>
              <w:instrText xml:space="preserve"> PAGEREF _Toc228019268 \h </w:instrText>
            </w:r>
            <w:r>
              <w:rPr>
                <w:noProof/>
                <w:webHidden/>
              </w:rPr>
            </w:r>
            <w:r>
              <w:rPr>
                <w:noProof/>
                <w:webHidden/>
              </w:rPr>
              <w:fldChar w:fldCharType="separate"/>
            </w:r>
            <w:r>
              <w:rPr>
                <w:noProof/>
                <w:webHidden/>
              </w:rPr>
              <w:t>4</w:t>
            </w:r>
            <w:r>
              <w:rPr>
                <w:noProof/>
                <w:webHidden/>
              </w:rPr>
              <w:fldChar w:fldCharType="end"/>
            </w:r>
          </w:hyperlink>
        </w:p>
        <w:p w14:paraId="6B91F053" w14:textId="15A7E819" w:rsidR="00A82ED9" w:rsidRDefault="00A82ED9">
          <w:pPr>
            <w:pStyle w:val="21"/>
            <w:tabs>
              <w:tab w:val="right" w:leader="dot" w:pos="8296"/>
            </w:tabs>
            <w:rPr>
              <w:rFonts w:asciiTheme="minorHAnsi" w:eastAsiaTheme="minorEastAsia" w:hAnsiTheme="minorHAnsi"/>
              <w:noProof/>
            </w:rPr>
          </w:pPr>
          <w:hyperlink w:anchor="_Toc228019269" w:history="1">
            <w:r w:rsidRPr="001F4421">
              <w:rPr>
                <w:rStyle w:val="af3"/>
                <w:noProof/>
              </w:rPr>
              <w:t>2.1 文獻回顧與研究缺口</w:t>
            </w:r>
            <w:r>
              <w:rPr>
                <w:noProof/>
                <w:webHidden/>
              </w:rPr>
              <w:tab/>
            </w:r>
            <w:r>
              <w:rPr>
                <w:noProof/>
                <w:webHidden/>
              </w:rPr>
              <w:fldChar w:fldCharType="begin"/>
            </w:r>
            <w:r>
              <w:rPr>
                <w:noProof/>
                <w:webHidden/>
              </w:rPr>
              <w:instrText xml:space="preserve"> PAGEREF _Toc228019269 \h </w:instrText>
            </w:r>
            <w:r>
              <w:rPr>
                <w:noProof/>
                <w:webHidden/>
              </w:rPr>
            </w:r>
            <w:r>
              <w:rPr>
                <w:noProof/>
                <w:webHidden/>
              </w:rPr>
              <w:fldChar w:fldCharType="separate"/>
            </w:r>
            <w:r>
              <w:rPr>
                <w:noProof/>
                <w:webHidden/>
              </w:rPr>
              <w:t>4</w:t>
            </w:r>
            <w:r>
              <w:rPr>
                <w:noProof/>
                <w:webHidden/>
              </w:rPr>
              <w:fldChar w:fldCharType="end"/>
            </w:r>
          </w:hyperlink>
        </w:p>
        <w:p w14:paraId="58BD89CD" w14:textId="6F055E8D" w:rsidR="00A82ED9" w:rsidRDefault="00A82ED9">
          <w:pPr>
            <w:pStyle w:val="21"/>
            <w:tabs>
              <w:tab w:val="right" w:leader="dot" w:pos="8296"/>
            </w:tabs>
            <w:rPr>
              <w:rFonts w:asciiTheme="minorHAnsi" w:eastAsiaTheme="minorEastAsia" w:hAnsiTheme="minorHAnsi"/>
              <w:noProof/>
            </w:rPr>
          </w:pPr>
          <w:hyperlink w:anchor="_Toc228019270" w:history="1">
            <w:r w:rsidRPr="001F4421">
              <w:rPr>
                <w:rStyle w:val="af3"/>
                <w:noProof/>
              </w:rPr>
              <w:t>2.2 研究方法論與實證設計</w:t>
            </w:r>
            <w:r>
              <w:rPr>
                <w:noProof/>
                <w:webHidden/>
              </w:rPr>
              <w:tab/>
            </w:r>
            <w:r>
              <w:rPr>
                <w:noProof/>
                <w:webHidden/>
              </w:rPr>
              <w:fldChar w:fldCharType="begin"/>
            </w:r>
            <w:r>
              <w:rPr>
                <w:noProof/>
                <w:webHidden/>
              </w:rPr>
              <w:instrText xml:space="preserve"> PAGEREF _Toc228019270 \h </w:instrText>
            </w:r>
            <w:r>
              <w:rPr>
                <w:noProof/>
                <w:webHidden/>
              </w:rPr>
            </w:r>
            <w:r>
              <w:rPr>
                <w:noProof/>
                <w:webHidden/>
              </w:rPr>
              <w:fldChar w:fldCharType="separate"/>
            </w:r>
            <w:r>
              <w:rPr>
                <w:noProof/>
                <w:webHidden/>
              </w:rPr>
              <w:t>4</w:t>
            </w:r>
            <w:r>
              <w:rPr>
                <w:noProof/>
                <w:webHidden/>
              </w:rPr>
              <w:fldChar w:fldCharType="end"/>
            </w:r>
          </w:hyperlink>
        </w:p>
        <w:p w14:paraId="7A5C5BCE" w14:textId="49794431" w:rsidR="00A82ED9" w:rsidRDefault="00A82ED9">
          <w:pPr>
            <w:pStyle w:val="21"/>
            <w:tabs>
              <w:tab w:val="right" w:leader="dot" w:pos="8296"/>
            </w:tabs>
            <w:rPr>
              <w:rFonts w:asciiTheme="minorHAnsi" w:eastAsiaTheme="minorEastAsia" w:hAnsiTheme="minorHAnsi"/>
              <w:noProof/>
            </w:rPr>
          </w:pPr>
          <w:hyperlink w:anchor="_Toc228019271" w:history="1">
            <w:r w:rsidRPr="001F4421">
              <w:rPr>
                <w:rStyle w:val="af3"/>
                <w:noProof/>
              </w:rPr>
              <w:t>2.3 核心架構辨識：端到端進階提示詞執行流程</w:t>
            </w:r>
            <w:r>
              <w:rPr>
                <w:noProof/>
                <w:webHidden/>
              </w:rPr>
              <w:tab/>
            </w:r>
            <w:r>
              <w:rPr>
                <w:noProof/>
                <w:webHidden/>
              </w:rPr>
              <w:fldChar w:fldCharType="begin"/>
            </w:r>
            <w:r>
              <w:rPr>
                <w:noProof/>
                <w:webHidden/>
              </w:rPr>
              <w:instrText xml:space="preserve"> PAGEREF _Toc228019271 \h </w:instrText>
            </w:r>
            <w:r>
              <w:rPr>
                <w:noProof/>
                <w:webHidden/>
              </w:rPr>
            </w:r>
            <w:r>
              <w:rPr>
                <w:noProof/>
                <w:webHidden/>
              </w:rPr>
              <w:fldChar w:fldCharType="separate"/>
            </w:r>
            <w:r>
              <w:rPr>
                <w:noProof/>
                <w:webHidden/>
              </w:rPr>
              <w:t>5</w:t>
            </w:r>
            <w:r>
              <w:rPr>
                <w:noProof/>
                <w:webHidden/>
              </w:rPr>
              <w:fldChar w:fldCharType="end"/>
            </w:r>
          </w:hyperlink>
        </w:p>
        <w:p w14:paraId="443AE1FA" w14:textId="6422F6A3" w:rsidR="00A82ED9" w:rsidRDefault="00A82ED9">
          <w:pPr>
            <w:pStyle w:val="11"/>
            <w:tabs>
              <w:tab w:val="left" w:pos="960"/>
              <w:tab w:val="right" w:leader="dot" w:pos="8296"/>
            </w:tabs>
            <w:rPr>
              <w:rFonts w:asciiTheme="minorHAnsi" w:eastAsiaTheme="minorEastAsia" w:hAnsiTheme="minorHAnsi"/>
              <w:noProof/>
            </w:rPr>
          </w:pPr>
          <w:hyperlink w:anchor="_Toc228019272" w:history="1">
            <w:r w:rsidRPr="001F4421">
              <w:rPr>
                <w:rStyle w:val="af3"/>
                <w:noProof/>
              </w:rPr>
              <w:t>參、</w:t>
            </w:r>
            <w:r>
              <w:rPr>
                <w:rFonts w:asciiTheme="minorHAnsi" w:eastAsiaTheme="minorEastAsia" w:hAnsiTheme="minorHAnsi"/>
                <w:noProof/>
              </w:rPr>
              <w:tab/>
            </w:r>
            <w:r w:rsidRPr="001F4421">
              <w:rPr>
                <w:rStyle w:val="af3"/>
                <w:noProof/>
              </w:rPr>
              <w:t>實作與評估</w:t>
            </w:r>
            <w:r>
              <w:rPr>
                <w:noProof/>
                <w:webHidden/>
              </w:rPr>
              <w:tab/>
            </w:r>
            <w:r>
              <w:rPr>
                <w:noProof/>
                <w:webHidden/>
              </w:rPr>
              <w:fldChar w:fldCharType="begin"/>
            </w:r>
            <w:r>
              <w:rPr>
                <w:noProof/>
                <w:webHidden/>
              </w:rPr>
              <w:instrText xml:space="preserve"> PAGEREF _Toc228019272 \h </w:instrText>
            </w:r>
            <w:r>
              <w:rPr>
                <w:noProof/>
                <w:webHidden/>
              </w:rPr>
            </w:r>
            <w:r>
              <w:rPr>
                <w:noProof/>
                <w:webHidden/>
              </w:rPr>
              <w:fldChar w:fldCharType="separate"/>
            </w:r>
            <w:r>
              <w:rPr>
                <w:noProof/>
                <w:webHidden/>
              </w:rPr>
              <w:t>7</w:t>
            </w:r>
            <w:r>
              <w:rPr>
                <w:noProof/>
                <w:webHidden/>
              </w:rPr>
              <w:fldChar w:fldCharType="end"/>
            </w:r>
          </w:hyperlink>
        </w:p>
        <w:p w14:paraId="21FBFC47" w14:textId="7AFDE731" w:rsidR="00A82ED9" w:rsidRDefault="00A82ED9">
          <w:pPr>
            <w:pStyle w:val="21"/>
            <w:tabs>
              <w:tab w:val="right" w:leader="dot" w:pos="8296"/>
            </w:tabs>
            <w:rPr>
              <w:rFonts w:asciiTheme="minorHAnsi" w:eastAsiaTheme="minorEastAsia" w:hAnsiTheme="minorHAnsi"/>
              <w:noProof/>
            </w:rPr>
          </w:pPr>
          <w:hyperlink w:anchor="_Toc228019273" w:history="1">
            <w:r w:rsidRPr="001F4421">
              <w:rPr>
                <w:rStyle w:val="af3"/>
                <w:noProof/>
              </w:rPr>
              <w:t>3.1 系統架構實作與配置介面</w:t>
            </w:r>
            <w:r>
              <w:rPr>
                <w:noProof/>
                <w:webHidden/>
              </w:rPr>
              <w:tab/>
            </w:r>
            <w:r>
              <w:rPr>
                <w:noProof/>
                <w:webHidden/>
              </w:rPr>
              <w:fldChar w:fldCharType="begin"/>
            </w:r>
            <w:r>
              <w:rPr>
                <w:noProof/>
                <w:webHidden/>
              </w:rPr>
              <w:instrText xml:space="preserve"> PAGEREF _Toc228019273 \h </w:instrText>
            </w:r>
            <w:r>
              <w:rPr>
                <w:noProof/>
                <w:webHidden/>
              </w:rPr>
            </w:r>
            <w:r>
              <w:rPr>
                <w:noProof/>
                <w:webHidden/>
              </w:rPr>
              <w:fldChar w:fldCharType="separate"/>
            </w:r>
            <w:r>
              <w:rPr>
                <w:noProof/>
                <w:webHidden/>
              </w:rPr>
              <w:t>7</w:t>
            </w:r>
            <w:r>
              <w:rPr>
                <w:noProof/>
                <w:webHidden/>
              </w:rPr>
              <w:fldChar w:fldCharType="end"/>
            </w:r>
          </w:hyperlink>
        </w:p>
        <w:p w14:paraId="5B09FC12" w14:textId="53DF351D" w:rsidR="00A82ED9" w:rsidRDefault="00A82ED9">
          <w:pPr>
            <w:pStyle w:val="11"/>
            <w:tabs>
              <w:tab w:val="left" w:pos="960"/>
              <w:tab w:val="right" w:leader="dot" w:pos="8296"/>
            </w:tabs>
            <w:rPr>
              <w:rFonts w:asciiTheme="minorHAnsi" w:eastAsiaTheme="minorEastAsia" w:hAnsiTheme="minorHAnsi"/>
              <w:noProof/>
            </w:rPr>
          </w:pPr>
          <w:hyperlink w:anchor="_Toc228019274" w:history="1">
            <w:r w:rsidRPr="001F4421">
              <w:rPr>
                <w:rStyle w:val="af3"/>
                <w:noProof/>
              </w:rPr>
              <w:t>肆、</w:t>
            </w:r>
            <w:r>
              <w:rPr>
                <w:rFonts w:asciiTheme="minorHAnsi" w:eastAsiaTheme="minorEastAsia" w:hAnsiTheme="minorHAnsi"/>
                <w:noProof/>
              </w:rPr>
              <w:tab/>
            </w:r>
            <w:r w:rsidRPr="001F4421">
              <w:rPr>
                <w:rStyle w:val="af3"/>
                <w:noProof/>
              </w:rPr>
              <w:t>結論與心得</w:t>
            </w:r>
            <w:r>
              <w:rPr>
                <w:noProof/>
                <w:webHidden/>
              </w:rPr>
              <w:tab/>
            </w:r>
            <w:r>
              <w:rPr>
                <w:noProof/>
                <w:webHidden/>
              </w:rPr>
              <w:fldChar w:fldCharType="begin"/>
            </w:r>
            <w:r>
              <w:rPr>
                <w:noProof/>
                <w:webHidden/>
              </w:rPr>
              <w:instrText xml:space="preserve"> PAGEREF _Toc228019274 \h </w:instrText>
            </w:r>
            <w:r>
              <w:rPr>
                <w:noProof/>
                <w:webHidden/>
              </w:rPr>
            </w:r>
            <w:r>
              <w:rPr>
                <w:noProof/>
                <w:webHidden/>
              </w:rPr>
              <w:fldChar w:fldCharType="separate"/>
            </w:r>
            <w:r>
              <w:rPr>
                <w:noProof/>
                <w:webHidden/>
              </w:rPr>
              <w:t>13</w:t>
            </w:r>
            <w:r>
              <w:rPr>
                <w:noProof/>
                <w:webHidden/>
              </w:rPr>
              <w:fldChar w:fldCharType="end"/>
            </w:r>
          </w:hyperlink>
        </w:p>
        <w:p w14:paraId="291814EF" w14:textId="2D6178F6" w:rsidR="00A82ED9" w:rsidRDefault="00A82ED9">
          <w:pPr>
            <w:pStyle w:val="21"/>
            <w:tabs>
              <w:tab w:val="right" w:leader="dot" w:pos="8296"/>
            </w:tabs>
            <w:rPr>
              <w:rFonts w:asciiTheme="minorHAnsi" w:eastAsiaTheme="minorEastAsia" w:hAnsiTheme="minorHAnsi"/>
              <w:noProof/>
            </w:rPr>
          </w:pPr>
          <w:hyperlink w:anchor="_Toc228019275" w:history="1">
            <w:r w:rsidRPr="001F4421">
              <w:rPr>
                <w:rStyle w:val="af3"/>
                <w:noProof/>
              </w:rPr>
              <w:t>4.1 結論：生成式 AI 導入 ERP 的典範轉移</w:t>
            </w:r>
            <w:r>
              <w:rPr>
                <w:noProof/>
                <w:webHidden/>
              </w:rPr>
              <w:tab/>
            </w:r>
            <w:r>
              <w:rPr>
                <w:noProof/>
                <w:webHidden/>
              </w:rPr>
              <w:fldChar w:fldCharType="begin"/>
            </w:r>
            <w:r>
              <w:rPr>
                <w:noProof/>
                <w:webHidden/>
              </w:rPr>
              <w:instrText xml:space="preserve"> PAGEREF _Toc228019275 \h </w:instrText>
            </w:r>
            <w:r>
              <w:rPr>
                <w:noProof/>
                <w:webHidden/>
              </w:rPr>
            </w:r>
            <w:r>
              <w:rPr>
                <w:noProof/>
                <w:webHidden/>
              </w:rPr>
              <w:fldChar w:fldCharType="separate"/>
            </w:r>
            <w:r>
              <w:rPr>
                <w:noProof/>
                <w:webHidden/>
              </w:rPr>
              <w:t>13</w:t>
            </w:r>
            <w:r>
              <w:rPr>
                <w:noProof/>
                <w:webHidden/>
              </w:rPr>
              <w:fldChar w:fldCharType="end"/>
            </w:r>
          </w:hyperlink>
        </w:p>
        <w:p w14:paraId="1BE7D8DD" w14:textId="7B81C087" w:rsidR="00A82ED9" w:rsidRDefault="00A82ED9">
          <w:pPr>
            <w:pStyle w:val="21"/>
            <w:tabs>
              <w:tab w:val="right" w:leader="dot" w:pos="8296"/>
            </w:tabs>
            <w:rPr>
              <w:rFonts w:asciiTheme="minorHAnsi" w:eastAsiaTheme="minorEastAsia" w:hAnsiTheme="minorHAnsi"/>
              <w:noProof/>
            </w:rPr>
          </w:pPr>
          <w:hyperlink w:anchor="_Toc228019276" w:history="1">
            <w:r w:rsidRPr="001F4421">
              <w:rPr>
                <w:rStyle w:val="af3"/>
                <w:noProof/>
              </w:rPr>
              <w:t>4.2 個人心得與反思：AI 時代的風險轉嫁與企業治理</w:t>
            </w:r>
            <w:r>
              <w:rPr>
                <w:noProof/>
                <w:webHidden/>
              </w:rPr>
              <w:tab/>
            </w:r>
            <w:r>
              <w:rPr>
                <w:noProof/>
                <w:webHidden/>
              </w:rPr>
              <w:fldChar w:fldCharType="begin"/>
            </w:r>
            <w:r>
              <w:rPr>
                <w:noProof/>
                <w:webHidden/>
              </w:rPr>
              <w:instrText xml:space="preserve"> PAGEREF _Toc228019276 \h </w:instrText>
            </w:r>
            <w:r>
              <w:rPr>
                <w:noProof/>
                <w:webHidden/>
              </w:rPr>
            </w:r>
            <w:r>
              <w:rPr>
                <w:noProof/>
                <w:webHidden/>
              </w:rPr>
              <w:fldChar w:fldCharType="separate"/>
            </w:r>
            <w:r>
              <w:rPr>
                <w:noProof/>
                <w:webHidden/>
              </w:rPr>
              <w:t>13</w:t>
            </w:r>
            <w:r>
              <w:rPr>
                <w:noProof/>
                <w:webHidden/>
              </w:rPr>
              <w:fldChar w:fldCharType="end"/>
            </w:r>
          </w:hyperlink>
        </w:p>
        <w:p w14:paraId="1DEB793C" w14:textId="28774711" w:rsidR="00646814" w:rsidRDefault="00646814">
          <w:r>
            <w:rPr>
              <w:b/>
              <w:bCs/>
              <w:lang w:val="zh-TW"/>
            </w:rPr>
            <w:fldChar w:fldCharType="end"/>
          </w:r>
        </w:p>
      </w:sdtContent>
    </w:sdt>
    <w:p w14:paraId="6A60AB16" w14:textId="3C867083" w:rsidR="00812842" w:rsidRPr="00E62F4A" w:rsidRDefault="00812842" w:rsidP="002A6AB8">
      <w:r w:rsidRPr="00E62F4A">
        <w:br w:type="page"/>
      </w:r>
    </w:p>
    <w:p w14:paraId="182EBE33" w14:textId="5F5B9F48" w:rsidR="000D79C1" w:rsidRPr="00C9240A" w:rsidRDefault="00960DC4" w:rsidP="000F48EA">
      <w:pPr>
        <w:pStyle w:val="1"/>
      </w:pPr>
      <w:bookmarkStart w:id="1" w:name="_Toc228019265"/>
      <w:r>
        <w:rPr>
          <w:rFonts w:hint="eastAsia"/>
        </w:rPr>
        <w:lastRenderedPageBreak/>
        <w:t>摘要</w:t>
      </w:r>
      <w:r w:rsidR="005F24A5">
        <w:rPr>
          <w:rFonts w:hint="eastAsia"/>
        </w:rPr>
        <w:t>與導讀</w:t>
      </w:r>
      <w:bookmarkEnd w:id="1"/>
    </w:p>
    <w:p w14:paraId="1B60EDA9" w14:textId="11ABE433" w:rsidR="00D57113" w:rsidRPr="0043007F" w:rsidRDefault="00D57113" w:rsidP="0043007F">
      <w:pPr>
        <w:pStyle w:val="2"/>
      </w:pPr>
      <w:bookmarkStart w:id="2" w:name="_Toc228019266"/>
      <w:r w:rsidRPr="0043007F">
        <w:rPr>
          <w:rFonts w:hint="eastAsia"/>
        </w:rPr>
        <w:t>1</w:t>
      </w:r>
      <w:r w:rsidRPr="0043007F">
        <w:t xml:space="preserve">.1 </w:t>
      </w:r>
      <w:r w:rsidR="00CB3537" w:rsidRPr="0043007F">
        <w:t>研究背景與目的</w:t>
      </w:r>
      <w:bookmarkEnd w:id="2"/>
    </w:p>
    <w:p w14:paraId="0109FBEF" w14:textId="77777777" w:rsidR="00A020BD" w:rsidRPr="00A020BD" w:rsidRDefault="00A020BD" w:rsidP="0043007F">
      <w:r w:rsidRPr="00A020BD">
        <w:rPr>
          <w:rFonts w:hint="eastAsia"/>
        </w:rPr>
        <w:t>企業資源規劃</w:t>
      </w:r>
      <w:r w:rsidRPr="00A020BD">
        <w:t xml:space="preserve"> (ERP) 系統是現代企業營運的核心骨幹，然而，隨著業務全球化與法規的日益複雜，ERP 系統面臨著巨大的挑戰。傳統 ERP 系統通常具備龐大且複雜的程式碼庫 (complex codebases)，且必須嚴格遵守特定產業與區域的合規性需求（例如高度碎片化的美國稅法）。這導致系統維護成本高昂，且對非技術背景的使用者門檻極高。</w:t>
      </w:r>
    </w:p>
    <w:p w14:paraId="66E6C78B" w14:textId="77777777" w:rsidR="00A020BD" w:rsidRDefault="00A020BD" w:rsidP="0043007F">
      <w:pPr>
        <w:rPr>
          <w:b/>
          <w:bCs/>
        </w:rPr>
      </w:pPr>
      <w:r w:rsidRPr="00A020BD">
        <w:rPr>
          <w:rFonts w:hint="eastAsia"/>
        </w:rPr>
        <w:t>因此，本研究的核心目的在於探討：如何將生成式</w:t>
      </w:r>
      <w:r w:rsidRPr="00A020BD">
        <w:t xml:space="preserve"> AI (Generative AI) 與大型語言模型 (LLMs) 無縫且安全地整合進 ERP 工作流程中。 作者期望透過建立一套結構化的整合框架，利用生成式 AI 的自然語言介面 (Natural Language Interfaces) 與內容生成能力，解決 ERP 系統固有的複雜性挑戰。最終目標是實現系統操作的「民主化 (Democratization)」，賦能各種專業程度的使用者，並藉此降低企業的總體擁有成本 (Total Cost of Ownership) 與加速業務流程。</w:t>
      </w:r>
    </w:p>
    <w:p w14:paraId="52D4BCD4" w14:textId="1BC886FF" w:rsidR="00D57113" w:rsidRPr="0043007F" w:rsidRDefault="00D57113" w:rsidP="0043007F">
      <w:pPr>
        <w:pStyle w:val="2"/>
      </w:pPr>
      <w:bookmarkStart w:id="3" w:name="_Toc228019267"/>
      <w:r w:rsidRPr="0043007F">
        <w:t>1.</w:t>
      </w:r>
      <w:r w:rsidR="00C11920" w:rsidRPr="0043007F">
        <w:rPr>
          <w:rFonts w:hint="eastAsia"/>
        </w:rPr>
        <w:t>2</w:t>
      </w:r>
      <w:r w:rsidR="00C11920" w:rsidRPr="0043007F">
        <w:t>論文使用方法概述</w:t>
      </w:r>
      <w:bookmarkEnd w:id="3"/>
    </w:p>
    <w:p w14:paraId="407654BB" w14:textId="77777777" w:rsidR="001647EB" w:rsidRPr="001647EB" w:rsidRDefault="001647EB" w:rsidP="001647EB">
      <w:r w:rsidRPr="001647EB">
        <w:t>為了達成上述目的，作者並未僅停留在理論探討，而是採用了**「系統架構設計與實務建置驗證 (Architecture Design and Practical Implementation)」**的研究方法。本論文的方法論可概括為以下三個層次：</w:t>
      </w:r>
    </w:p>
    <w:p w14:paraId="169D6E0A" w14:textId="77777777" w:rsidR="001647EB" w:rsidRPr="001647EB" w:rsidRDefault="001647EB" w:rsidP="001647EB">
      <w:pPr>
        <w:numPr>
          <w:ilvl w:val="0"/>
          <w:numId w:val="20"/>
        </w:numPr>
      </w:pPr>
      <w:r w:rsidRPr="001647EB">
        <w:rPr>
          <w:b/>
          <w:bCs/>
        </w:rPr>
        <w:t>提出端到端 (End-to-End) 的整合框架：</w:t>
      </w:r>
      <w:r w:rsidRPr="001647EB">
        <w:t xml:space="preserve"> 構建了一個包含四個關鍵步驟的運作流程（提示詞執行器、編排服務、存取服務、業務驗證）。該框架特別強調了在企業環境中不可或缺的防護機制，如嵌入知識落地 (Grounding)、資料遮蔽 (Masking) 與雙層內容過濾 (Content Filtering)。</w:t>
      </w:r>
    </w:p>
    <w:p w14:paraId="309342E3" w14:textId="77777777" w:rsidR="001647EB" w:rsidRPr="001647EB" w:rsidRDefault="001647EB" w:rsidP="001647EB">
      <w:pPr>
        <w:numPr>
          <w:ilvl w:val="0"/>
          <w:numId w:val="20"/>
        </w:numPr>
      </w:pPr>
      <w:r w:rsidRPr="001647EB">
        <w:rPr>
          <w:b/>
          <w:bCs/>
        </w:rPr>
        <w:t>真實系統的介面實作：</w:t>
      </w:r>
      <w:r w:rsidRPr="001647EB">
        <w:t xml:space="preserve"> 作者透過在業界標準的 </w:t>
      </w:r>
      <w:r w:rsidRPr="001647EB">
        <w:rPr>
          <w:b/>
          <w:bCs/>
        </w:rPr>
        <w:t>SAP ERP</w:t>
      </w:r>
      <w:r w:rsidRPr="001647EB">
        <w:t xml:space="preserve"> 系統中進行實務建置，開發了對應的設定與維運介面（如 Intelligent Scenario, Deployment 等），以此證明該理論框架在真實世界條件下的技術可行性 (Feasibility)。</w:t>
      </w:r>
    </w:p>
    <w:p w14:paraId="1C79BC5C" w14:textId="77777777" w:rsidR="001647EB" w:rsidRPr="001647EB" w:rsidRDefault="001647EB" w:rsidP="001647EB">
      <w:pPr>
        <w:numPr>
          <w:ilvl w:val="0"/>
          <w:numId w:val="20"/>
        </w:numPr>
      </w:pPr>
      <w:r w:rsidRPr="001647EB">
        <w:rPr>
          <w:b/>
          <w:bCs/>
        </w:rPr>
        <w:t>極端商業案例的效益評估：</w:t>
      </w:r>
      <w:r w:rsidRPr="001647EB">
        <w:t xml:space="preserve"> 為了驗證系統的有效性 (Effectiveness)，作者選擇了一個極度複雜且合規要求極高的真實場景——「美國稅務管</w:t>
      </w:r>
      <w:r w:rsidRPr="001647EB">
        <w:lastRenderedPageBreak/>
        <w:t>轄區配置 (US Tax Configuration)」進行實證。透過對比導入 AI 前後的使用者互動差異，量化與質化地證明了該架構能顯著降低 50-90% 的時間與資源成本。</w:t>
      </w:r>
    </w:p>
    <w:p w14:paraId="4A6904E0" w14:textId="77777777" w:rsidR="00483000" w:rsidRPr="001647EB" w:rsidRDefault="00483000" w:rsidP="00483000"/>
    <w:p w14:paraId="4590A9BD" w14:textId="7EA37AC5" w:rsidR="00020BA7" w:rsidRPr="00E62F4A" w:rsidRDefault="00020BA7" w:rsidP="002A6AB8">
      <w:r w:rsidRPr="00E62F4A">
        <w:br w:type="page"/>
      </w:r>
    </w:p>
    <w:p w14:paraId="4C8FD4FC" w14:textId="4CB4D8AC" w:rsidR="00C337F7" w:rsidRPr="00E62F4A" w:rsidRDefault="0044667B" w:rsidP="00C9240A">
      <w:pPr>
        <w:pStyle w:val="1"/>
      </w:pPr>
      <w:bookmarkStart w:id="4" w:name="_Toc228019268"/>
      <w:r>
        <w:rPr>
          <w:rFonts w:hint="eastAsia"/>
        </w:rPr>
        <w:lastRenderedPageBreak/>
        <w:t>研究方法</w:t>
      </w:r>
      <w:bookmarkEnd w:id="4"/>
    </w:p>
    <w:p w14:paraId="738197E9" w14:textId="4DADC0E7" w:rsidR="00304D6B" w:rsidRDefault="00304D6B" w:rsidP="00304D6B">
      <w:pPr>
        <w:pStyle w:val="2"/>
      </w:pPr>
      <w:bookmarkStart w:id="5" w:name="_Toc228019269"/>
      <w:r w:rsidRPr="00304D6B">
        <w:t>2.1 文獻回顧與研究缺口</w:t>
      </w:r>
      <w:bookmarkEnd w:id="5"/>
      <w:r w:rsidRPr="00304D6B">
        <w:t xml:space="preserve"> </w:t>
      </w:r>
    </w:p>
    <w:p w14:paraId="70FF3C4D" w14:textId="6C64D663" w:rsidR="00304D6B" w:rsidRPr="00304D6B" w:rsidRDefault="00304D6B" w:rsidP="00304D6B">
      <w:r w:rsidRPr="00304D6B">
        <w:t>近年來，大型語言模型 (LLMs) 與生成式 AI (Generative AI) 的快速發展在自然語言處理領域取得了突破性進展。現有文獻多數聚焦於生成式 AI 在一般性文本生成、摘要或通用型對話代理 (Conversational Agents) 的應用。然而，當將視角轉向企業級軟體，特別是企業資源規劃 (ERP) 系統時，現有的研究與實務應用卻面臨顯著的侷限性。</w:t>
      </w:r>
    </w:p>
    <w:p w14:paraId="0AB94C37" w14:textId="77777777" w:rsidR="00304D6B" w:rsidRPr="00304D6B" w:rsidRDefault="00304D6B" w:rsidP="00304D6B">
      <w:r w:rsidRPr="00304D6B">
        <w:t>作者在探討中指出，ERP 系統乘載了企業高度機密的營運數據與嚴格的合規性要求。傳統直接呼叫 AI 模型的做法，在 ERP 環境中會面臨三大關鍵挑戰：</w:t>
      </w:r>
    </w:p>
    <w:p w14:paraId="01AD7F60" w14:textId="77777777" w:rsidR="00304D6B" w:rsidRPr="00304D6B" w:rsidRDefault="00304D6B" w:rsidP="00304D6B">
      <w:pPr>
        <w:numPr>
          <w:ilvl w:val="0"/>
          <w:numId w:val="21"/>
        </w:numPr>
      </w:pPr>
      <w:r w:rsidRPr="00304D6B">
        <w:rPr>
          <w:b/>
          <w:bCs/>
        </w:rPr>
        <w:t>領域知識匱乏：</w:t>
      </w:r>
      <w:r w:rsidRPr="00304D6B">
        <w:t xml:space="preserve"> 通用型 AI 模型缺乏企業內部的即時數據與特定領域知識 (Domain-specific knowledge)，容易產生「幻覺 (Hallucinations)」，導致輸出結果不準確。</w:t>
      </w:r>
    </w:p>
    <w:p w14:paraId="77FC2B7C" w14:textId="77777777" w:rsidR="00304D6B" w:rsidRPr="00304D6B" w:rsidRDefault="00304D6B" w:rsidP="00304D6B">
      <w:pPr>
        <w:numPr>
          <w:ilvl w:val="0"/>
          <w:numId w:val="21"/>
        </w:numPr>
      </w:pPr>
      <w:r w:rsidRPr="00304D6B">
        <w:rPr>
          <w:b/>
          <w:bCs/>
        </w:rPr>
        <w:t>資料隱私與資安風險：</w:t>
      </w:r>
      <w:r w:rsidRPr="00304D6B">
        <w:t xml:space="preserve"> 將企業敏感資料（如個人可識別資訊 PII）直接暴露給外部 AI 模型，將嚴重違反企業資安規範與各國隱私法規。</w:t>
      </w:r>
    </w:p>
    <w:p w14:paraId="201D3B4C" w14:textId="77777777" w:rsidR="00304D6B" w:rsidRPr="00304D6B" w:rsidRDefault="00304D6B" w:rsidP="00304D6B">
      <w:pPr>
        <w:numPr>
          <w:ilvl w:val="0"/>
          <w:numId w:val="21"/>
        </w:numPr>
      </w:pPr>
      <w:r w:rsidRPr="00304D6B">
        <w:rPr>
          <w:b/>
          <w:bCs/>
        </w:rPr>
        <w:t>缺乏企業級的安全護欄：</w:t>
      </w:r>
      <w:r w:rsidRPr="00304D6B">
        <w:t xml:space="preserve"> 缺乏對惡意輸入與不當輸出的有效過濾機制，可能對系統穩定性與企業聲譽造成損害。</w:t>
      </w:r>
    </w:p>
    <w:p w14:paraId="1C7897C5" w14:textId="6333E8F4" w:rsidR="00304D6B" w:rsidRDefault="00304D6B" w:rsidP="00304D6B">
      <w:r w:rsidRPr="00304D6B">
        <w:rPr>
          <w:b/>
          <w:bCs/>
        </w:rPr>
        <w:t>本研究之缺口與貢獻：</w:t>
      </w:r>
      <w:r w:rsidRPr="00304D6B">
        <w:t xml:space="preserve"> 基於上述文獻與實務觀察，作者發現目前尚未有全面探討「如何以端到端 (End-to-End) 且符合企業安全與合規標準的方式，將生成式 AI 深度整合進 ERP 系統」的結構化框架。因此，本論文填補了此一研究缺口，提出了一套整合了「知識落地 (Grounding)」、「資料遮蔽 (Masking)」與「內容過濾 (Content Filtering)」等關鍵企業級防護機制的整合架構方法論，為 ERP 系統的 AI 轉型提供了具備高度可行性的理論基礎。</w:t>
      </w:r>
    </w:p>
    <w:p w14:paraId="17C81B81" w14:textId="72171C82" w:rsidR="00C217BC" w:rsidRPr="00304D6B" w:rsidRDefault="00C217BC" w:rsidP="00C217BC">
      <w:pPr>
        <w:pStyle w:val="2"/>
      </w:pPr>
      <w:bookmarkStart w:id="6" w:name="_Toc228019270"/>
      <w:r w:rsidRPr="00C217BC">
        <w:t>2.2 研究方法論與實證設計</w:t>
      </w:r>
      <w:bookmarkEnd w:id="6"/>
    </w:p>
    <w:p w14:paraId="7756C189" w14:textId="77777777" w:rsidR="007A2760" w:rsidRPr="007A2760" w:rsidRDefault="007A2760" w:rsidP="007A2760">
      <w:r w:rsidRPr="007A2760">
        <w:t>為了填補上述文獻缺口，並證明生成式 AI 在 ERP 系統中應用的真實價值，本研究摒棄了純理論推演，採用了結合「系統架構設計 (Architecture Design)」與「實務案例驗證 (Practical Implementation and Evaluation)」的綜合方法論。具體的研究設計包含以下三個循序漸進的階段：</w:t>
      </w:r>
    </w:p>
    <w:p w14:paraId="564B98E8" w14:textId="77777777" w:rsidR="007A2760" w:rsidRPr="007A2760" w:rsidRDefault="007A2760" w:rsidP="007A2760">
      <w:pPr>
        <w:numPr>
          <w:ilvl w:val="0"/>
          <w:numId w:val="22"/>
        </w:numPr>
      </w:pPr>
      <w:r w:rsidRPr="007A2760">
        <w:rPr>
          <w:b/>
          <w:bCs/>
        </w:rPr>
        <w:t>概念框架建構 (Conceptual Framework Construction)：</w:t>
      </w:r>
      <w:r w:rsidRPr="007A2760">
        <w:t xml:space="preserve"> 作者首先提出了一套中介的「編排框架 (Orchestration Framework)」。此階段的目的</w:t>
      </w:r>
      <w:r w:rsidRPr="007A2760">
        <w:lastRenderedPageBreak/>
        <w:t>是在架構設計面上，解決傳統 AI 模型無法直接存取企業內部私有資料，以及可能外洩機敏資訊的雙重難題。透過定義標準化的中介處理模組，為 ERP 與生成式 AI 的安全交握建立理論基礎。</w:t>
      </w:r>
    </w:p>
    <w:p w14:paraId="2D35EB1A" w14:textId="77777777" w:rsidR="007A2760" w:rsidRPr="007A2760" w:rsidRDefault="007A2760" w:rsidP="007A2760">
      <w:pPr>
        <w:numPr>
          <w:ilvl w:val="0"/>
          <w:numId w:val="22"/>
        </w:numPr>
      </w:pPr>
      <w:r w:rsidRPr="007A2760">
        <w:rPr>
          <w:b/>
          <w:bCs/>
        </w:rPr>
        <w:t>系統原型實作 (System Prototype Implementation)：</w:t>
      </w:r>
      <w:r w:rsidRPr="007A2760">
        <w:t xml:space="preserve"> 為了驗證該理論框架的「實務可行性 (Practical Feasibility)」，研究並未停留在概念階段，而是將此框架實際建置於業界標準的 </w:t>
      </w:r>
      <w:r w:rsidRPr="007A2760">
        <w:rPr>
          <w:b/>
          <w:bCs/>
        </w:rPr>
        <w:t>SAP ERP</w:t>
      </w:r>
      <w:r w:rsidRPr="007A2760">
        <w:t xml:space="preserve"> 系統中。透過開發具體的智能場景配置 (Intelligent Scenario)、資料遮蔽 (Masking) 與過濾介面，將抽象的框架轉化為企業可實際操作的軟體功能。</w:t>
      </w:r>
    </w:p>
    <w:p w14:paraId="088910BA" w14:textId="77777777" w:rsidR="007A2760" w:rsidRDefault="007A2760" w:rsidP="007A2760">
      <w:pPr>
        <w:numPr>
          <w:ilvl w:val="0"/>
          <w:numId w:val="22"/>
        </w:numPr>
      </w:pPr>
      <w:r w:rsidRPr="007A2760">
        <w:rPr>
          <w:b/>
          <w:bCs/>
        </w:rPr>
        <w:t>極端商業案例評估 (Extreme Case Study Evaluation)：</w:t>
      </w:r>
      <w:r w:rsidRPr="007A2760">
        <w:t xml:space="preserve"> 在最終的評估階段，作者並非採用傳統機器學習常見的「模型跑分或單一準確率 (Accuracy Rate)」等量化指標，而是採用了**「商業應用價值的質性與效能評估」**。作者特意挑選了規則極度碎片化、合規風險極高的「美國稅務管轄區配置 (US Tax Configuration)」作為實證案例。透過對比導入系統前後的業務處理流程，驗證該方法論在降低資源消耗、確保業務合規性 (Compliance) 上的實際成效。</w:t>
      </w:r>
    </w:p>
    <w:p w14:paraId="628B3163" w14:textId="56ADC083" w:rsidR="00C217BC" w:rsidRPr="007A2760" w:rsidRDefault="00F92D45" w:rsidP="00F92D45">
      <w:pPr>
        <w:pStyle w:val="2"/>
      </w:pPr>
      <w:bookmarkStart w:id="7" w:name="_Toc228019271"/>
      <w:r w:rsidRPr="00F92D45">
        <w:t>2.3 核心架構辨識：端到端進階提示詞執行流程</w:t>
      </w:r>
      <w:bookmarkEnd w:id="7"/>
    </w:p>
    <w:p w14:paraId="44E3A2D0" w14:textId="77777777" w:rsidR="00CE5012" w:rsidRPr="00CE5012" w:rsidRDefault="00CE5012" w:rsidP="00CE5012">
      <w:r w:rsidRPr="00CE5012">
        <w:t>為了解決生成式 AI 導入 ERP 所面臨的知識侷限與資安風險，本研究提出了一套高度結構化的中介架構。此架構介於 ERP 業務邏輯與外部生成式 AI 模型之間，透過四個嚴謹的執行步驟，確保每一次的 AI 呼叫皆符合企業安全與合規標準。本研究將其方法論拆解為以下核心流程：</w:t>
      </w:r>
    </w:p>
    <w:p w14:paraId="6BE9ED7C" w14:textId="77777777" w:rsidR="00CE5012" w:rsidRPr="00CE5012" w:rsidRDefault="00CE5012" w:rsidP="00CE5012">
      <w:pPr>
        <w:numPr>
          <w:ilvl w:val="0"/>
          <w:numId w:val="23"/>
        </w:numPr>
      </w:pPr>
      <w:r w:rsidRPr="00CE5012">
        <w:rPr>
          <w:b/>
          <w:bCs/>
        </w:rPr>
        <w:t>步驟一：生成式 AI 應用程式與提示詞執行器 (Generative AI Application &amp; Prompt Executor)</w:t>
      </w:r>
      <w:r w:rsidRPr="00CE5012">
        <w:t xml:space="preserve"> 流程的起點始於 ERP 系統內的生成式 AI 應用程式。當業務流程觸發需求時，應用程式會帶著具體的業務參數呼叫「提示詞執行器」。執行器會擷取預先設計好的「提示詞模板 (Prompt Template)」，使用這些參數將其實例化 (Instantiate)，隨後將完整的提示詞發送給編排服務。</w:t>
      </w:r>
    </w:p>
    <w:p w14:paraId="0848ABC8" w14:textId="77777777" w:rsidR="00CE5012" w:rsidRPr="00CE5012" w:rsidRDefault="00CE5012" w:rsidP="00CE5012">
      <w:pPr>
        <w:numPr>
          <w:ilvl w:val="0"/>
          <w:numId w:val="23"/>
        </w:numPr>
      </w:pPr>
      <w:r w:rsidRPr="00CE5012">
        <w:rPr>
          <w:b/>
          <w:bCs/>
        </w:rPr>
        <w:t>步驟二：編排服務與前置防護 (Orchestration Service)</w:t>
      </w:r>
      <w:r w:rsidRPr="00CE5012">
        <w:t xml:space="preserve"> 在將提示詞交給模型之前，編排服務會扮演「安全與知識擴充」的守門員，對提示詞進行三項關鍵處理：</w:t>
      </w:r>
    </w:p>
    <w:p w14:paraId="66F2C356" w14:textId="77777777" w:rsidR="00CE5012" w:rsidRPr="00CE5012" w:rsidRDefault="00CE5012" w:rsidP="00CE5012">
      <w:pPr>
        <w:numPr>
          <w:ilvl w:val="1"/>
          <w:numId w:val="23"/>
        </w:numPr>
      </w:pPr>
      <w:r w:rsidRPr="00CE5012">
        <w:rPr>
          <w:b/>
          <w:bCs/>
        </w:rPr>
        <w:t>嵌入知識落地 (Embeddings/Grounding)：</w:t>
      </w:r>
      <w:r w:rsidRPr="00CE5012">
        <w:t xml:space="preserve"> 檢索企業內部或向量</w:t>
      </w:r>
      <w:r w:rsidRPr="00CE5012">
        <w:lastRenderedPageBreak/>
        <w:t>資料庫的專屬數據，將其作為上下文包含於提示詞中，以降低 AI 的幻覺風險並提升精確度。</w:t>
      </w:r>
    </w:p>
    <w:p w14:paraId="0A3CB67A" w14:textId="77777777" w:rsidR="00CE5012" w:rsidRPr="00CE5012" w:rsidRDefault="00CE5012" w:rsidP="00CE5012">
      <w:pPr>
        <w:numPr>
          <w:ilvl w:val="1"/>
          <w:numId w:val="23"/>
        </w:numPr>
      </w:pPr>
      <w:r w:rsidRPr="00CE5012">
        <w:rPr>
          <w:b/>
          <w:bCs/>
        </w:rPr>
        <w:t>資料遮蔽 (Data Masking)：</w:t>
      </w:r>
      <w:r w:rsidRPr="00CE5012">
        <w:t xml:space="preserve"> 應用匿名化 (不可還原) 或假名化 (可還原) 技術，將提示詞中的個人可識別資訊 (PII) 等機敏資料替換為佔位符 (Placeholder ID)。</w:t>
      </w:r>
    </w:p>
    <w:p w14:paraId="56311FF0" w14:textId="77777777" w:rsidR="00CE5012" w:rsidRPr="00CE5012" w:rsidRDefault="00CE5012" w:rsidP="00CE5012">
      <w:pPr>
        <w:numPr>
          <w:ilvl w:val="1"/>
          <w:numId w:val="23"/>
        </w:numPr>
      </w:pPr>
      <w:r w:rsidRPr="00CE5012">
        <w:rPr>
          <w:b/>
          <w:bCs/>
        </w:rPr>
        <w:t>輸入過濾 (Input Filtering)：</w:t>
      </w:r>
      <w:r w:rsidRPr="00CE5012">
        <w:t xml:space="preserve"> 攔截並過濾仇恨、暴力等不當指令，確保輸入內容符合企業安全規範。</w:t>
      </w:r>
    </w:p>
    <w:p w14:paraId="35A32E2D" w14:textId="77777777" w:rsidR="00CE5012" w:rsidRPr="00CE5012" w:rsidRDefault="00CE5012" w:rsidP="00CE5012">
      <w:pPr>
        <w:numPr>
          <w:ilvl w:val="0"/>
          <w:numId w:val="23"/>
        </w:numPr>
      </w:pPr>
      <w:r w:rsidRPr="00CE5012">
        <w:rPr>
          <w:b/>
          <w:bCs/>
        </w:rPr>
        <w:t>步驟三：存取服務與模型通訊 (Access Service &amp; Generative AI Model)</w:t>
      </w:r>
      <w:r w:rsidRPr="00CE5012">
        <w:t xml:space="preserve"> 編排服務將處理完畢且安全的提示詞交給「存取服務 (Access Service)」。存取服務作為一個統一的閘道口，負責呼叫指定的外部生成式 AI 模型（及其特定版本），並接收模型生成的回應結果。</w:t>
      </w:r>
    </w:p>
    <w:p w14:paraId="502F5514" w14:textId="77777777" w:rsidR="00CE5012" w:rsidRPr="00CE5012" w:rsidRDefault="00CE5012" w:rsidP="00CE5012">
      <w:pPr>
        <w:numPr>
          <w:ilvl w:val="0"/>
          <w:numId w:val="23"/>
        </w:numPr>
      </w:pPr>
      <w:r w:rsidRPr="00CE5012">
        <w:rPr>
          <w:b/>
          <w:bCs/>
        </w:rPr>
        <w:t>步驟四：回應處理與業務驗證 (Response Handling &amp; Business Validation)</w:t>
      </w:r>
      <w:r w:rsidRPr="00CE5012">
        <w:t xml:space="preserve"> 這是確保 ERP 系統資料完整性的最後防線。當收到 AI 模型的回應後：</w:t>
      </w:r>
    </w:p>
    <w:p w14:paraId="42DFCD36" w14:textId="77777777" w:rsidR="00CE5012" w:rsidRPr="00CE5012" w:rsidRDefault="00CE5012" w:rsidP="00CE5012">
      <w:pPr>
        <w:numPr>
          <w:ilvl w:val="1"/>
          <w:numId w:val="24"/>
        </w:numPr>
      </w:pPr>
      <w:r w:rsidRPr="00CE5012">
        <w:rPr>
          <w:b/>
          <w:bCs/>
        </w:rPr>
        <w:t>編排服務</w:t>
      </w:r>
      <w:r w:rsidRPr="00CE5012">
        <w:t>會先應用「輸出過濾 (Output Filtering)」確保回傳內容合規，接著進行「解除遮蔽 (De-masking)」，將先前替換的佔位符還原為真實的業務資料，並回傳給生成式 AI 應用程式。</w:t>
      </w:r>
    </w:p>
    <w:p w14:paraId="1ED06E81" w14:textId="77777777" w:rsidR="00CE5012" w:rsidRDefault="00CE5012" w:rsidP="00CE5012">
      <w:pPr>
        <w:numPr>
          <w:ilvl w:val="1"/>
          <w:numId w:val="24"/>
        </w:numPr>
      </w:pPr>
      <w:r w:rsidRPr="00CE5012">
        <w:rPr>
          <w:b/>
          <w:bCs/>
        </w:rPr>
        <w:t>業務驗證 (Business Validation)：</w:t>
      </w:r>
      <w:r w:rsidRPr="00CE5012">
        <w:t xml:space="preserve"> 在將這些 AI 生成的結果正式整合進 </w:t>
      </w:r>
      <w:r w:rsidRPr="00CE5012">
        <w:rPr>
          <w:b/>
          <w:bCs/>
        </w:rPr>
        <w:t>ERP 業務流程 (ERP Business Processes)</w:t>
      </w:r>
      <w:r w:rsidRPr="00CE5012">
        <w:t xml:space="preserve"> 或呈現於 </w:t>
      </w:r>
      <w:r w:rsidRPr="00CE5012">
        <w:rPr>
          <w:b/>
          <w:bCs/>
        </w:rPr>
        <w:t>使用者介面 (User Interfaces)</w:t>
      </w:r>
      <w:r w:rsidRPr="00CE5012">
        <w:t xml:space="preserve"> 之前，系統強制執行一項業務驗證。此步驟確保 AI 的建議（如稅務配置更新）在邏輯與合規性上完全正確，防止錯誤資料污染 ERP 系統。</w:t>
      </w:r>
    </w:p>
    <w:p w14:paraId="34E28019" w14:textId="6B7ED5A5" w:rsidR="0031590A" w:rsidRPr="00462F5B" w:rsidRDefault="00C77443" w:rsidP="00462F5B">
      <w:pPr>
        <w:ind w:left="1440"/>
      </w:pPr>
      <w:r w:rsidRPr="00C77443">
        <w:rPr>
          <w:noProof/>
        </w:rPr>
        <w:drawing>
          <wp:inline distT="0" distB="0" distL="0" distR="0" wp14:anchorId="501C1F99" wp14:editId="5D0683D5">
            <wp:extent cx="2087880" cy="2219328"/>
            <wp:effectExtent l="0" t="0" r="7620" b="9525"/>
            <wp:docPr id="12587823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82312" name=""/>
                    <pic:cNvPicPr/>
                  </pic:nvPicPr>
                  <pic:blipFill>
                    <a:blip r:embed="rId8"/>
                    <a:stretch>
                      <a:fillRect/>
                    </a:stretch>
                  </pic:blipFill>
                  <pic:spPr>
                    <a:xfrm>
                      <a:off x="0" y="0"/>
                      <a:ext cx="2091092" cy="2222742"/>
                    </a:xfrm>
                    <a:prstGeom prst="rect">
                      <a:avLst/>
                    </a:prstGeom>
                  </pic:spPr>
                </pic:pic>
              </a:graphicData>
            </a:graphic>
          </wp:inline>
        </w:drawing>
      </w:r>
      <w:r w:rsidR="00722918">
        <w:rPr>
          <w:rFonts w:hint="eastAsia"/>
        </w:rPr>
        <w:t xml:space="preserve">圖2.1 </w:t>
      </w:r>
      <w:r w:rsidR="00462F5B">
        <w:rPr>
          <w:rFonts w:hint="eastAsia"/>
        </w:rPr>
        <w:t>流程優化展示</w:t>
      </w:r>
    </w:p>
    <w:p w14:paraId="2245CCBC" w14:textId="157E06AC" w:rsidR="0031590A" w:rsidRPr="00E62F4A" w:rsidRDefault="001D0E97" w:rsidP="00C9240A">
      <w:pPr>
        <w:pStyle w:val="1"/>
      </w:pPr>
      <w:bookmarkStart w:id="8" w:name="_Toc228019272"/>
      <w:r>
        <w:rPr>
          <w:rFonts w:hint="eastAsia"/>
        </w:rPr>
        <w:lastRenderedPageBreak/>
        <w:t>實作與評估</w:t>
      </w:r>
      <w:bookmarkEnd w:id="8"/>
    </w:p>
    <w:p w14:paraId="69B11E6E" w14:textId="77777777" w:rsidR="00CD3034" w:rsidRDefault="00CD3034" w:rsidP="00CD3034">
      <w:pPr>
        <w:pStyle w:val="2"/>
      </w:pPr>
      <w:bookmarkStart w:id="9" w:name="_Toc228019273"/>
      <w:r w:rsidRPr="00CD3034">
        <w:t>3.1 系統架構實作與配置介面</w:t>
      </w:r>
      <w:bookmarkEnd w:id="9"/>
    </w:p>
    <w:p w14:paraId="7513A75F" w14:textId="77777777" w:rsidR="00FF10E3" w:rsidRPr="00FF10E3" w:rsidRDefault="00FF10E3" w:rsidP="00FF10E3">
      <w:r w:rsidRPr="00FF10E3">
        <w:t>本研究將提出的生成式 AI 整合框架實際建置於 SAP ERP 系統中。透過建立一系列標準化的配置介面，系統管理員與開發人員可以精確地定義、管理並監控 AI 應用程式的行為。以下詳細說明各個實作階段的關鍵功能：</w:t>
      </w:r>
    </w:p>
    <w:p w14:paraId="0E08E2D9" w14:textId="77777777" w:rsidR="00FF10E3" w:rsidRPr="00FF10E3" w:rsidRDefault="00FF10E3" w:rsidP="00FF10E3">
      <w:pPr>
        <w:rPr>
          <w:b/>
          <w:bCs/>
        </w:rPr>
      </w:pPr>
      <w:r w:rsidRPr="00FF10E3">
        <w:rPr>
          <w:b/>
          <w:bCs/>
        </w:rPr>
        <w:t>3.1.1 智能場景配置 (Intelligent Scenario)</w:t>
      </w:r>
    </w:p>
    <w:p w14:paraId="05F351B6" w14:textId="77777777" w:rsidR="00FF10E3" w:rsidRPr="00FF10E3" w:rsidRDefault="00FF10E3" w:rsidP="00FF10E3">
      <w:r w:rsidRPr="00FF10E3">
        <w:t>實作的第一步在於定義「智能場景」。在此介面中，系統開發者需設定生成式 AI 應用程式的基礎元素。關鍵實作要點包括：</w:t>
      </w:r>
    </w:p>
    <w:p w14:paraId="62927367" w14:textId="77777777" w:rsidR="00FF10E3" w:rsidRPr="00FF10E3" w:rsidRDefault="00FF10E3" w:rsidP="00FF10E3">
      <w:pPr>
        <w:numPr>
          <w:ilvl w:val="0"/>
          <w:numId w:val="25"/>
        </w:numPr>
      </w:pPr>
      <w:r w:rsidRPr="00FF10E3">
        <w:rPr>
          <w:b/>
          <w:bCs/>
        </w:rPr>
        <w:t>模型與版本綁定：</w:t>
      </w:r>
      <w:r w:rsidRPr="00FF10E3">
        <w:t xml:space="preserve"> 明確指定該場景所呼叫的生成式 AI 模型及其特定版本。</w:t>
      </w:r>
    </w:p>
    <w:p w14:paraId="276230C7" w14:textId="77777777" w:rsidR="00FF10E3" w:rsidRDefault="00FF10E3" w:rsidP="00FF10E3">
      <w:pPr>
        <w:numPr>
          <w:ilvl w:val="0"/>
          <w:numId w:val="25"/>
        </w:numPr>
      </w:pPr>
      <w:r w:rsidRPr="00FF10E3">
        <w:rPr>
          <w:b/>
          <w:bCs/>
        </w:rPr>
        <w:t>提示詞模板連結 (Prompt Templates)：</w:t>
      </w:r>
      <w:r w:rsidRPr="00FF10E3">
        <w:t xml:space="preserve"> 將提示詞工程階段設計的 System Prompt 與 User Prompt 與該業務場景進行關聯，確保 AI 輸出的結構符合業務預期。</w:t>
      </w:r>
    </w:p>
    <w:p w14:paraId="0747464C" w14:textId="3CBB6186" w:rsidR="00814985" w:rsidRDefault="00814985" w:rsidP="00814985">
      <w:pPr>
        <w:ind w:left="720"/>
      </w:pPr>
      <w:r w:rsidRPr="00814985">
        <w:rPr>
          <w:noProof/>
        </w:rPr>
        <w:drawing>
          <wp:inline distT="0" distB="0" distL="0" distR="0" wp14:anchorId="7B993721" wp14:editId="3FE4EAF1">
            <wp:extent cx="4427604" cy="2667231"/>
            <wp:effectExtent l="0" t="0" r="0" b="0"/>
            <wp:docPr id="7865683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68347" name=""/>
                    <pic:cNvPicPr/>
                  </pic:nvPicPr>
                  <pic:blipFill>
                    <a:blip r:embed="rId9"/>
                    <a:stretch>
                      <a:fillRect/>
                    </a:stretch>
                  </pic:blipFill>
                  <pic:spPr>
                    <a:xfrm>
                      <a:off x="0" y="0"/>
                      <a:ext cx="4427604" cy="2667231"/>
                    </a:xfrm>
                    <a:prstGeom prst="rect">
                      <a:avLst/>
                    </a:prstGeom>
                  </pic:spPr>
                </pic:pic>
              </a:graphicData>
            </a:graphic>
          </wp:inline>
        </w:drawing>
      </w:r>
    </w:p>
    <w:p w14:paraId="3C5C2312" w14:textId="1E49D2EB" w:rsidR="00FD1903" w:rsidRPr="00FF10E3" w:rsidRDefault="00FD1903" w:rsidP="006769BA">
      <w:pPr>
        <w:ind w:left="720"/>
      </w:pPr>
      <w:r>
        <w:rPr>
          <w:rFonts w:hint="eastAsia"/>
        </w:rPr>
        <w:t>圖3.1.1</w:t>
      </w:r>
      <w:r w:rsidR="006769BA" w:rsidRPr="006769BA">
        <w:rPr>
          <w:b/>
          <w:bCs/>
        </w:rPr>
        <w:t>雙層解耦架構 (Decoupled Architecture)</w:t>
      </w:r>
    </w:p>
    <w:p w14:paraId="7CF60D85" w14:textId="556D0ED6" w:rsidR="00FF10E3" w:rsidRPr="00FF10E3" w:rsidRDefault="00FF10E3" w:rsidP="00FF10E3">
      <w:pPr>
        <w:rPr>
          <w:b/>
          <w:bCs/>
        </w:rPr>
      </w:pPr>
      <w:r w:rsidRPr="00FF10E3">
        <w:rPr>
          <w:b/>
          <w:bCs/>
        </w:rPr>
        <w:t>3.1.2 知識落地與檢索增強</w:t>
      </w:r>
    </w:p>
    <w:p w14:paraId="06718F3F" w14:textId="77777777" w:rsidR="00FF10E3" w:rsidRPr="00FF10E3" w:rsidRDefault="00FF10E3" w:rsidP="00FF10E3">
      <w:r w:rsidRPr="00FF10E3">
        <w:t>為了解決 AI 模型缺乏企業內部私有資料的問題，系統實作了「知識落地」模組。此功能透過編排服務中的執行階段，將檢索管線 (Retrieval Pipeline) 與外部資料源串接：</w:t>
      </w:r>
    </w:p>
    <w:p w14:paraId="4D9114F7" w14:textId="77777777" w:rsidR="00FF10E3" w:rsidRPr="00FF10E3" w:rsidRDefault="00FF10E3" w:rsidP="00FF10E3">
      <w:pPr>
        <w:numPr>
          <w:ilvl w:val="0"/>
          <w:numId w:val="26"/>
        </w:numPr>
      </w:pPr>
      <w:r w:rsidRPr="00FF10E3">
        <w:rPr>
          <w:b/>
          <w:bCs/>
        </w:rPr>
        <w:lastRenderedPageBreak/>
        <w:t>向量資料庫整合 (Vector Store Integration)：</w:t>
      </w:r>
      <w:r w:rsidRPr="00FF10E3">
        <w:t xml:space="preserve"> 系統允許整合外部、特定領域或即時的企業數據。透過嵌入 (Embeddings) 技術，將相關資訊動態補充進提示詞中，大幅提升 AI 回應的精確度與業務相關性。</w:t>
      </w:r>
    </w:p>
    <w:p w14:paraId="51DE2098" w14:textId="25875FA5" w:rsidR="00FF10E3" w:rsidRPr="00FF10E3" w:rsidRDefault="00FF10E3" w:rsidP="00FF10E3">
      <w:pPr>
        <w:rPr>
          <w:b/>
          <w:bCs/>
        </w:rPr>
      </w:pPr>
      <w:r w:rsidRPr="00FF10E3">
        <w:rPr>
          <w:b/>
          <w:bCs/>
        </w:rPr>
        <w:t>3.1.3 資料遮蔽機制</w:t>
      </w:r>
    </w:p>
    <w:p w14:paraId="51955164" w14:textId="77777777" w:rsidR="00FF10E3" w:rsidRPr="00FF10E3" w:rsidRDefault="00FF10E3" w:rsidP="00FF10E3">
      <w:r w:rsidRPr="00FF10E3">
        <w:t>在企業級應用中，隱私保護是核心需求。本實作提供了選用的資料遮蔽模組，用以保護個人可識別資訊 (PII)：</w:t>
      </w:r>
    </w:p>
    <w:p w14:paraId="686051ED" w14:textId="77777777" w:rsidR="00FF10E3" w:rsidRPr="00FF10E3" w:rsidRDefault="00FF10E3" w:rsidP="00FF10E3">
      <w:pPr>
        <w:numPr>
          <w:ilvl w:val="0"/>
          <w:numId w:val="27"/>
        </w:numPr>
      </w:pPr>
      <w:r w:rsidRPr="00FF10E3">
        <w:rPr>
          <w:b/>
          <w:bCs/>
        </w:rPr>
        <w:t>匿名化 (Anonymization)：</w:t>
      </w:r>
      <w:r w:rsidRPr="00FF10E3">
        <w:t xml:space="preserve"> 將敏感資訊替換為遮蔽實體佔位符，且該過程不可逆轉。</w:t>
      </w:r>
    </w:p>
    <w:p w14:paraId="5233E0D1" w14:textId="77777777" w:rsidR="00FF10E3" w:rsidRPr="00FF10E3" w:rsidRDefault="00FF10E3" w:rsidP="00FF10E3">
      <w:pPr>
        <w:numPr>
          <w:ilvl w:val="0"/>
          <w:numId w:val="27"/>
        </w:numPr>
      </w:pPr>
      <w:r w:rsidRPr="00FF10E3">
        <w:rPr>
          <w:b/>
          <w:bCs/>
        </w:rPr>
        <w:t>假名化 (Pseudonymization)：</w:t>
      </w:r>
      <w:r w:rsidRPr="00FF10E3">
        <w:t xml:space="preserve"> 以遮蔽實體 ID 替換敏感資訊。此技術的關鍵在於其具備「解除遮蔽 (Unmasked/Reverted)」的能力，能在 AI 處理完畢後將結果還原為真實業務資料，兼顧安全性與業務連續性。</w:t>
      </w:r>
    </w:p>
    <w:p w14:paraId="2B448519" w14:textId="1A50B6F4" w:rsidR="00FF10E3" w:rsidRPr="00FF10E3" w:rsidRDefault="00FF10E3" w:rsidP="00FF10E3">
      <w:pPr>
        <w:rPr>
          <w:b/>
          <w:bCs/>
        </w:rPr>
      </w:pPr>
      <w:r w:rsidRPr="00FF10E3">
        <w:rPr>
          <w:b/>
          <w:bCs/>
        </w:rPr>
        <w:t xml:space="preserve">3.1.4 雙層內容過濾 </w:t>
      </w:r>
    </w:p>
    <w:p w14:paraId="7EB2DB62" w14:textId="77777777" w:rsidR="00FF10E3" w:rsidRPr="00FF10E3" w:rsidRDefault="00FF10E3" w:rsidP="00FF10E3">
      <w:r w:rsidRPr="00FF10E3">
        <w:t>為了確保 AI 互動符合企業道德標準，系統實作了「安全門戶」介面。此機制包含對輸入與輸出的雙重審核：</w:t>
      </w:r>
    </w:p>
    <w:p w14:paraId="2E972D7F" w14:textId="77777777" w:rsidR="00FF10E3" w:rsidRPr="00FF10E3" w:rsidRDefault="00FF10E3" w:rsidP="00FF10E3">
      <w:pPr>
        <w:numPr>
          <w:ilvl w:val="0"/>
          <w:numId w:val="28"/>
        </w:numPr>
      </w:pPr>
      <w:r w:rsidRPr="00FF10E3">
        <w:rPr>
          <w:b/>
          <w:bCs/>
        </w:rPr>
        <w:t>風險類別識別：</w:t>
      </w:r>
      <w:r w:rsidRPr="00FF10E3">
        <w:t xml:space="preserve"> 自動識別並過濾四類風險內容：仇恨 (Hate)、暴力 (Violence)、色情 (Sexual) 與自殘 (Self-Harm)。</w:t>
      </w:r>
    </w:p>
    <w:p w14:paraId="78B93461" w14:textId="77777777" w:rsidR="00FF10E3" w:rsidRPr="00FF10E3" w:rsidRDefault="00FF10E3" w:rsidP="00FF10E3">
      <w:pPr>
        <w:numPr>
          <w:ilvl w:val="0"/>
          <w:numId w:val="28"/>
        </w:numPr>
      </w:pPr>
      <w:r w:rsidRPr="00FF10E3">
        <w:rPr>
          <w:b/>
          <w:bCs/>
        </w:rPr>
        <w:t>嚴重程度評級 (Severity Rating)：</w:t>
      </w:r>
      <w:r w:rsidRPr="00FF10E3">
        <w:t xml:space="preserve"> 針對上述類別提供 0, 2, 4, 6 四個嚴重等級的精細化過濾設定，確保所有生成內容皆維持在安全標準內。</w:t>
      </w:r>
    </w:p>
    <w:p w14:paraId="741B65DF" w14:textId="3BE34EBF" w:rsidR="00FF10E3" w:rsidRPr="00FF10E3" w:rsidRDefault="00FF10E3" w:rsidP="00FF10E3">
      <w:pPr>
        <w:rPr>
          <w:b/>
          <w:bCs/>
        </w:rPr>
      </w:pPr>
      <w:r w:rsidRPr="00FF10E3">
        <w:rPr>
          <w:b/>
          <w:bCs/>
        </w:rPr>
        <w:t>3.1.5 部署與 DevOps 維運</w:t>
      </w:r>
    </w:p>
    <w:p w14:paraId="5A2006EF" w14:textId="77777777" w:rsidR="00FF10E3" w:rsidRPr="00FF10E3" w:rsidRDefault="00FF10E3" w:rsidP="00FF10E3">
      <w:r w:rsidRPr="00FF10E3">
        <w:t>當配置與測試完成後，應用程式透過「部署」介面正式發布至營運環境。此介面基於 DevOps 框架，提供以下管理能力：</w:t>
      </w:r>
    </w:p>
    <w:p w14:paraId="19B6E075" w14:textId="77777777" w:rsidR="00FF10E3" w:rsidRPr="00FF10E3" w:rsidRDefault="00FF10E3" w:rsidP="00FF10E3">
      <w:pPr>
        <w:numPr>
          <w:ilvl w:val="0"/>
          <w:numId w:val="29"/>
        </w:numPr>
      </w:pPr>
      <w:r w:rsidRPr="00FF10E3">
        <w:rPr>
          <w:b/>
          <w:bCs/>
        </w:rPr>
        <w:t>集中化調整：</w:t>
      </w:r>
      <w:r w:rsidRPr="00FF10E3">
        <w:t xml:space="preserve"> IT 人員可隨時調整配置參數或微調內容過濾的嚴格程度，無需重新更動底層程式碼。</w:t>
      </w:r>
    </w:p>
    <w:p w14:paraId="17CDB5FC" w14:textId="77777777" w:rsidR="00FF10E3" w:rsidRPr="00FF10E3" w:rsidRDefault="00FF10E3" w:rsidP="00FF10E3">
      <w:pPr>
        <w:numPr>
          <w:ilvl w:val="0"/>
          <w:numId w:val="29"/>
        </w:numPr>
      </w:pPr>
      <w:r w:rsidRPr="00FF10E3">
        <w:rPr>
          <w:b/>
          <w:bCs/>
        </w:rPr>
        <w:t>模型啟用與監控：</w:t>
      </w:r>
      <w:r w:rsidRPr="00FF10E3">
        <w:t xml:space="preserve"> 啟動特定的生成式 AI 功能與模型，使其正式供終端使用者存取。</w:t>
      </w:r>
    </w:p>
    <w:p w14:paraId="5513A368" w14:textId="77777777" w:rsidR="001D741B" w:rsidRPr="001D741B" w:rsidRDefault="001D741B" w:rsidP="001D741B">
      <w:r w:rsidRPr="001D741B">
        <w:rPr>
          <w:b/>
          <w:bCs/>
        </w:rPr>
        <w:t>3.2 真實商業案例實證：美國稅務管轄區配置 (Empirical Case Study: US Tax Configuration)</w:t>
      </w:r>
    </w:p>
    <w:p w14:paraId="6D70B5AE" w14:textId="77777777" w:rsidR="001D741B" w:rsidRPr="001D741B" w:rsidRDefault="001D741B" w:rsidP="001D741B">
      <w:r w:rsidRPr="001D741B">
        <w:lastRenderedPageBreak/>
        <w:t>為了驗證上述架構在極端商業環境下的有效性，本研究選擇了規則高度碎片化且合規風險極高的「美國稅務管轄區配置」作為實證案例。</w:t>
      </w:r>
    </w:p>
    <w:p w14:paraId="17F6B971" w14:textId="7FD8D153" w:rsidR="001D741B" w:rsidRPr="001D741B" w:rsidRDefault="001D741B" w:rsidP="001D741B">
      <w:pPr>
        <w:rPr>
          <w:b/>
          <w:bCs/>
        </w:rPr>
      </w:pPr>
      <w:r w:rsidRPr="001D741B">
        <w:rPr>
          <w:b/>
          <w:bCs/>
        </w:rPr>
        <w:t>3.2.1 業務背景與複雜性挑戰</w:t>
      </w:r>
    </w:p>
    <w:p w14:paraId="6F34E6CF" w14:textId="200D909C" w:rsidR="001D741B" w:rsidRDefault="001D741B" w:rsidP="001D741B">
      <w:r w:rsidRPr="001D741B">
        <w:t xml:space="preserve">美國的銷售稅並非由聯邦統一徵收，而是由 45 個州、哥倫比亞特區、波多黎各以及眾多地方縣市共同組成的拼貼結構。全美擁有超過 </w:t>
      </w:r>
      <w:r w:rsidRPr="001D741B">
        <w:rPr>
          <w:b/>
          <w:bCs/>
        </w:rPr>
        <w:t>13,000 個</w:t>
      </w:r>
      <w:r w:rsidRPr="001D741B">
        <w:t xml:space="preserve"> 獨立的銷售稅管轄區，每個區域皆有其專屬的稅率與規則，且法規變動頻繁。因此，ERP 系統必須具備高度的適應性 (Highly Adaptable) 與可配置性，才能確保持續符合最新的法律變動，這對傳統的手動維護作業構成了巨大的挑戰。</w:t>
      </w:r>
    </w:p>
    <w:p w14:paraId="5B878D55" w14:textId="47A0D359" w:rsidR="001D741B" w:rsidRPr="001D741B" w:rsidRDefault="001D741B" w:rsidP="001D741B">
      <w:pPr>
        <w:rPr>
          <w:b/>
          <w:bCs/>
        </w:rPr>
      </w:pPr>
      <w:r w:rsidRPr="001D741B">
        <w:rPr>
          <w:b/>
          <w:bCs/>
        </w:rPr>
        <w:t>3.2.2 生成式 AI 介入與運作流程</w:t>
      </w:r>
    </w:p>
    <w:p w14:paraId="7A45D2B6" w14:textId="77777777" w:rsidR="001D741B" w:rsidRPr="001D741B" w:rsidRDefault="001D741B" w:rsidP="001D741B">
      <w:r w:rsidRPr="001D741B">
        <w:t>透過導入本研究提出的生成式 AI 框架，稅務配置的流程產生了根本性的轉變：</w:t>
      </w:r>
    </w:p>
    <w:p w14:paraId="63B19257" w14:textId="77777777" w:rsidR="001D741B" w:rsidRPr="001D741B" w:rsidRDefault="001D741B" w:rsidP="001D741B">
      <w:pPr>
        <w:numPr>
          <w:ilvl w:val="0"/>
          <w:numId w:val="30"/>
        </w:numPr>
      </w:pPr>
      <w:r w:rsidRPr="001D741B">
        <w:rPr>
          <w:b/>
          <w:bCs/>
        </w:rPr>
        <w:t>主動識別與提案 (Autonomous Identification and Proposals)：</w:t>
      </w:r>
      <w:r w:rsidRPr="001D741B">
        <w:t xml:space="preserve"> 系統能夠主動識別 ERP 中「缺失的合規配置 (Missing compliance configurations)」，並自動生成填補這些缺口的配置提案。</w:t>
      </w:r>
    </w:p>
    <w:p w14:paraId="2E48081F" w14:textId="77777777" w:rsidR="001D741B" w:rsidRPr="001D741B" w:rsidRDefault="001D741B" w:rsidP="001D741B">
      <w:pPr>
        <w:numPr>
          <w:ilvl w:val="0"/>
          <w:numId w:val="30"/>
        </w:numPr>
      </w:pPr>
      <w:r w:rsidRPr="001D741B">
        <w:rPr>
          <w:b/>
          <w:bCs/>
        </w:rPr>
        <w:t>自然語言互動模擬 (Natural Language Interaction)：</w:t>
      </w:r>
      <w:r w:rsidRPr="001D741B">
        <w:t xml:space="preserve"> 使用者可透過配置模擬器，以自然語言輸入地址或郵遞區號 (ZIP code)。應用程式會自動跨越州、縣、市等多個層級，精準檢索詳細的稅務管轄區資訊。</w:t>
      </w:r>
    </w:p>
    <w:p w14:paraId="1C6C520C" w14:textId="77777777" w:rsidR="001D741B" w:rsidRPr="001D741B" w:rsidRDefault="001D741B" w:rsidP="001D741B">
      <w:pPr>
        <w:numPr>
          <w:ilvl w:val="0"/>
          <w:numId w:val="30"/>
        </w:numPr>
      </w:pPr>
      <w:r w:rsidRPr="001D741B">
        <w:rPr>
          <w:b/>
          <w:bCs/>
        </w:rPr>
        <w:t>權威驗證與資料完整性 (Authoritative Verification and Data Integrity)：</w:t>
      </w:r>
      <w:r w:rsidRPr="001D741B">
        <w:t xml:space="preserve"> 系統強調，由於 AI 生成內容偶有不準確性，必須將 AI 提案與州政府官方網站等權威來源進行「業務驗證」。確認無誤後，系統才會確保新分錄與現有稅務計劃不產生重疊，嚴格維護稅務數據的完整性。</w:t>
      </w:r>
    </w:p>
    <w:p w14:paraId="02946676" w14:textId="21C6A209" w:rsidR="001D741B" w:rsidRPr="001D741B" w:rsidRDefault="001D741B" w:rsidP="001D741B">
      <w:pPr>
        <w:rPr>
          <w:b/>
          <w:bCs/>
        </w:rPr>
      </w:pPr>
      <w:r w:rsidRPr="001D741B">
        <w:rPr>
          <w:b/>
          <w:bCs/>
        </w:rPr>
        <w:t xml:space="preserve">3.2.3 效能評估與商業效益 </w:t>
      </w:r>
    </w:p>
    <w:p w14:paraId="122B7704" w14:textId="77777777" w:rsidR="001D741B" w:rsidRPr="001D741B" w:rsidRDefault="001D741B" w:rsidP="001D741B">
      <w:r w:rsidRPr="001D741B">
        <w:t>根據導入前後的對比評估 (如 Figure 10 所示)，該解決方案在商業應用上展現了顯著的成效：</w:t>
      </w:r>
    </w:p>
    <w:p w14:paraId="28818622" w14:textId="77777777" w:rsidR="001D741B" w:rsidRPr="001D741B" w:rsidRDefault="001D741B" w:rsidP="001D741B">
      <w:pPr>
        <w:numPr>
          <w:ilvl w:val="0"/>
          <w:numId w:val="31"/>
        </w:numPr>
      </w:pPr>
      <w:r w:rsidRPr="001D741B">
        <w:rPr>
          <w:b/>
          <w:bCs/>
        </w:rPr>
        <w:t>大幅降低時間與資源成本：</w:t>
      </w:r>
      <w:r w:rsidRPr="001D741B">
        <w:t xml:space="preserve"> 根據客戶實際回饋，此方案在設定美國銷售稅與使用稅配置的工作量上，達成了 </w:t>
      </w:r>
      <w:r w:rsidRPr="001D741B">
        <w:rPr>
          <w:b/>
          <w:bCs/>
        </w:rPr>
        <w:t>50% 至 90%</w:t>
      </w:r>
      <w:r w:rsidRPr="001D741B">
        <w:t xml:space="preserve"> 的驚人時間與資源縮減。</w:t>
      </w:r>
    </w:p>
    <w:p w14:paraId="0C03A13E" w14:textId="77777777" w:rsidR="001D741B" w:rsidRPr="001D741B" w:rsidRDefault="001D741B" w:rsidP="001D741B">
      <w:pPr>
        <w:numPr>
          <w:ilvl w:val="0"/>
          <w:numId w:val="31"/>
        </w:numPr>
      </w:pPr>
      <w:r w:rsidRPr="001D741B">
        <w:rPr>
          <w:b/>
          <w:bCs/>
        </w:rPr>
        <w:t>簡化流程與降低錯誤率：</w:t>
      </w:r>
      <w:r w:rsidRPr="001D741B">
        <w:t xml:space="preserve"> 直覺的介面讓不同專業程度的使用者皆能輕鬆</w:t>
      </w:r>
      <w:r w:rsidRPr="001D741B">
        <w:lastRenderedPageBreak/>
        <w:t>維護稅務管轄區，主動的 AI 提案更大幅減少了手動監督的負擔與人為錯誤 (Manual oversight and error)。</w:t>
      </w:r>
    </w:p>
    <w:p w14:paraId="024D87AB" w14:textId="77777777" w:rsidR="001D741B" w:rsidRDefault="001D741B" w:rsidP="001D741B">
      <w:pPr>
        <w:numPr>
          <w:ilvl w:val="0"/>
          <w:numId w:val="31"/>
        </w:numPr>
      </w:pPr>
      <w:r w:rsidRPr="001D741B">
        <w:rPr>
          <w:b/>
          <w:bCs/>
        </w:rPr>
        <w:t>加速上市與降低營運成本：</w:t>
      </w:r>
      <w:r w:rsidRPr="001D741B">
        <w:t xml:space="preserve"> 效率的顯著提升不僅降低了企業的整體營運成本，更加速了企業的上市時間 (Time-to-market)，使稅務專業人員能將精力從繁瑣的行政設定轉移至更具戰略性的核心業務上。</w:t>
      </w:r>
    </w:p>
    <w:p w14:paraId="1A0044A9" w14:textId="77777777" w:rsidR="008C7FDC" w:rsidRPr="008C7FDC" w:rsidRDefault="008C7FDC" w:rsidP="008C7FDC">
      <w:r w:rsidRPr="008C7FDC">
        <w:rPr>
          <w:b/>
          <w:bCs/>
        </w:rPr>
        <w:t>3.2 真實商業案例實證：美國稅務管轄區配置 (Empirical Case Study: US Tax Configuration)</w:t>
      </w:r>
    </w:p>
    <w:p w14:paraId="1756D4A6" w14:textId="77777777" w:rsidR="008C7FDC" w:rsidRPr="008C7FDC" w:rsidRDefault="008C7FDC" w:rsidP="008C7FDC">
      <w:r w:rsidRPr="008C7FDC">
        <w:t>為了驗證上述架構在極端商業環境下的有效性，本研究選擇了規則高度碎片化且合規風險極高的「美國稅務管轄區配置」作為實證案例。</w:t>
      </w:r>
    </w:p>
    <w:p w14:paraId="7928AFD9" w14:textId="77777777" w:rsidR="008C7FDC" w:rsidRPr="008C7FDC" w:rsidRDefault="008C7FDC" w:rsidP="008C7FDC">
      <w:pPr>
        <w:rPr>
          <w:b/>
          <w:bCs/>
        </w:rPr>
      </w:pPr>
      <w:r w:rsidRPr="008C7FDC">
        <w:rPr>
          <w:b/>
          <w:bCs/>
        </w:rPr>
        <w:t>3.2.1 業務背景與複雜性挑戰 (Business Background and Complexity Challenges)</w:t>
      </w:r>
    </w:p>
    <w:p w14:paraId="28EF13C9" w14:textId="77777777" w:rsidR="008C7FDC" w:rsidRPr="008C7FDC" w:rsidRDefault="008C7FDC" w:rsidP="008C7FDC">
      <w:r w:rsidRPr="008C7FDC">
        <w:t xml:space="preserve">美國的銷售稅並非由聯邦統一徵收，而是由 45 個州、哥倫比亞特區、波多黎各以及眾多地方縣市共同組成的拼貼結構。全美擁有超過 </w:t>
      </w:r>
      <w:r w:rsidRPr="008C7FDC">
        <w:rPr>
          <w:b/>
          <w:bCs/>
        </w:rPr>
        <w:t>13,000 個</w:t>
      </w:r>
      <w:r w:rsidRPr="008C7FDC">
        <w:t xml:space="preserve"> 獨立的銷售稅管轄區，每個區域皆有其專屬的稅率與規則，且法規變動頻繁。因此，ERP 系統必須具備高度的適應性 (Highly Adaptable) 與可配置性，才能確保持續符合最新的法律變動，這對傳統的手動維護作業構成了巨大的挑戰。</w:t>
      </w:r>
    </w:p>
    <w:p w14:paraId="76D6C255" w14:textId="77777777" w:rsidR="008C7FDC" w:rsidRPr="008C7FDC" w:rsidRDefault="008C7FDC" w:rsidP="008C7FDC">
      <w:pPr>
        <w:rPr>
          <w:b/>
          <w:bCs/>
        </w:rPr>
      </w:pPr>
      <w:r w:rsidRPr="008C7FDC">
        <w:rPr>
          <w:b/>
          <w:bCs/>
        </w:rPr>
        <w:t>3.2.2 生成式 AI 介入與運作流程 (Generative AI Intervention and Workflow)</w:t>
      </w:r>
    </w:p>
    <w:p w14:paraId="27EA3F8D" w14:textId="77777777" w:rsidR="008C7FDC" w:rsidRPr="008C7FDC" w:rsidRDefault="008C7FDC" w:rsidP="008C7FDC">
      <w:r w:rsidRPr="008C7FDC">
        <w:t>透過導入本研究提出的生成式 AI 框架，稅務配置的流程產生了根本性的轉變：</w:t>
      </w:r>
    </w:p>
    <w:p w14:paraId="6094C3AF" w14:textId="77777777" w:rsidR="008C7FDC" w:rsidRPr="008C7FDC" w:rsidRDefault="008C7FDC" w:rsidP="008C7FDC">
      <w:pPr>
        <w:numPr>
          <w:ilvl w:val="0"/>
          <w:numId w:val="32"/>
        </w:numPr>
      </w:pPr>
      <w:r w:rsidRPr="008C7FDC">
        <w:rPr>
          <w:b/>
          <w:bCs/>
        </w:rPr>
        <w:t>主動識別與提案 (Autonomous Identification and Proposals)：</w:t>
      </w:r>
      <w:r w:rsidRPr="008C7FDC">
        <w:t xml:space="preserve"> 系統能夠主動識別 ERP 中「缺失的合規配置 (Missing compliance configurations)」，並自動生成填補這些缺口的配置提案。</w:t>
      </w:r>
    </w:p>
    <w:p w14:paraId="46240B02" w14:textId="77777777" w:rsidR="008C7FDC" w:rsidRPr="008C7FDC" w:rsidRDefault="008C7FDC" w:rsidP="008C7FDC">
      <w:pPr>
        <w:numPr>
          <w:ilvl w:val="0"/>
          <w:numId w:val="32"/>
        </w:numPr>
      </w:pPr>
      <w:r w:rsidRPr="008C7FDC">
        <w:rPr>
          <w:b/>
          <w:bCs/>
        </w:rPr>
        <w:t>自然語言互動模擬 (Natural Language Interaction)：</w:t>
      </w:r>
      <w:r w:rsidRPr="008C7FDC">
        <w:t xml:space="preserve"> 使用者可透過配置模擬器，以自然語言輸入地址或郵遞區號 (ZIP code)。應用程式會自動跨越州、縣、市等多個層級，精準檢索詳細的稅務管轄區資訊。</w:t>
      </w:r>
    </w:p>
    <w:p w14:paraId="6FC71DEC" w14:textId="77777777" w:rsidR="008C7FDC" w:rsidRPr="008C7FDC" w:rsidRDefault="008C7FDC" w:rsidP="008C7FDC">
      <w:pPr>
        <w:numPr>
          <w:ilvl w:val="0"/>
          <w:numId w:val="32"/>
        </w:numPr>
      </w:pPr>
      <w:r w:rsidRPr="008C7FDC">
        <w:rPr>
          <w:b/>
          <w:bCs/>
        </w:rPr>
        <w:t>權威驗證與資料完整性 (Authoritative Verification and Data Integrity)：</w:t>
      </w:r>
      <w:r w:rsidRPr="008C7FDC">
        <w:t xml:space="preserve"> 系統強調，由於 AI 生成內容偶有不準確性，必須將 AI 提案與州政府官方網站等權威來源進行「業務驗證」。確認無誤後，系統</w:t>
      </w:r>
      <w:r w:rsidRPr="008C7FDC">
        <w:lastRenderedPageBreak/>
        <w:t>才會確保新分錄與現有稅務計劃不產生重疊，嚴格維護稅務數據的完整性。</w:t>
      </w:r>
    </w:p>
    <w:p w14:paraId="44D3CA8A" w14:textId="77777777" w:rsidR="008C7FDC" w:rsidRPr="008C7FDC" w:rsidRDefault="008C7FDC" w:rsidP="008C7FDC">
      <w:pPr>
        <w:rPr>
          <w:b/>
          <w:bCs/>
        </w:rPr>
      </w:pPr>
      <w:r w:rsidRPr="008C7FDC">
        <w:rPr>
          <w:b/>
          <w:bCs/>
        </w:rPr>
        <w:t>3.2.3 效能評估與商業效益 (Performance Evaluation and Business Impact)</w:t>
      </w:r>
    </w:p>
    <w:p w14:paraId="0C0DE7E1" w14:textId="77777777" w:rsidR="008C7FDC" w:rsidRPr="008C7FDC" w:rsidRDefault="008C7FDC" w:rsidP="008C7FDC">
      <w:r w:rsidRPr="008C7FDC">
        <w:t>根據導入前後的對比評估 (如 Figure 10 所示)，該解決方案在商業應用上展現了顯著的成效：</w:t>
      </w:r>
    </w:p>
    <w:p w14:paraId="0C854AC1" w14:textId="77777777" w:rsidR="008C7FDC" w:rsidRPr="008C7FDC" w:rsidRDefault="008C7FDC" w:rsidP="008C7FDC">
      <w:pPr>
        <w:numPr>
          <w:ilvl w:val="0"/>
          <w:numId w:val="33"/>
        </w:numPr>
      </w:pPr>
      <w:r w:rsidRPr="008C7FDC">
        <w:rPr>
          <w:b/>
          <w:bCs/>
        </w:rPr>
        <w:t>大幅降低時間與資源成本：</w:t>
      </w:r>
      <w:r w:rsidRPr="008C7FDC">
        <w:t xml:space="preserve"> 根據客戶實際回饋，此方案在設定美國銷售稅與使用稅配置的工作量上，達成了 </w:t>
      </w:r>
      <w:r w:rsidRPr="008C7FDC">
        <w:rPr>
          <w:b/>
          <w:bCs/>
        </w:rPr>
        <w:t>50% 至 90%</w:t>
      </w:r>
      <w:r w:rsidRPr="008C7FDC">
        <w:t xml:space="preserve"> 的驚人時間與資源縮減。</w:t>
      </w:r>
    </w:p>
    <w:p w14:paraId="70918170" w14:textId="77777777" w:rsidR="008C7FDC" w:rsidRPr="008C7FDC" w:rsidRDefault="008C7FDC" w:rsidP="008C7FDC">
      <w:pPr>
        <w:numPr>
          <w:ilvl w:val="0"/>
          <w:numId w:val="33"/>
        </w:numPr>
      </w:pPr>
      <w:r w:rsidRPr="008C7FDC">
        <w:rPr>
          <w:b/>
          <w:bCs/>
        </w:rPr>
        <w:t>簡化流程與降低錯誤率：</w:t>
      </w:r>
      <w:r w:rsidRPr="008C7FDC">
        <w:t xml:space="preserve"> 直覺的介面讓不同專業程度的使用者皆能輕鬆維護稅務管轄區，主動的 AI 提案更大幅減少了手動監督的負擔與人為錯誤 (Manual oversight and error)。</w:t>
      </w:r>
    </w:p>
    <w:p w14:paraId="191F8FCA" w14:textId="77777777" w:rsidR="008C7FDC" w:rsidRPr="008C7FDC" w:rsidRDefault="008C7FDC" w:rsidP="008C7FDC">
      <w:pPr>
        <w:numPr>
          <w:ilvl w:val="0"/>
          <w:numId w:val="33"/>
        </w:numPr>
      </w:pPr>
      <w:r w:rsidRPr="008C7FDC">
        <w:rPr>
          <w:b/>
          <w:bCs/>
        </w:rPr>
        <w:t>加速上市與降低營運成本：</w:t>
      </w:r>
      <w:r w:rsidRPr="008C7FDC">
        <w:t xml:space="preserve"> 效率的顯著提升不僅降低了企業的整體營運成本，更加速了企業的上市時間 (Time-to-market)，使稅務專業人員能將精力從繁瑣的行政設定轉移至更具戰略性的核心業務上。</w:t>
      </w:r>
    </w:p>
    <w:p w14:paraId="087E8D1A" w14:textId="70794B44" w:rsidR="00CB711B" w:rsidRDefault="00CB711B" w:rsidP="008C7FDC">
      <w:r w:rsidRPr="00CB711B">
        <w:rPr>
          <w:noProof/>
        </w:rPr>
        <w:drawing>
          <wp:inline distT="0" distB="0" distL="0" distR="0" wp14:anchorId="34E548FD" wp14:editId="031D8311">
            <wp:extent cx="2818754" cy="1653540"/>
            <wp:effectExtent l="0" t="0" r="1270" b="3810"/>
            <wp:docPr id="8609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39" name=""/>
                    <pic:cNvPicPr/>
                  </pic:nvPicPr>
                  <pic:blipFill>
                    <a:blip r:embed="rId10"/>
                    <a:stretch>
                      <a:fillRect/>
                    </a:stretch>
                  </pic:blipFill>
                  <pic:spPr>
                    <a:xfrm>
                      <a:off x="0" y="0"/>
                      <a:ext cx="2822991" cy="1656025"/>
                    </a:xfrm>
                    <a:prstGeom prst="rect">
                      <a:avLst/>
                    </a:prstGeom>
                  </pic:spPr>
                </pic:pic>
              </a:graphicData>
            </a:graphic>
          </wp:inline>
        </w:drawing>
      </w:r>
      <w:r>
        <w:rPr>
          <w:rFonts w:hint="eastAsia"/>
        </w:rPr>
        <w:t>圖3.1</w:t>
      </w:r>
      <w:r w:rsidR="00D21C9E">
        <w:rPr>
          <w:rFonts w:hint="eastAsia"/>
        </w:rPr>
        <w:t>優化因稅法而導致系同不完整</w:t>
      </w:r>
    </w:p>
    <w:p w14:paraId="063EAA3A" w14:textId="733CD910" w:rsidR="006F243A" w:rsidRDefault="00E43170" w:rsidP="002A6AB8">
      <w:r w:rsidRPr="00887381">
        <w:drawing>
          <wp:inline distT="0" distB="0" distL="0" distR="0" wp14:anchorId="525FA87D" wp14:editId="6B02942D">
            <wp:extent cx="2781300" cy="1852661"/>
            <wp:effectExtent l="0" t="0" r="0" b="0"/>
            <wp:docPr id="20484001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00151" name=""/>
                    <pic:cNvPicPr/>
                  </pic:nvPicPr>
                  <pic:blipFill>
                    <a:blip r:embed="rId11"/>
                    <a:stretch>
                      <a:fillRect/>
                    </a:stretch>
                  </pic:blipFill>
                  <pic:spPr>
                    <a:xfrm>
                      <a:off x="0" y="0"/>
                      <a:ext cx="2817382" cy="1876696"/>
                    </a:xfrm>
                    <a:prstGeom prst="rect">
                      <a:avLst/>
                    </a:prstGeom>
                  </pic:spPr>
                </pic:pic>
              </a:graphicData>
            </a:graphic>
          </wp:inline>
        </w:drawing>
      </w:r>
      <w:r>
        <w:rPr>
          <w:rFonts w:hint="eastAsia"/>
        </w:rPr>
        <w:t>圖3.2</w:t>
      </w:r>
      <w:r w:rsidR="003F1723">
        <w:rPr>
          <w:rFonts w:hint="eastAsia"/>
        </w:rPr>
        <w:t>稅法介面實作</w:t>
      </w:r>
    </w:p>
    <w:p w14:paraId="00603E8A" w14:textId="77777777" w:rsidR="006F243A" w:rsidRDefault="006F243A">
      <w:pPr>
        <w:widowControl/>
      </w:pPr>
      <w:r>
        <w:br w:type="page"/>
      </w:r>
    </w:p>
    <w:p w14:paraId="4A8A89FC" w14:textId="0354C5FA" w:rsidR="0031590A" w:rsidRDefault="001D0E97" w:rsidP="00C9240A">
      <w:pPr>
        <w:pStyle w:val="1"/>
      </w:pPr>
      <w:bookmarkStart w:id="10" w:name="_Toc228019274"/>
      <w:r>
        <w:rPr>
          <w:rFonts w:hint="eastAsia"/>
        </w:rPr>
        <w:lastRenderedPageBreak/>
        <w:t>結論與心得</w:t>
      </w:r>
      <w:bookmarkEnd w:id="10"/>
    </w:p>
    <w:p w14:paraId="285E1E98" w14:textId="77777777" w:rsidR="00676959" w:rsidRDefault="002B17BD" w:rsidP="00676959">
      <w:pPr>
        <w:pStyle w:val="2"/>
      </w:pPr>
      <w:bookmarkStart w:id="11" w:name="_Toc228019275"/>
      <w:r w:rsidRPr="002B17BD">
        <w:t>4.1 結論：生成式 AI 導入 ERP 的典範轉移</w:t>
      </w:r>
      <w:bookmarkEnd w:id="11"/>
    </w:p>
    <w:p w14:paraId="584E6F15" w14:textId="28643BFD" w:rsidR="002B17BD" w:rsidRPr="002B17BD" w:rsidRDefault="002B17BD" w:rsidP="002B17BD">
      <w:r w:rsidRPr="002B17BD">
        <w:t>綜合本研究之理論架構與美國稅務管轄區案例實證，將生成式 AI 整合進企業資源規劃 (ERP) 系統，代表了企業管理與優化營運方式的一次重大典範轉移。本研究得出以下關鍵結論：</w:t>
      </w:r>
    </w:p>
    <w:p w14:paraId="540867F9" w14:textId="77777777" w:rsidR="002B17BD" w:rsidRPr="002B17BD" w:rsidRDefault="002B17BD" w:rsidP="002B17BD">
      <w:pPr>
        <w:numPr>
          <w:ilvl w:val="0"/>
          <w:numId w:val="34"/>
        </w:numPr>
      </w:pPr>
      <w:r w:rsidRPr="002B17BD">
        <w:rPr>
          <w:b/>
          <w:bCs/>
        </w:rPr>
        <w:t>解決 ERP 固有的複雜性與合規難題：</w:t>
      </w:r>
      <w:r w:rsidRPr="002B17BD">
        <w:t xml:space="preserve"> 本研究提出的編排框架（包含知識落地、資料遮蔽與內容過濾），提供了一種結構化且實用的方法，能有效解決 ERP 系統中龐大複雜的程式碼庫，以及嚴格的產業與區域合規性需求。</w:t>
      </w:r>
    </w:p>
    <w:p w14:paraId="61899226" w14:textId="366D82BB" w:rsidR="002B17BD" w:rsidRPr="002B17BD" w:rsidRDefault="002B17BD" w:rsidP="002B17BD">
      <w:pPr>
        <w:numPr>
          <w:ilvl w:val="0"/>
          <w:numId w:val="34"/>
        </w:numPr>
      </w:pPr>
      <w:r w:rsidRPr="002B17BD">
        <w:rPr>
          <w:b/>
          <w:bCs/>
        </w:rPr>
        <w:t>技術能力的民主化：</w:t>
      </w:r>
      <w:r w:rsidRPr="002B17BD">
        <w:t xml:space="preserve"> 透過自然語言介面與內容生成功能，此框架賦予了技術與非技術使用者輕鬆完成複雜任務的能力，大幅降低了系統操作門檻。</w:t>
      </w:r>
    </w:p>
    <w:p w14:paraId="75B89BB6" w14:textId="77777777" w:rsidR="002B17BD" w:rsidRPr="002B17BD" w:rsidRDefault="002B17BD" w:rsidP="002B17BD">
      <w:pPr>
        <w:numPr>
          <w:ilvl w:val="0"/>
          <w:numId w:val="34"/>
        </w:numPr>
      </w:pPr>
      <w:r w:rsidRPr="002B17BD">
        <w:rPr>
          <w:b/>
          <w:bCs/>
        </w:rPr>
        <w:t>高度的可擴展性與泛用性：</w:t>
      </w:r>
      <w:r w:rsidRPr="002B17BD">
        <w:t xml:space="preserve"> 透過提示詞工程與嵌入 (Embeddings) 技術，AI 模型能被精準量身打造以適應特定應用，提升了輸出的精確度與相關性。此外，基於程式語言的圖靈完備性 (Turing-completeness)，此框架之實效性不僅限於 SAP，更具備廣泛應用於其他 ERP 產品的潛力。</w:t>
      </w:r>
    </w:p>
    <w:p w14:paraId="5965A1D6" w14:textId="77777777" w:rsidR="00676959" w:rsidRDefault="00676959" w:rsidP="00676959">
      <w:pPr>
        <w:pStyle w:val="2"/>
      </w:pPr>
      <w:bookmarkStart w:id="12" w:name="_Toc228019276"/>
      <w:r w:rsidRPr="00676959">
        <w:t>4.2 個人心得與反思：AI 時代的風險轉嫁與企業治理</w:t>
      </w:r>
      <w:bookmarkEnd w:id="12"/>
    </w:p>
    <w:p w14:paraId="6F948AE6" w14:textId="36E71035" w:rsidR="00676959" w:rsidRPr="00676959" w:rsidRDefault="00676959" w:rsidP="00676959">
      <w:r w:rsidRPr="00676959">
        <w:t>回顧本次文獻研讀與實作探討，我深刻體認到，在現代企業的高壓營運環境中，AI 的定位已從單純提供建議的「被動顧問」，正式演進為具備實質行動力、能接管任務關鍵型流程的「受控代理人 (Controlled Agent)」。然而，當這些 AI 代理人深入企業營運的神經中樞時，我們必須正視其帶來的企業權力與風險結構重組。</w:t>
      </w:r>
    </w:p>
    <w:p w14:paraId="30A18CF2" w14:textId="77777777" w:rsidR="00676959" w:rsidRPr="00676959" w:rsidRDefault="00676959" w:rsidP="00676959">
      <w:pPr>
        <w:numPr>
          <w:ilvl w:val="0"/>
          <w:numId w:val="35"/>
        </w:numPr>
      </w:pPr>
      <w:r w:rsidRPr="00676959">
        <w:rPr>
          <w:b/>
          <w:bCs/>
        </w:rPr>
        <w:t>營運風險的極端轉嫁 (Extreme Risk Transfer)：</w:t>
      </w:r>
      <w:r w:rsidRPr="00676959">
        <w:t xml:space="preserve"> 傳統的企業組織中，合規錯誤或帳務處理的失誤風險，通常分散於龐大的基層行政與審核人員身上。但在全面自動化的 AI 框架下，巨大的風險將被高度集中轉嫁至兩類人身上：一是負責撰寫 AI 業務邏輯與設定防護網（如資料遮蔽、過濾機制）的</w:t>
      </w:r>
      <w:r w:rsidRPr="00676959">
        <w:rPr>
          <w:b/>
          <w:bCs/>
        </w:rPr>
        <w:t>技術架構師</w:t>
      </w:r>
      <w:r w:rsidRPr="00676959">
        <w:t>；二是負責在業務驗證 (Business Validation) 階段把關的</w:t>
      </w:r>
      <w:r w:rsidRPr="00676959">
        <w:rPr>
          <w:b/>
          <w:bCs/>
        </w:rPr>
        <w:t>少數最終決策主管</w:t>
      </w:r>
      <w:r w:rsidRPr="00676959">
        <w:t>。一旦底層邏輯偏差或遭遇</w:t>
      </w:r>
      <w:r w:rsidRPr="00676959">
        <w:lastRenderedPageBreak/>
        <w:t>惡意提示詞攻擊 (Prompt Injection)，造成的合規災難將是瞬間且連鎖的。</w:t>
      </w:r>
    </w:p>
    <w:p w14:paraId="40A8EF43" w14:textId="013A4CA8" w:rsidR="00676959" w:rsidRPr="00676959" w:rsidRDefault="00676959" w:rsidP="00676959">
      <w:pPr>
        <w:numPr>
          <w:ilvl w:val="0"/>
          <w:numId w:val="35"/>
        </w:numPr>
      </w:pPr>
      <w:r w:rsidRPr="00676959">
        <w:rPr>
          <w:b/>
          <w:bCs/>
        </w:rPr>
        <w:t>財務與管理人才的未來轉型：</w:t>
      </w:r>
      <w:r w:rsidRPr="00676959">
        <w:t xml:space="preserve"> 身為財金領域的學生，這份研究給予我極大的啟發。未來的管理人才不能再將 AI 視為單純的資訊工具，而必須將其視為高風險、高產出的「數位員工」。我們未來需要具備的核心能力，不再只是手動撈取與分析報表，而是「如何制定 AI 的授權邊界」</w:t>
      </w:r>
      <w:r w:rsidRPr="00676959">
        <w:rPr>
          <w:b/>
          <w:bCs/>
        </w:rPr>
        <w:t>、</w:t>
      </w:r>
      <w:r w:rsidRPr="00676959">
        <w:t>「如何解讀系統的稽核軌跡」</w:t>
      </w:r>
      <w:r w:rsidRPr="00676959">
        <w:rPr>
          <w:b/>
          <w:bCs/>
        </w:rPr>
        <w:t>，以及</w:t>
      </w:r>
      <w:r w:rsidRPr="00676959">
        <w:t>「如何在極致效率與合規風險之間取得精準平衡」。</w:t>
      </w:r>
    </w:p>
    <w:p w14:paraId="2BEFC4E4" w14:textId="72F5820D" w:rsidR="00676959" w:rsidRPr="00676959" w:rsidRDefault="00676959" w:rsidP="00676959">
      <w:r>
        <w:rPr>
          <w:rFonts w:hint="eastAsia"/>
        </w:rPr>
        <w:t>而最後</w:t>
      </w:r>
      <w:r w:rsidRPr="00676959">
        <w:t>生成式 AI 導入 ERP 不僅是資訊技術的演進，更是未來企業內部控制與公司治理必須嚴陣以待的核心挑戰。</w:t>
      </w:r>
    </w:p>
    <w:p w14:paraId="59220540" w14:textId="366C0E2F" w:rsidR="003F1723" w:rsidRDefault="003F1723">
      <w:pPr>
        <w:widowControl/>
      </w:pPr>
      <w:r>
        <w:br w:type="page"/>
      </w:r>
    </w:p>
    <w:p w14:paraId="3589804C" w14:textId="71D876FD" w:rsidR="003F1723" w:rsidRDefault="001162E7" w:rsidP="003F1723">
      <w:pPr>
        <w:pStyle w:val="1"/>
      </w:pPr>
      <w:r>
        <w:rPr>
          <w:rFonts w:hint="eastAsia"/>
        </w:rPr>
        <w:lastRenderedPageBreak/>
        <w:t>參考文獻</w:t>
      </w:r>
    </w:p>
    <w:p w14:paraId="6A68F1D8" w14:textId="6135430E" w:rsidR="006F672A" w:rsidRDefault="00025098" w:rsidP="002B17BD">
      <w:r w:rsidRPr="00025098">
        <w:t>[2] B. Kitchenham and S. M. Chartes, ‘‘Guidelines for performing systematic literature reviews in software engineering,’’ EBSE, Softw. Eng. Group School Comput. Sci. Math., Keele Univ., Keele, U.K., Tech. Rep. EBSE2007-01, 2007. [3] Q. Lu, L. Zhu, X. Xu, Y. Liu, Z. Xing, and J. Whittle, ‘‘A taxonomy of foundation model based systems through the lens of software architecture,’’ in Proc. IEEE/ACM 3rd Int. Conf. AI Eng.-Softw. Eng. AI, Apr. 2024, pp. 1–6. [4] H. Kazem and D. Safaei, ‘‘Generative artificial intelligence for enterprise platforms,’’ in Proc. 32nd Eur. Conf. Inf. Syst. (ECIS), Jun. 2024, pp. 13–19. [5] H. Mahmoud, H. M. Elbadawy, T. Ismail, and D. Mi, ‘‘A comprehensive review of generative AI applications in 6G,’’ in Proc. 6th Novel Intell. Lead. Emerg. Sci. Conf. (NILES), Oct. 2024, pp. 593–596. [6] A. Faccia, F. Manni, V. Pandey, and L. P. L. Cavaliere, ‘‘Blazing a new trail in ERP integration with NLP and generative AI through APIs: A fraud examination perspective,’’ in Proc. 8th Int. Conf. Inf. Syst. Eng., Dec. 2023, pp. 177–184. [7] N. Rane, S. Choudhary, and J. Rane, ‘‘Intelligent manufacturing through generative artificial intelligence, such as ChatGPT or bard,’’ Univ. Mumbai, Maharashtra, India, Tech. Rep. 4681747, Jan. 2024, doi: 10.2139/SSRN.4681747.</w:t>
      </w:r>
    </w:p>
    <w:p w14:paraId="16E7EAE8" w14:textId="1DE74205" w:rsidR="00066789" w:rsidRPr="00676959" w:rsidRDefault="00066789" w:rsidP="002B17BD">
      <w:r w:rsidRPr="00066789">
        <w:t xml:space="preserve">[8] P. Arora, L. Desu, A. Kumar, R. Kumar, and A. Marinescu, ‘‘Enhancing profitability through AI-optimized accounts receivable: Reducing cash conversion cycles,’’ in Proc. Int. Conf. Electr., Comput. Energy Technol. (ICECET), Jul. 2024, pp. 1–5. [9] H. Aguinis, J. R. Beltran, and A. Cope, ‘‘How to use generative AI as a human resource management assistant,’’ Organizational Dyn., vol. 53, no. 1, Jan. 2024, Art. no. 101029. [10] G. Anshumaan and D. Sharma, ‘‘Generative AI for software test modelling with a focus on ERP software,’’ in Proc. Int. Conf. Adv. Comput., Commun. Inf. Technol. (ICAICCIT), Nov. 2023, pp. 187–193. [11]Implementing Generative AI Into ERP Software SIAR SARFERAZ , (Member, IEEE) SAP </w:t>
      </w:r>
      <w:r w:rsidRPr="00066789">
        <w:lastRenderedPageBreak/>
        <w:t>SE, Research and Development Department, 69190 Walldorf, Germany</w:t>
      </w:r>
    </w:p>
    <w:sectPr w:rsidR="00066789" w:rsidRPr="00676959" w:rsidSect="00FC7350">
      <w:footerReference w:type="default" r:id="rId12"/>
      <w:pgSz w:w="11906" w:h="16838"/>
      <w:pgMar w:top="1440" w:right="1800" w:bottom="1440" w:left="1800" w:header="851" w:footer="340"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FBAB5" w14:textId="77777777" w:rsidR="00225BEC" w:rsidRDefault="00225BEC" w:rsidP="002A6AB8">
      <w:r>
        <w:separator/>
      </w:r>
    </w:p>
  </w:endnote>
  <w:endnote w:type="continuationSeparator" w:id="0">
    <w:p w14:paraId="3F9550E8" w14:textId="77777777" w:rsidR="00225BEC" w:rsidRDefault="00225BEC" w:rsidP="002A6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5181121"/>
      <w:docPartObj>
        <w:docPartGallery w:val="Page Numbers (Bottom of Page)"/>
        <w:docPartUnique/>
      </w:docPartObj>
    </w:sdtPr>
    <w:sdtEndPr/>
    <w:sdtContent>
      <w:p w14:paraId="0FACA40E" w14:textId="5C754C37" w:rsidR="00FC7350" w:rsidRDefault="00FC7350">
        <w:pPr>
          <w:pStyle w:val="af0"/>
          <w:jc w:val="center"/>
        </w:pPr>
        <w:r>
          <w:fldChar w:fldCharType="begin"/>
        </w:r>
        <w:r>
          <w:instrText>PAGE   \* MERGEFORMAT</w:instrText>
        </w:r>
        <w:r>
          <w:fldChar w:fldCharType="separate"/>
        </w:r>
        <w:r>
          <w:rPr>
            <w:lang w:val="zh-TW"/>
          </w:rPr>
          <w:t>2</w:t>
        </w:r>
        <w:r>
          <w:fldChar w:fldCharType="end"/>
        </w:r>
      </w:p>
    </w:sdtContent>
  </w:sdt>
  <w:p w14:paraId="580B7A13" w14:textId="77777777" w:rsidR="00FC7350" w:rsidRDefault="00FC7350">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B5AC8" w14:textId="77777777" w:rsidR="00225BEC" w:rsidRDefault="00225BEC" w:rsidP="002A6AB8">
      <w:r>
        <w:separator/>
      </w:r>
    </w:p>
  </w:footnote>
  <w:footnote w:type="continuationSeparator" w:id="0">
    <w:p w14:paraId="61D18334" w14:textId="77777777" w:rsidR="00225BEC" w:rsidRDefault="00225BEC" w:rsidP="002A6A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D5094C"/>
    <w:multiLevelType w:val="multilevel"/>
    <w:tmpl w:val="C86A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32820"/>
    <w:multiLevelType w:val="hybridMultilevel"/>
    <w:tmpl w:val="195C316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6120395"/>
    <w:multiLevelType w:val="multilevel"/>
    <w:tmpl w:val="34B2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C3D1C"/>
    <w:multiLevelType w:val="multilevel"/>
    <w:tmpl w:val="33CE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B3F6F"/>
    <w:multiLevelType w:val="hybridMultilevel"/>
    <w:tmpl w:val="90C0814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DA1625E"/>
    <w:multiLevelType w:val="multilevel"/>
    <w:tmpl w:val="08145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CE2234"/>
    <w:multiLevelType w:val="multilevel"/>
    <w:tmpl w:val="B22E0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2A79D0"/>
    <w:multiLevelType w:val="multilevel"/>
    <w:tmpl w:val="E8746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5F1796"/>
    <w:multiLevelType w:val="multilevel"/>
    <w:tmpl w:val="18CE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21C1F"/>
    <w:multiLevelType w:val="hybridMultilevel"/>
    <w:tmpl w:val="2042F71C"/>
    <w:lvl w:ilvl="0" w:tplc="0409000F">
      <w:start w:val="1"/>
      <w:numFmt w:val="decimal"/>
      <w:lvlText w:val="%1."/>
      <w:lvlJc w:val="left"/>
      <w:pPr>
        <w:ind w:left="905" w:hanging="480"/>
      </w:p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10" w15:restartNumberingAfterBreak="0">
    <w:nsid w:val="3A422303"/>
    <w:multiLevelType w:val="hybridMultilevel"/>
    <w:tmpl w:val="D3F85B68"/>
    <w:lvl w:ilvl="0" w:tplc="0409000F">
      <w:start w:val="1"/>
      <w:numFmt w:val="decimal"/>
      <w:lvlText w:val="%1."/>
      <w:lvlJc w:val="left"/>
      <w:pPr>
        <w:ind w:left="764" w:hanging="480"/>
      </w:p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1" w15:restartNumberingAfterBreak="0">
    <w:nsid w:val="3BB836AA"/>
    <w:multiLevelType w:val="multilevel"/>
    <w:tmpl w:val="C62E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46362"/>
    <w:multiLevelType w:val="hybridMultilevel"/>
    <w:tmpl w:val="3A7E76F0"/>
    <w:lvl w:ilvl="0" w:tplc="27DCA49A">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43F25EEC"/>
    <w:multiLevelType w:val="multilevel"/>
    <w:tmpl w:val="AAF4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52BCD"/>
    <w:multiLevelType w:val="hybridMultilevel"/>
    <w:tmpl w:val="176878C0"/>
    <w:lvl w:ilvl="0" w:tplc="0409000F">
      <w:start w:val="1"/>
      <w:numFmt w:val="decimal"/>
      <w:lvlText w:val="%1."/>
      <w:lvlJc w:val="left"/>
      <w:pPr>
        <w:ind w:left="764" w:hanging="480"/>
      </w:p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5" w15:restartNumberingAfterBreak="0">
    <w:nsid w:val="542C63C1"/>
    <w:multiLevelType w:val="multilevel"/>
    <w:tmpl w:val="4234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34FD1"/>
    <w:multiLevelType w:val="hybridMultilevel"/>
    <w:tmpl w:val="83BAEA4C"/>
    <w:lvl w:ilvl="0" w:tplc="0409000F">
      <w:start w:val="1"/>
      <w:numFmt w:val="decimal"/>
      <w:lvlText w:val="%1."/>
      <w:lvlJc w:val="left"/>
      <w:pPr>
        <w:ind w:left="764" w:hanging="480"/>
      </w:p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7" w15:restartNumberingAfterBreak="0">
    <w:nsid w:val="56A83782"/>
    <w:multiLevelType w:val="multilevel"/>
    <w:tmpl w:val="4DF2B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B86059"/>
    <w:multiLevelType w:val="hybridMultilevel"/>
    <w:tmpl w:val="51F81022"/>
    <w:lvl w:ilvl="0" w:tplc="472278F2">
      <w:start w:val="1"/>
      <w:numFmt w:val="ideographLegalTraditional"/>
      <w:pStyle w:val="1"/>
      <w:lvlText w:val="%1、"/>
      <w:lvlJc w:val="left"/>
      <w:pPr>
        <w:ind w:left="480" w:hanging="480"/>
      </w:pPr>
    </w:lvl>
    <w:lvl w:ilvl="1" w:tplc="04090019" w:tentative="1">
      <w:start w:val="1"/>
      <w:numFmt w:val="ideographTraditional"/>
      <w:lvlText w:val="%2、"/>
      <w:lvlJc w:val="left"/>
      <w:pPr>
        <w:ind w:left="-1025" w:hanging="480"/>
      </w:pPr>
    </w:lvl>
    <w:lvl w:ilvl="2" w:tplc="0409001B" w:tentative="1">
      <w:start w:val="1"/>
      <w:numFmt w:val="lowerRoman"/>
      <w:lvlText w:val="%3."/>
      <w:lvlJc w:val="right"/>
      <w:pPr>
        <w:ind w:left="-545" w:hanging="480"/>
      </w:pPr>
    </w:lvl>
    <w:lvl w:ilvl="3" w:tplc="0409000F" w:tentative="1">
      <w:start w:val="1"/>
      <w:numFmt w:val="decimal"/>
      <w:lvlText w:val="%4."/>
      <w:lvlJc w:val="left"/>
      <w:pPr>
        <w:ind w:left="-65" w:hanging="480"/>
      </w:pPr>
    </w:lvl>
    <w:lvl w:ilvl="4" w:tplc="04090019" w:tentative="1">
      <w:start w:val="1"/>
      <w:numFmt w:val="ideographTraditional"/>
      <w:lvlText w:val="%5、"/>
      <w:lvlJc w:val="left"/>
      <w:pPr>
        <w:ind w:left="415" w:hanging="480"/>
      </w:pPr>
    </w:lvl>
    <w:lvl w:ilvl="5" w:tplc="0409001B" w:tentative="1">
      <w:start w:val="1"/>
      <w:numFmt w:val="lowerRoman"/>
      <w:lvlText w:val="%6."/>
      <w:lvlJc w:val="right"/>
      <w:pPr>
        <w:ind w:left="895" w:hanging="480"/>
      </w:pPr>
    </w:lvl>
    <w:lvl w:ilvl="6" w:tplc="0409000F" w:tentative="1">
      <w:start w:val="1"/>
      <w:numFmt w:val="decimal"/>
      <w:lvlText w:val="%7."/>
      <w:lvlJc w:val="left"/>
      <w:pPr>
        <w:ind w:left="1375" w:hanging="480"/>
      </w:pPr>
    </w:lvl>
    <w:lvl w:ilvl="7" w:tplc="04090019" w:tentative="1">
      <w:start w:val="1"/>
      <w:numFmt w:val="ideographTraditional"/>
      <w:lvlText w:val="%8、"/>
      <w:lvlJc w:val="left"/>
      <w:pPr>
        <w:ind w:left="1855" w:hanging="480"/>
      </w:pPr>
    </w:lvl>
    <w:lvl w:ilvl="8" w:tplc="0409001B" w:tentative="1">
      <w:start w:val="1"/>
      <w:numFmt w:val="lowerRoman"/>
      <w:lvlText w:val="%9."/>
      <w:lvlJc w:val="right"/>
      <w:pPr>
        <w:ind w:left="2335" w:hanging="480"/>
      </w:pPr>
    </w:lvl>
  </w:abstractNum>
  <w:abstractNum w:abstractNumId="19" w15:restartNumberingAfterBreak="0">
    <w:nsid w:val="5BD7063D"/>
    <w:multiLevelType w:val="multilevel"/>
    <w:tmpl w:val="0DB4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FC0667"/>
    <w:multiLevelType w:val="multilevel"/>
    <w:tmpl w:val="A366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3D18E9"/>
    <w:multiLevelType w:val="multilevel"/>
    <w:tmpl w:val="CD48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601EC7"/>
    <w:multiLevelType w:val="multilevel"/>
    <w:tmpl w:val="D944B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B805CF"/>
    <w:multiLevelType w:val="hybridMultilevel"/>
    <w:tmpl w:val="7C48552C"/>
    <w:lvl w:ilvl="0" w:tplc="AB9ABAAA">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6373710E"/>
    <w:multiLevelType w:val="multilevel"/>
    <w:tmpl w:val="EAB4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457CD3"/>
    <w:multiLevelType w:val="multilevel"/>
    <w:tmpl w:val="E75A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FD2AF5"/>
    <w:multiLevelType w:val="multilevel"/>
    <w:tmpl w:val="8E80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054C40"/>
    <w:multiLevelType w:val="multilevel"/>
    <w:tmpl w:val="14708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09776D"/>
    <w:multiLevelType w:val="multilevel"/>
    <w:tmpl w:val="C00A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A039F2"/>
    <w:multiLevelType w:val="multilevel"/>
    <w:tmpl w:val="69123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AF218D"/>
    <w:multiLevelType w:val="multilevel"/>
    <w:tmpl w:val="B0CCF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881A3E"/>
    <w:multiLevelType w:val="multilevel"/>
    <w:tmpl w:val="E1D09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F327A9"/>
    <w:multiLevelType w:val="multilevel"/>
    <w:tmpl w:val="7FD0F1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125471"/>
    <w:multiLevelType w:val="hybridMultilevel"/>
    <w:tmpl w:val="6CE876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534654592">
    <w:abstractNumId w:val="27"/>
  </w:num>
  <w:num w:numId="2" w16cid:durableId="461075385">
    <w:abstractNumId w:val="5"/>
  </w:num>
  <w:num w:numId="3" w16cid:durableId="1785686335">
    <w:abstractNumId w:val="25"/>
  </w:num>
  <w:num w:numId="4" w16cid:durableId="17048933">
    <w:abstractNumId w:val="31"/>
  </w:num>
  <w:num w:numId="5" w16cid:durableId="691683027">
    <w:abstractNumId w:val="19"/>
  </w:num>
  <w:num w:numId="6" w16cid:durableId="615212135">
    <w:abstractNumId w:val="17"/>
  </w:num>
  <w:num w:numId="7" w16cid:durableId="1836144222">
    <w:abstractNumId w:val="0"/>
  </w:num>
  <w:num w:numId="8" w16cid:durableId="1519079920">
    <w:abstractNumId w:val="7"/>
  </w:num>
  <w:num w:numId="9" w16cid:durableId="1720586659">
    <w:abstractNumId w:val="18"/>
  </w:num>
  <w:num w:numId="10" w16cid:durableId="1910918970">
    <w:abstractNumId w:val="10"/>
  </w:num>
  <w:num w:numId="11" w16cid:durableId="840391741">
    <w:abstractNumId w:val="14"/>
  </w:num>
  <w:num w:numId="12" w16cid:durableId="1965845092">
    <w:abstractNumId w:val="16"/>
  </w:num>
  <w:num w:numId="13" w16cid:durableId="1514144467">
    <w:abstractNumId w:val="1"/>
  </w:num>
  <w:num w:numId="14" w16cid:durableId="638069970">
    <w:abstractNumId w:val="4"/>
  </w:num>
  <w:num w:numId="15" w16cid:durableId="957030087">
    <w:abstractNumId w:val="30"/>
  </w:num>
  <w:num w:numId="16" w16cid:durableId="1846674492">
    <w:abstractNumId w:val="9"/>
  </w:num>
  <w:num w:numId="17" w16cid:durableId="1441486138">
    <w:abstractNumId w:val="23"/>
  </w:num>
  <w:num w:numId="18" w16cid:durableId="1532959198">
    <w:abstractNumId w:val="12"/>
  </w:num>
  <w:num w:numId="19" w16cid:durableId="607540913">
    <w:abstractNumId w:val="33"/>
  </w:num>
  <w:num w:numId="20" w16cid:durableId="913708107">
    <w:abstractNumId w:val="8"/>
  </w:num>
  <w:num w:numId="21" w16cid:durableId="147332082">
    <w:abstractNumId w:val="22"/>
  </w:num>
  <w:num w:numId="22" w16cid:durableId="869875023">
    <w:abstractNumId w:val="29"/>
  </w:num>
  <w:num w:numId="23" w16cid:durableId="1909414148">
    <w:abstractNumId w:val="32"/>
  </w:num>
  <w:num w:numId="24" w16cid:durableId="480655930">
    <w:abstractNumId w:val="32"/>
    <w:lvlOverride w:ilvl="1">
      <w:startOverride w:val="1"/>
    </w:lvlOverride>
  </w:num>
  <w:num w:numId="25" w16cid:durableId="789082382">
    <w:abstractNumId w:val="2"/>
  </w:num>
  <w:num w:numId="26" w16cid:durableId="1511990339">
    <w:abstractNumId w:val="26"/>
  </w:num>
  <w:num w:numId="27" w16cid:durableId="1857570295">
    <w:abstractNumId w:val="24"/>
  </w:num>
  <w:num w:numId="28" w16cid:durableId="1222912291">
    <w:abstractNumId w:val="28"/>
  </w:num>
  <w:num w:numId="29" w16cid:durableId="492991897">
    <w:abstractNumId w:val="21"/>
  </w:num>
  <w:num w:numId="30" w16cid:durableId="609119848">
    <w:abstractNumId w:val="20"/>
  </w:num>
  <w:num w:numId="31" w16cid:durableId="1061170150">
    <w:abstractNumId w:val="15"/>
  </w:num>
  <w:num w:numId="32" w16cid:durableId="885289642">
    <w:abstractNumId w:val="13"/>
  </w:num>
  <w:num w:numId="33" w16cid:durableId="917518210">
    <w:abstractNumId w:val="11"/>
  </w:num>
  <w:num w:numId="34" w16cid:durableId="594896196">
    <w:abstractNumId w:val="6"/>
  </w:num>
  <w:num w:numId="35" w16cid:durableId="14660429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56E"/>
    <w:rsid w:val="00006223"/>
    <w:rsid w:val="00020BA7"/>
    <w:rsid w:val="00023C16"/>
    <w:rsid w:val="00025098"/>
    <w:rsid w:val="000259CD"/>
    <w:rsid w:val="00047E5E"/>
    <w:rsid w:val="00066789"/>
    <w:rsid w:val="00091242"/>
    <w:rsid w:val="000A5885"/>
    <w:rsid w:val="000C5817"/>
    <w:rsid w:val="000D79C1"/>
    <w:rsid w:val="000F0B79"/>
    <w:rsid w:val="000F30E2"/>
    <w:rsid w:val="000F412E"/>
    <w:rsid w:val="000F48EA"/>
    <w:rsid w:val="000F51AC"/>
    <w:rsid w:val="000F51BD"/>
    <w:rsid w:val="00100C28"/>
    <w:rsid w:val="00103F48"/>
    <w:rsid w:val="0011051D"/>
    <w:rsid w:val="001125FE"/>
    <w:rsid w:val="001162E7"/>
    <w:rsid w:val="001348A3"/>
    <w:rsid w:val="00144600"/>
    <w:rsid w:val="00144698"/>
    <w:rsid w:val="001647EB"/>
    <w:rsid w:val="00176606"/>
    <w:rsid w:val="00180F14"/>
    <w:rsid w:val="00186A25"/>
    <w:rsid w:val="001C6407"/>
    <w:rsid w:val="001C6F3A"/>
    <w:rsid w:val="001D0E97"/>
    <w:rsid w:val="001D199B"/>
    <w:rsid w:val="001D741B"/>
    <w:rsid w:val="001F23A0"/>
    <w:rsid w:val="001F29C1"/>
    <w:rsid w:val="00200EA4"/>
    <w:rsid w:val="002015D2"/>
    <w:rsid w:val="00207112"/>
    <w:rsid w:val="00214586"/>
    <w:rsid w:val="002259D1"/>
    <w:rsid w:val="00225BEC"/>
    <w:rsid w:val="00234EA9"/>
    <w:rsid w:val="00251D93"/>
    <w:rsid w:val="0026356E"/>
    <w:rsid w:val="002640A2"/>
    <w:rsid w:val="00271FD6"/>
    <w:rsid w:val="002946EF"/>
    <w:rsid w:val="00296AF4"/>
    <w:rsid w:val="00296BE6"/>
    <w:rsid w:val="002A6391"/>
    <w:rsid w:val="002A6AB8"/>
    <w:rsid w:val="002B17BD"/>
    <w:rsid w:val="002E1259"/>
    <w:rsid w:val="002E484B"/>
    <w:rsid w:val="002F5A3A"/>
    <w:rsid w:val="003024E2"/>
    <w:rsid w:val="00304D6B"/>
    <w:rsid w:val="0031409A"/>
    <w:rsid w:val="0031590A"/>
    <w:rsid w:val="00316273"/>
    <w:rsid w:val="00320741"/>
    <w:rsid w:val="0032508C"/>
    <w:rsid w:val="003454C4"/>
    <w:rsid w:val="00346257"/>
    <w:rsid w:val="00352FF3"/>
    <w:rsid w:val="00380870"/>
    <w:rsid w:val="00386C05"/>
    <w:rsid w:val="00387006"/>
    <w:rsid w:val="003A00A9"/>
    <w:rsid w:val="003A5278"/>
    <w:rsid w:val="003A654C"/>
    <w:rsid w:val="003B7A06"/>
    <w:rsid w:val="003C24BE"/>
    <w:rsid w:val="003C2BA0"/>
    <w:rsid w:val="003C6390"/>
    <w:rsid w:val="003D0DD2"/>
    <w:rsid w:val="003E424D"/>
    <w:rsid w:val="003E5AFF"/>
    <w:rsid w:val="003E78D8"/>
    <w:rsid w:val="003F1723"/>
    <w:rsid w:val="003F3929"/>
    <w:rsid w:val="00400A58"/>
    <w:rsid w:val="0041739F"/>
    <w:rsid w:val="0042518C"/>
    <w:rsid w:val="0043007F"/>
    <w:rsid w:val="004305D9"/>
    <w:rsid w:val="0043364A"/>
    <w:rsid w:val="0044667B"/>
    <w:rsid w:val="0045346D"/>
    <w:rsid w:val="004572AD"/>
    <w:rsid w:val="00462F5B"/>
    <w:rsid w:val="004631F0"/>
    <w:rsid w:val="0047250D"/>
    <w:rsid w:val="00483000"/>
    <w:rsid w:val="00484A38"/>
    <w:rsid w:val="00485920"/>
    <w:rsid w:val="00487C8D"/>
    <w:rsid w:val="00496678"/>
    <w:rsid w:val="004A5E25"/>
    <w:rsid w:val="004B39A0"/>
    <w:rsid w:val="004D6C94"/>
    <w:rsid w:val="004E68DE"/>
    <w:rsid w:val="0050030A"/>
    <w:rsid w:val="00501EB2"/>
    <w:rsid w:val="005165B1"/>
    <w:rsid w:val="00517A57"/>
    <w:rsid w:val="00520DFD"/>
    <w:rsid w:val="00524FDF"/>
    <w:rsid w:val="00525F2F"/>
    <w:rsid w:val="0052694D"/>
    <w:rsid w:val="00527306"/>
    <w:rsid w:val="00555EDD"/>
    <w:rsid w:val="005768F9"/>
    <w:rsid w:val="00576B1B"/>
    <w:rsid w:val="0059796E"/>
    <w:rsid w:val="005B2A02"/>
    <w:rsid w:val="005B7751"/>
    <w:rsid w:val="005E4DEF"/>
    <w:rsid w:val="005E52F1"/>
    <w:rsid w:val="005E7931"/>
    <w:rsid w:val="005F24A5"/>
    <w:rsid w:val="0062502D"/>
    <w:rsid w:val="0063099E"/>
    <w:rsid w:val="00646814"/>
    <w:rsid w:val="0065683E"/>
    <w:rsid w:val="00662750"/>
    <w:rsid w:val="00674D70"/>
    <w:rsid w:val="00676959"/>
    <w:rsid w:val="006769BA"/>
    <w:rsid w:val="00692314"/>
    <w:rsid w:val="00695E3C"/>
    <w:rsid w:val="006A2A99"/>
    <w:rsid w:val="006A2E46"/>
    <w:rsid w:val="006A7744"/>
    <w:rsid w:val="006E10F1"/>
    <w:rsid w:val="006E752C"/>
    <w:rsid w:val="006F243A"/>
    <w:rsid w:val="006F672A"/>
    <w:rsid w:val="00722918"/>
    <w:rsid w:val="00734D4E"/>
    <w:rsid w:val="007629D8"/>
    <w:rsid w:val="00771CF4"/>
    <w:rsid w:val="00785005"/>
    <w:rsid w:val="007A2760"/>
    <w:rsid w:val="007C25EF"/>
    <w:rsid w:val="007C5674"/>
    <w:rsid w:val="007D11FD"/>
    <w:rsid w:val="007D5905"/>
    <w:rsid w:val="007F67D8"/>
    <w:rsid w:val="00812842"/>
    <w:rsid w:val="00814985"/>
    <w:rsid w:val="00882031"/>
    <w:rsid w:val="00887381"/>
    <w:rsid w:val="00887BE6"/>
    <w:rsid w:val="00891AA9"/>
    <w:rsid w:val="008A2396"/>
    <w:rsid w:val="008C7FDC"/>
    <w:rsid w:val="008D058A"/>
    <w:rsid w:val="008E100C"/>
    <w:rsid w:val="008E5459"/>
    <w:rsid w:val="008E6C08"/>
    <w:rsid w:val="008F4242"/>
    <w:rsid w:val="00901F77"/>
    <w:rsid w:val="00904881"/>
    <w:rsid w:val="0090572F"/>
    <w:rsid w:val="00912B0E"/>
    <w:rsid w:val="00930BBB"/>
    <w:rsid w:val="00934F80"/>
    <w:rsid w:val="009357AB"/>
    <w:rsid w:val="009361A7"/>
    <w:rsid w:val="009424B1"/>
    <w:rsid w:val="00960DC4"/>
    <w:rsid w:val="00985929"/>
    <w:rsid w:val="009B3AA3"/>
    <w:rsid w:val="009D4A91"/>
    <w:rsid w:val="009D78EB"/>
    <w:rsid w:val="00A020BD"/>
    <w:rsid w:val="00A04826"/>
    <w:rsid w:val="00A416DD"/>
    <w:rsid w:val="00A538A9"/>
    <w:rsid w:val="00A632B7"/>
    <w:rsid w:val="00A76DB4"/>
    <w:rsid w:val="00A82ED9"/>
    <w:rsid w:val="00AA12C3"/>
    <w:rsid w:val="00AA16B2"/>
    <w:rsid w:val="00AB2A35"/>
    <w:rsid w:val="00AC24C9"/>
    <w:rsid w:val="00AC32BE"/>
    <w:rsid w:val="00AC7E02"/>
    <w:rsid w:val="00AD74A6"/>
    <w:rsid w:val="00AE16B2"/>
    <w:rsid w:val="00AF3808"/>
    <w:rsid w:val="00B413C7"/>
    <w:rsid w:val="00B46D7C"/>
    <w:rsid w:val="00B638C3"/>
    <w:rsid w:val="00BA202B"/>
    <w:rsid w:val="00BD1191"/>
    <w:rsid w:val="00BD482C"/>
    <w:rsid w:val="00C11920"/>
    <w:rsid w:val="00C17B15"/>
    <w:rsid w:val="00C217BC"/>
    <w:rsid w:val="00C2331C"/>
    <w:rsid w:val="00C337F7"/>
    <w:rsid w:val="00C36ED7"/>
    <w:rsid w:val="00C46C07"/>
    <w:rsid w:val="00C537E6"/>
    <w:rsid w:val="00C5466A"/>
    <w:rsid w:val="00C60B76"/>
    <w:rsid w:val="00C634B5"/>
    <w:rsid w:val="00C77443"/>
    <w:rsid w:val="00C9240A"/>
    <w:rsid w:val="00CB3537"/>
    <w:rsid w:val="00CB711B"/>
    <w:rsid w:val="00CD3034"/>
    <w:rsid w:val="00CE5012"/>
    <w:rsid w:val="00D01367"/>
    <w:rsid w:val="00D1265C"/>
    <w:rsid w:val="00D16F92"/>
    <w:rsid w:val="00D21C9E"/>
    <w:rsid w:val="00D24551"/>
    <w:rsid w:val="00D26738"/>
    <w:rsid w:val="00D4527A"/>
    <w:rsid w:val="00D54897"/>
    <w:rsid w:val="00D57113"/>
    <w:rsid w:val="00D87BF0"/>
    <w:rsid w:val="00DC27D8"/>
    <w:rsid w:val="00DC6B72"/>
    <w:rsid w:val="00DC752C"/>
    <w:rsid w:val="00DD621A"/>
    <w:rsid w:val="00DF273C"/>
    <w:rsid w:val="00DF3977"/>
    <w:rsid w:val="00DF3FBE"/>
    <w:rsid w:val="00DF7145"/>
    <w:rsid w:val="00E0321A"/>
    <w:rsid w:val="00E03984"/>
    <w:rsid w:val="00E16E86"/>
    <w:rsid w:val="00E2013E"/>
    <w:rsid w:val="00E40FC7"/>
    <w:rsid w:val="00E43170"/>
    <w:rsid w:val="00E43D93"/>
    <w:rsid w:val="00E45DB5"/>
    <w:rsid w:val="00E462B6"/>
    <w:rsid w:val="00E62F4A"/>
    <w:rsid w:val="00E67A53"/>
    <w:rsid w:val="00E70F7A"/>
    <w:rsid w:val="00E72624"/>
    <w:rsid w:val="00E74756"/>
    <w:rsid w:val="00EB5A8F"/>
    <w:rsid w:val="00EC0EF9"/>
    <w:rsid w:val="00ED3A88"/>
    <w:rsid w:val="00ED706A"/>
    <w:rsid w:val="00F02E39"/>
    <w:rsid w:val="00F102E6"/>
    <w:rsid w:val="00F16E60"/>
    <w:rsid w:val="00F31D2C"/>
    <w:rsid w:val="00F45164"/>
    <w:rsid w:val="00F462C5"/>
    <w:rsid w:val="00F47336"/>
    <w:rsid w:val="00F56BA3"/>
    <w:rsid w:val="00F71463"/>
    <w:rsid w:val="00F7185C"/>
    <w:rsid w:val="00F722F3"/>
    <w:rsid w:val="00F73F31"/>
    <w:rsid w:val="00F9043B"/>
    <w:rsid w:val="00F92BA0"/>
    <w:rsid w:val="00F92D45"/>
    <w:rsid w:val="00F93FC0"/>
    <w:rsid w:val="00FA4CB4"/>
    <w:rsid w:val="00FB10DF"/>
    <w:rsid w:val="00FC7350"/>
    <w:rsid w:val="00FD1903"/>
    <w:rsid w:val="00FD2FC4"/>
    <w:rsid w:val="00FE0906"/>
    <w:rsid w:val="00FE7B0D"/>
    <w:rsid w:val="00FF10E3"/>
    <w:rsid w:val="00FF12FA"/>
    <w:rsid w:val="00FF42F9"/>
    <w:rsid w:val="00FF49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9A7C9"/>
  <w15:chartTrackingRefBased/>
  <w15:docId w15:val="{FFE32875-E06B-4D8D-9442-79CB127D3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4CB4"/>
    <w:pPr>
      <w:widowControl w:val="0"/>
    </w:pPr>
    <w:rPr>
      <w:rFonts w:ascii="標楷體" w:eastAsia="標楷體" w:hAnsi="標楷體"/>
    </w:rPr>
  </w:style>
  <w:style w:type="paragraph" w:styleId="1">
    <w:name w:val="heading 1"/>
    <w:basedOn w:val="a"/>
    <w:next w:val="a"/>
    <w:link w:val="10"/>
    <w:uiPriority w:val="9"/>
    <w:qFormat/>
    <w:rsid w:val="00C9240A"/>
    <w:pPr>
      <w:numPr>
        <w:numId w:val="9"/>
      </w:numPr>
      <w:outlineLvl w:val="0"/>
    </w:pPr>
    <w:rPr>
      <w:rFonts w:cs="新細明體"/>
      <w:b/>
      <w:bCs/>
      <w:kern w:val="0"/>
      <w:sz w:val="40"/>
      <w:szCs w:val="40"/>
      <w14:ligatures w14:val="none"/>
    </w:rPr>
  </w:style>
  <w:style w:type="paragraph" w:styleId="2">
    <w:name w:val="heading 2"/>
    <w:basedOn w:val="a"/>
    <w:next w:val="a"/>
    <w:link w:val="20"/>
    <w:uiPriority w:val="9"/>
    <w:unhideWhenUsed/>
    <w:qFormat/>
    <w:rsid w:val="007F67D8"/>
    <w:pPr>
      <w:widowControl/>
      <w:outlineLvl w:val="1"/>
    </w:pPr>
    <w:rPr>
      <w:b/>
      <w:bCs/>
    </w:rPr>
  </w:style>
  <w:style w:type="paragraph" w:styleId="3">
    <w:name w:val="heading 3"/>
    <w:basedOn w:val="a"/>
    <w:next w:val="a"/>
    <w:link w:val="30"/>
    <w:uiPriority w:val="9"/>
    <w:semiHidden/>
    <w:unhideWhenUsed/>
    <w:qFormat/>
    <w:rsid w:val="0026356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6356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6356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6356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6356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6356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6356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9240A"/>
    <w:rPr>
      <w:rFonts w:ascii="標楷體" w:eastAsia="標楷體" w:hAnsi="標楷體" w:cs="新細明體"/>
      <w:b/>
      <w:bCs/>
      <w:kern w:val="0"/>
      <w:sz w:val="40"/>
      <w:szCs w:val="40"/>
      <w14:ligatures w14:val="none"/>
    </w:rPr>
  </w:style>
  <w:style w:type="character" w:customStyle="1" w:styleId="20">
    <w:name w:val="標題 2 字元"/>
    <w:basedOn w:val="a0"/>
    <w:link w:val="2"/>
    <w:uiPriority w:val="9"/>
    <w:rsid w:val="007F67D8"/>
    <w:rPr>
      <w:rFonts w:ascii="標楷體" w:eastAsia="標楷體" w:hAnsi="標楷體"/>
      <w:b/>
      <w:bCs/>
    </w:rPr>
  </w:style>
  <w:style w:type="character" w:customStyle="1" w:styleId="30">
    <w:name w:val="標題 3 字元"/>
    <w:basedOn w:val="a0"/>
    <w:link w:val="3"/>
    <w:uiPriority w:val="9"/>
    <w:semiHidden/>
    <w:rsid w:val="0026356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26356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6356E"/>
    <w:rPr>
      <w:rFonts w:eastAsiaTheme="majorEastAsia" w:cstheme="majorBidi"/>
      <w:color w:val="0F4761" w:themeColor="accent1" w:themeShade="BF"/>
    </w:rPr>
  </w:style>
  <w:style w:type="character" w:customStyle="1" w:styleId="60">
    <w:name w:val="標題 6 字元"/>
    <w:basedOn w:val="a0"/>
    <w:link w:val="6"/>
    <w:uiPriority w:val="9"/>
    <w:semiHidden/>
    <w:rsid w:val="0026356E"/>
    <w:rPr>
      <w:rFonts w:eastAsiaTheme="majorEastAsia" w:cstheme="majorBidi"/>
      <w:color w:val="595959" w:themeColor="text1" w:themeTint="A6"/>
    </w:rPr>
  </w:style>
  <w:style w:type="character" w:customStyle="1" w:styleId="70">
    <w:name w:val="標題 7 字元"/>
    <w:basedOn w:val="a0"/>
    <w:link w:val="7"/>
    <w:uiPriority w:val="9"/>
    <w:semiHidden/>
    <w:rsid w:val="0026356E"/>
    <w:rPr>
      <w:rFonts w:eastAsiaTheme="majorEastAsia" w:cstheme="majorBidi"/>
      <w:color w:val="595959" w:themeColor="text1" w:themeTint="A6"/>
    </w:rPr>
  </w:style>
  <w:style w:type="character" w:customStyle="1" w:styleId="80">
    <w:name w:val="標題 8 字元"/>
    <w:basedOn w:val="a0"/>
    <w:link w:val="8"/>
    <w:uiPriority w:val="9"/>
    <w:semiHidden/>
    <w:rsid w:val="0026356E"/>
    <w:rPr>
      <w:rFonts w:eastAsiaTheme="majorEastAsia" w:cstheme="majorBidi"/>
      <w:color w:val="272727" w:themeColor="text1" w:themeTint="D8"/>
    </w:rPr>
  </w:style>
  <w:style w:type="character" w:customStyle="1" w:styleId="90">
    <w:name w:val="標題 9 字元"/>
    <w:basedOn w:val="a0"/>
    <w:link w:val="9"/>
    <w:uiPriority w:val="9"/>
    <w:semiHidden/>
    <w:rsid w:val="0026356E"/>
    <w:rPr>
      <w:rFonts w:eastAsiaTheme="majorEastAsia" w:cstheme="majorBidi"/>
      <w:color w:val="272727" w:themeColor="text1" w:themeTint="D8"/>
    </w:rPr>
  </w:style>
  <w:style w:type="paragraph" w:styleId="a3">
    <w:name w:val="Title"/>
    <w:basedOn w:val="a"/>
    <w:next w:val="a"/>
    <w:link w:val="a4"/>
    <w:uiPriority w:val="10"/>
    <w:qFormat/>
    <w:rsid w:val="00A538A9"/>
    <w:pPr>
      <w:jc w:val="center"/>
    </w:pPr>
    <w:rPr>
      <w:sz w:val="36"/>
      <w:szCs w:val="36"/>
    </w:rPr>
  </w:style>
  <w:style w:type="character" w:customStyle="1" w:styleId="a4">
    <w:name w:val="標題 字元"/>
    <w:basedOn w:val="a0"/>
    <w:link w:val="a3"/>
    <w:uiPriority w:val="10"/>
    <w:rsid w:val="00A538A9"/>
    <w:rPr>
      <w:rFonts w:ascii="標楷體" w:eastAsia="標楷體" w:hAnsi="標楷體"/>
      <w:sz w:val="36"/>
      <w:szCs w:val="36"/>
    </w:rPr>
  </w:style>
  <w:style w:type="paragraph" w:styleId="a5">
    <w:name w:val="Subtitle"/>
    <w:basedOn w:val="a"/>
    <w:next w:val="a"/>
    <w:link w:val="a6"/>
    <w:uiPriority w:val="11"/>
    <w:qFormat/>
    <w:rsid w:val="002635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635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356E"/>
    <w:pPr>
      <w:spacing w:before="160"/>
      <w:jc w:val="center"/>
    </w:pPr>
    <w:rPr>
      <w:i/>
      <w:iCs/>
      <w:color w:val="404040" w:themeColor="text1" w:themeTint="BF"/>
    </w:rPr>
  </w:style>
  <w:style w:type="character" w:customStyle="1" w:styleId="a8">
    <w:name w:val="引文 字元"/>
    <w:basedOn w:val="a0"/>
    <w:link w:val="a7"/>
    <w:uiPriority w:val="29"/>
    <w:rsid w:val="0026356E"/>
    <w:rPr>
      <w:i/>
      <w:iCs/>
      <w:color w:val="404040" w:themeColor="text1" w:themeTint="BF"/>
    </w:rPr>
  </w:style>
  <w:style w:type="paragraph" w:styleId="a9">
    <w:name w:val="List Paragraph"/>
    <w:basedOn w:val="a"/>
    <w:uiPriority w:val="34"/>
    <w:qFormat/>
    <w:rsid w:val="0026356E"/>
    <w:pPr>
      <w:ind w:left="720"/>
      <w:contextualSpacing/>
    </w:pPr>
  </w:style>
  <w:style w:type="character" w:styleId="aa">
    <w:name w:val="Intense Emphasis"/>
    <w:basedOn w:val="a0"/>
    <w:uiPriority w:val="21"/>
    <w:qFormat/>
    <w:rsid w:val="0026356E"/>
    <w:rPr>
      <w:i/>
      <w:iCs/>
      <w:color w:val="0F4761" w:themeColor="accent1" w:themeShade="BF"/>
    </w:rPr>
  </w:style>
  <w:style w:type="paragraph" w:styleId="ab">
    <w:name w:val="Intense Quote"/>
    <w:basedOn w:val="a"/>
    <w:next w:val="a"/>
    <w:link w:val="ac"/>
    <w:uiPriority w:val="30"/>
    <w:qFormat/>
    <w:rsid w:val="00263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6356E"/>
    <w:rPr>
      <w:i/>
      <w:iCs/>
      <w:color w:val="0F4761" w:themeColor="accent1" w:themeShade="BF"/>
    </w:rPr>
  </w:style>
  <w:style w:type="character" w:styleId="ad">
    <w:name w:val="Intense Reference"/>
    <w:basedOn w:val="a0"/>
    <w:uiPriority w:val="32"/>
    <w:qFormat/>
    <w:rsid w:val="0026356E"/>
    <w:rPr>
      <w:b/>
      <w:bCs/>
      <w:smallCaps/>
      <w:color w:val="0F4761" w:themeColor="accent1" w:themeShade="BF"/>
      <w:spacing w:val="5"/>
    </w:rPr>
  </w:style>
  <w:style w:type="paragraph" w:styleId="ae">
    <w:name w:val="header"/>
    <w:basedOn w:val="a"/>
    <w:link w:val="af"/>
    <w:uiPriority w:val="99"/>
    <w:unhideWhenUsed/>
    <w:rsid w:val="001D199B"/>
    <w:pPr>
      <w:tabs>
        <w:tab w:val="center" w:pos="4153"/>
        <w:tab w:val="right" w:pos="8306"/>
      </w:tabs>
      <w:snapToGrid w:val="0"/>
    </w:pPr>
    <w:rPr>
      <w:sz w:val="20"/>
      <w:szCs w:val="20"/>
    </w:rPr>
  </w:style>
  <w:style w:type="character" w:customStyle="1" w:styleId="af">
    <w:name w:val="頁首 字元"/>
    <w:basedOn w:val="a0"/>
    <w:link w:val="ae"/>
    <w:uiPriority w:val="99"/>
    <w:rsid w:val="001D199B"/>
    <w:rPr>
      <w:sz w:val="20"/>
      <w:szCs w:val="20"/>
    </w:rPr>
  </w:style>
  <w:style w:type="paragraph" w:styleId="af0">
    <w:name w:val="footer"/>
    <w:basedOn w:val="a"/>
    <w:link w:val="af1"/>
    <w:uiPriority w:val="99"/>
    <w:unhideWhenUsed/>
    <w:rsid w:val="001D199B"/>
    <w:pPr>
      <w:tabs>
        <w:tab w:val="center" w:pos="4153"/>
        <w:tab w:val="right" w:pos="8306"/>
      </w:tabs>
      <w:snapToGrid w:val="0"/>
    </w:pPr>
    <w:rPr>
      <w:sz w:val="20"/>
      <w:szCs w:val="20"/>
    </w:rPr>
  </w:style>
  <w:style w:type="character" w:customStyle="1" w:styleId="af1">
    <w:name w:val="頁尾 字元"/>
    <w:basedOn w:val="a0"/>
    <w:link w:val="af0"/>
    <w:uiPriority w:val="99"/>
    <w:rsid w:val="001D199B"/>
    <w:rPr>
      <w:sz w:val="20"/>
      <w:szCs w:val="20"/>
    </w:rPr>
  </w:style>
  <w:style w:type="paragraph" w:styleId="af2">
    <w:name w:val="TOC Heading"/>
    <w:basedOn w:val="1"/>
    <w:next w:val="a"/>
    <w:uiPriority w:val="39"/>
    <w:unhideWhenUsed/>
    <w:qFormat/>
    <w:rsid w:val="00812842"/>
    <w:pPr>
      <w:widowControl/>
      <w:spacing w:before="240" w:after="0" w:line="259" w:lineRule="auto"/>
      <w:outlineLvl w:val="9"/>
    </w:pPr>
    <w:rPr>
      <w:sz w:val="32"/>
      <w:szCs w:val="32"/>
    </w:rPr>
  </w:style>
  <w:style w:type="paragraph" w:styleId="11">
    <w:name w:val="toc 1"/>
    <w:basedOn w:val="a"/>
    <w:next w:val="a"/>
    <w:autoRedefine/>
    <w:uiPriority w:val="39"/>
    <w:unhideWhenUsed/>
    <w:rsid w:val="00F9043B"/>
  </w:style>
  <w:style w:type="character" w:styleId="af3">
    <w:name w:val="Hyperlink"/>
    <w:basedOn w:val="a0"/>
    <w:uiPriority w:val="99"/>
    <w:unhideWhenUsed/>
    <w:rsid w:val="00F9043B"/>
    <w:rPr>
      <w:color w:val="467886" w:themeColor="hyperlink"/>
      <w:u w:val="single"/>
    </w:rPr>
  </w:style>
  <w:style w:type="paragraph" w:styleId="21">
    <w:name w:val="toc 2"/>
    <w:basedOn w:val="a"/>
    <w:next w:val="a"/>
    <w:autoRedefine/>
    <w:uiPriority w:val="39"/>
    <w:unhideWhenUsed/>
    <w:rsid w:val="0062502D"/>
    <w:pPr>
      <w:ind w:leftChars="200" w:left="480"/>
    </w:pPr>
  </w:style>
  <w:style w:type="paragraph" w:styleId="31">
    <w:name w:val="toc 3"/>
    <w:basedOn w:val="a"/>
    <w:next w:val="a"/>
    <w:autoRedefine/>
    <w:uiPriority w:val="39"/>
    <w:unhideWhenUsed/>
    <w:rsid w:val="00A538A9"/>
    <w:pPr>
      <w:widowControl/>
      <w:spacing w:after="100" w:line="259" w:lineRule="auto"/>
      <w:ind w:left="440"/>
    </w:pPr>
    <w:rPr>
      <w:rFonts w:asciiTheme="minorHAnsi" w:eastAsiaTheme="minorEastAsia" w:hAnsiTheme="minorHAnsi" w:cs="Times New Roman"/>
      <w:kern w:val="0"/>
      <w:sz w:val="22"/>
      <w:szCs w:val="22"/>
      <w14:ligatures w14:val="none"/>
    </w:rPr>
  </w:style>
  <w:style w:type="paragraph" w:styleId="Web">
    <w:name w:val="Normal (Web)"/>
    <w:basedOn w:val="a"/>
    <w:uiPriority w:val="99"/>
    <w:semiHidden/>
    <w:unhideWhenUsed/>
    <w:rsid w:val="006769B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02949-57DE-4988-98E9-A9DD9C4DC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1961</TotalTime>
  <Pages>16</Pages>
  <Words>1776</Words>
  <Characters>10126</Characters>
  <Application>Microsoft Office Word</Application>
  <DocSecurity>0</DocSecurity>
  <Lines>84</Lines>
  <Paragraphs>23</Paragraphs>
  <ScaleCrop>false</ScaleCrop>
  <Company/>
  <LinksUpToDate>false</LinksUpToDate>
  <CharactersWithSpaces>11879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TONY</dc:creator>
  <cp:keywords/>
  <dc:description/>
  <cp:lastModifiedBy>HSU TONY</cp:lastModifiedBy>
  <cp:revision>260</cp:revision>
  <cp:lastPrinted>2026-04-05T08:11:00Z</cp:lastPrinted>
  <dcterms:created xsi:type="dcterms:W3CDTF">2026-03-20T04:35:00Z</dcterms:created>
  <dcterms:modified xsi:type="dcterms:W3CDTF">2026-04-25T06:36:00Z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25b7f552-4073-41ef-b32a-9863e4554aa0</vt:lpwstr>
  </property>
</Properties>
</file>