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1F4E8C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56"/>
          <w:szCs w:val="56"/>
        </w:rPr>
        <w:t xml:space="preserve">AIDLY ERP</w:t>
      </w:r>
    </w:p>
    <w:p>
      <w:pPr>
        <w:shd w:fill="1F4E8C" w:val="clear"/>
        <w:spacing w:after="0" w:before="0"/>
        <w:jc w:val="center"/>
      </w:pPr>
      <w:r>
        <w:rPr>
          <w:rFonts w:ascii="Arial" w:cs="Arial" w:eastAsia="Arial" w:hAnsi="Arial"/>
          <w:color w:val="CCE4FF"/>
          <w:sz w:val="36"/>
          <w:szCs w:val="36"/>
        </w:rPr>
        <w:t xml:space="preserve">Finance / Accounts Module</w:t>
      </w:r>
    </w:p>
    <w:p>
      <w:pPr>
        <w:shd w:fill="1F4E8C" w:val="clear"/>
        <w:spacing w:after="0" w:before="0"/>
        <w:jc w:val="center"/>
      </w:pPr>
      <w:r>
        <w:rPr>
          <w:rFonts w:ascii="Arial" w:cs="Arial" w:eastAsia="Arial" w:hAnsi="Arial"/>
          <w:i/>
          <w:iCs/>
          <w:color w:val="99CCFF"/>
          <w:sz w:val="28"/>
          <w:szCs w:val="28"/>
        </w:rPr>
        <w:t xml:space="preserve">User Manual</w:t>
      </w:r>
    </w:p>
    <w:p>
      <w:pPr>
        <w:spacing w:after="0" w:before="6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1.0  •  InfoAidTech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Prepared for: UAT, User Training, and Go-Live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hd w:fill="1F4E8C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About This Guide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manual walks you through setting up and using the Finance module in Aidly ERP, step by step. You do not need a background in accounting to follow it — just read each section in order and complete the steps before moving to the next one.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Who this guide is for: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Finance officers and accountants entering daily transactions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Branch managers reviewing balances and reports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System administrators doing initial setup for a new company</w:t>
      </w:r>
    </w:p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How to use this guide: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Follow the sections in the order they appear — each one depends on the previous.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Look for Warning boxes (yellow) — these highlight steps where mistakes are hard to fix later.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Look for Tip boxes (blue) — these explain the ‘why’ behind a rule.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hd w:fill="1F4E8C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Section 1 — Before You Begin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Before entering any finance data, your IT administrator or system admin must complete the following setup. You cannot post any transactions until all four items below are in place.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5560"/>
      </w:tblGrid>
      <w:tr>
        <w:trPr>
          <w:tblHeader/>
        </w:trP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Must Be Ready</w:t>
            </w:r>
          </w:p>
        </w:tc>
        <w:tc>
          <w:tcPr>
            <w:tcW w:type="dxa" w:w="5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Company is created (SYS_1001)</w:t>
            </w:r>
          </w:p>
        </w:tc>
        <w:tc>
          <w:tcPr>
            <w:tcW w:type="dxa" w:w="5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finance records belong to one company. Nothing can post without it.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Branch is set up (SYS_1002)</w:t>
            </w:r>
          </w:p>
        </w:tc>
        <w:tc>
          <w:tcPr>
            <w:tcW w:type="dxa" w:w="5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Every voucher and opening balance is posted to a specific branch.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Financial year is open (SYS_1003)</w:t>
            </w:r>
          </w:p>
        </w:tc>
        <w:tc>
          <w:tcPr>
            <w:tcW w:type="dxa" w:w="5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Voucher dates must fall inside an open year and open period. Without this, the Post button will not work.</w:t>
            </w:r>
          </w:p>
        </w:tc>
      </w:tr>
      <w:tr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Your user account is mapped to the branch (SYS_1104)</w:t>
            </w:r>
          </w:p>
        </w:tc>
        <w:tc>
          <w:tcPr>
            <w:tcW w:type="dxa" w:w="5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Even if the branch exists, you personally need access to it before you can post entries.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AD4E" w:sz="8"/>
              <w:left w:val="single" w:color="F0AD4E" w:sz="16"/>
              <w:bottom w:val="single" w:color="F0AD4E" w:sz="4"/>
              <w:right w:val="single" w:color="F0AD4E" w:sz="4"/>
            </w:tcBorders>
            <w:shd w:fill="FE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0AD4E"/>
                <w:sz w:val="20"/>
                <w:szCs w:val="20"/>
              </w:rPr>
              <w:t xml:space="preserve">⚠  Warning: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 not start any data entry until all four items above are confirmed with your administrator.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hd w:fill="1F4E8C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Section 2 — Finance Setup Overview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 a new company, complete the finance setup in this exact order. Each step depends on the one before it.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6260"/>
      </w:tblGrid>
      <w:tr>
        <w:trPr>
          <w:tblHeader/>
        </w:trP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</w:t>
            </w:r>
          </w:p>
        </w:tc>
        <w:tc>
          <w:tcPr>
            <w:tcW w:type="dxa" w:w="6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Do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FIN_1002
Account Group</w:t>
            </w:r>
          </w:p>
        </w:tc>
        <w:tc>
          <w:tcPr>
            <w:tcW w:type="dxa" w:w="6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 the folder structure (tree) for all your accounts — Assets, Liabilities, Equity, Income, Expenses, and child groups.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FIN_1001
Chart of Accounts</w:t>
            </w:r>
          </w:p>
        </w:tc>
        <w:tc>
          <w:tcPr>
            <w:tcW w:type="dxa" w:w="6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the individual GL accounts inside those groups.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FIN_1003
Voucher Type</w:t>
            </w:r>
          </w:p>
        </w:tc>
        <w:tc>
          <w:tcPr>
            <w:tcW w:type="dxa" w:w="6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document types like Journal, Payment, Receipt, Opening, Closing.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FIN_1005
Bank Account</w:t>
            </w:r>
          </w:p>
        </w:tc>
        <w:tc>
          <w:tcPr>
            <w:tcW w:type="dxa" w:w="6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Link each real bank or cash account to a GL account.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FIN_1006
GL Mapping</w:t>
            </w:r>
          </w:p>
        </w:tc>
        <w:tc>
          <w:tcPr>
            <w:tcW w:type="dxa" w:w="6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Tell the system which GL account to use for automatic postings from Payroll, Sales, Purchases, etc.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FIN_1004
Opening Balance</w:t>
            </w:r>
          </w:p>
        </w:tc>
        <w:tc>
          <w:tcPr>
            <w:tcW w:type="dxa" w:w="6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Enter your starting account balances before daily transactions begin.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FIN_1101
Voucher Entry</w:t>
            </w:r>
          </w:p>
        </w:tc>
        <w:tc>
          <w:tcPr>
            <w:tcW w:type="dxa" w:w="6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Start recording daily transactions.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hd w:fill="1F4E8C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Section 3 — Account Group Setup (FIN_1002)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 this first. Account groups are like folders — every account you create later must belong to one of these groups. The group also decides whether an account appears on the Balance Sheet or the Profit &amp; Loss report.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Step-by-step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Open FIN_1002 Account Group.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the five root types: Assets, Liabilities, Equity, Income, Expenses.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Under each root type, create child groups. Examples: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Type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Child Groups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Asset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Current Assets, Cash and Bank, Accounts Receivable, Inventory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Liability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Current Liabilities, Accounts Payable, VAT Payable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Equity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Owner Capital, Retained Earnings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Income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Sales Income, Service Income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Expense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Salary Expense, Rent Expense, Office Expense, Cost of Goods Sold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AD4E" w:sz="8"/>
              <w:left w:val="single" w:color="F0AD4E" w:sz="16"/>
              <w:bottom w:val="single" w:color="F0AD4E" w:sz="4"/>
              <w:right w:val="single" w:color="F0AD4E" w:sz="4"/>
            </w:tcBorders>
            <w:shd w:fill="FE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0AD4E"/>
                <w:sz w:val="20"/>
                <w:szCs w:val="20"/>
              </w:rPr>
              <w:t xml:space="preserve">⚠  Warning: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 not change a group’s root type or normal balance after accounts have been added to it. This affects how the Balance Sheet and P&amp;L are calculated.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hd w:fill="1F4E8C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Section 4 — Chart of Accounts (FIN_1001)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individual GL accounts after account groups are ready. You need one account for every balance the company wants to track — for example: Cash in Hand, Bank Account, Sales Revenue, Rent Expense, Accounts Receivable.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Important fields explained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Account Group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Assigns this account to the correct folder. Choose carefully — this decides Balance Sheet vs P&amp;L placement.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Control Type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Mark special accounts: AR, AP, Bank, Cash, Inventory, Tax, Retained Earnings. Leave blank for regular accounts.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Postable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Tick this for accounts where voucher lines can be posted. Leave unticked for header/summary accounts.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Party Required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Tick this for Accounts Receivable and Accounts Payable. Every posting to these accounts must name a customer or supplier.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Cost Center Required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Tick this when every posting must identify a department or project.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Active</w:t>
            </w:r>
          </w:p>
        </w:tc>
        <w:tc>
          <w:tcPr>
            <w:tcW w:type="dxa" w:w="6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Keep ticked for accounts in use. Inactive accounts are kept for history but cannot be used for new postings.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DADE2" w:sz="8"/>
              <w:left w:val="single" w:color="5DADE2" w:sz="16"/>
              <w:bottom w:val="single" w:color="5DADE2" w:sz="4"/>
              <w:right w:val="single" w:color="5DADE2" w:sz="4"/>
            </w:tcBorders>
            <w:shd w:fill="EA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DADE2"/>
                <w:sz w:val="20"/>
                <w:szCs w:val="20"/>
              </w:rPr>
              <w:t xml:space="preserve">ℹ  Tip — Why does ‘Party Required’ matter?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If you tick Party Required on Accounts Receivable, every entry must name a customer. This lets the AR Aging report show exactly who owes you money and how long they have owed it. Without it, you only see the total balance — not which customer it belongs to. The same applies to Accounts Payable and suppliers.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hd w:fill="1F4E8C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Section 5 — Voucher Type Setup (FIN_1003)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Voucher types are the document categories used for every transaction. Create these after your Chart of Accounts is ready.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Minimum voucher types to create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rPr>
          <w:tblHeader/>
        </w:trP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Short Code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JV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Journal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Manual journal adjustments and system auto-posting fallback.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PV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Payment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Cash or bank payments going out.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RV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Receipt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Cash or bank receipts coming in.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CV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Contra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Moving money between bank accounts or bank to cash.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Opening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Posting opening balances at the start of a financial year.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Closing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Year-end closing entries.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AD4E" w:sz="8"/>
              <w:left w:val="single" w:color="F0AD4E" w:sz="16"/>
              <w:bottom w:val="single" w:color="F0AD4E" w:sz="4"/>
              <w:right w:val="single" w:color="F0AD4E" w:sz="4"/>
            </w:tcBorders>
            <w:shd w:fill="FE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0AD4E"/>
                <w:sz w:val="20"/>
                <w:szCs w:val="20"/>
              </w:rPr>
              <w:t xml:space="preserve">⚠  Warning: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Never delete a voucher type after it has been used. If you want to stop using one, deactivate it instead.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hd w:fill="1F4E8C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Section 6 — Bank Account Setup (FIN_1005)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step links your real-world bank accounts to their GL accounts in the system. It is required for bank reconciliation and the Cash Flow report.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FIN_1001, make sure you have a GL account for each bank or cash account, with Control Type set to Bank or Cash.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Open FIN_1005 Bank Account.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a new record and fill in: bank name, branch name, account title, account number, and routing/SWIFT code if available.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Link it to the correct GL account from step 1.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DADE2" w:sz="8"/>
              <w:left w:val="single" w:color="5DADE2" w:sz="16"/>
              <w:bottom w:val="single" w:color="5DADE2" w:sz="4"/>
              <w:right w:val="single" w:color="5DADE2" w:sz="4"/>
            </w:tcBorders>
            <w:shd w:fill="EA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DADE2"/>
                <w:sz w:val="20"/>
                <w:szCs w:val="20"/>
              </w:rPr>
              <w:t xml:space="preserve">ℹ  Tip: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This link is what makes bank reconciliation work. Without it, the system cannot match your GL entries to your bank statement.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hd w:fill="1F4E8C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Section 7 — GL Mapping Setup (FIN_1006)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GL Mapping tells the system which GL account to use when it automatically creates accounting entries from other modules — like Payroll, Inventory, Sales, or Purchases. Without this, automatic postings will fail.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How to think about GL Mapping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mapping answers one question: “When this event happens in the system, which account should this entry go to?”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Example mappings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rPr>
          <w:tblHeader/>
        </w:trP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 Event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Leg Key</w:t>
            </w:r>
          </w:p>
        </w:tc>
        <w:tc>
          <w:tcPr>
            <w:tcW w:type="dxa" w:w="3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Account to Map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PayrollPosted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EXPENSE</w:t>
            </w:r>
          </w:p>
        </w:tc>
        <w:tc>
          <w:tcPr>
            <w:tcW w:type="dxa" w:w="3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Salary Expense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PayrollPosted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PAYABLE</w:t>
            </w:r>
          </w:p>
        </w:tc>
        <w:tc>
          <w:tcPr>
            <w:tcW w:type="dxa" w:w="3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Salary Payable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StockAdjustmentPosted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INVENTORY</w:t>
            </w:r>
          </w:p>
        </w:tc>
        <w:tc>
          <w:tcPr>
            <w:tcW w:type="dxa" w:w="3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Inventory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StockAdjustmentPosted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ADJUSTMENT</w:t>
            </w:r>
          </w:p>
        </w:tc>
        <w:tc>
          <w:tcPr>
            <w:tcW w:type="dxa" w:w="3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Stock Adjustment Gain/Loss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SalesInvoicePosted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RECEIVABLE</w:t>
            </w:r>
          </w:p>
        </w:tc>
        <w:tc>
          <w:tcPr>
            <w:tcW w:type="dxa" w:w="3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Accounts Receivable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SalesInvoicePosted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SALES</w:t>
            </w:r>
          </w:p>
        </w:tc>
        <w:tc>
          <w:tcPr>
            <w:tcW w:type="dxa" w:w="3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Sales Income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PurchaseInvoicePosted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INVENTORY</w:t>
            </w:r>
          </w:p>
        </w:tc>
        <w:tc>
          <w:tcPr>
            <w:tcW w:type="dxa" w:w="3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Inventory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PurchaseInvoicePosted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PAYABLE</w:t>
            </w:r>
          </w:p>
        </w:tc>
        <w:tc>
          <w:tcPr>
            <w:tcW w:type="dxa" w:w="3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Accounts Payable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AD4E" w:sz="8"/>
              <w:left w:val="single" w:color="F0AD4E" w:sz="16"/>
              <w:bottom w:val="single" w:color="F0AD4E" w:sz="4"/>
              <w:right w:val="single" w:color="F0AD4E" w:sz="4"/>
            </w:tcBorders>
            <w:shd w:fill="FE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0AD4E"/>
                <w:sz w:val="20"/>
                <w:szCs w:val="20"/>
              </w:rPr>
              <w:t xml:space="preserve">⚠  Warning: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If a mapping is missing or inactive, the system will silently skip the automatic posting. You can review and fix failed postings in FIN_1201 Auto-Posting Monitor.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hd w:fill="1F4E8C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Section 8 — Opening Balance Entry (FIN_1004)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Enter your starting account balances before any daily transactions begin. This is a one-time step for each branch and financial year.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Open FIN_1004 Opening Balance.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Select a voucher date that falls within your open financial year.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Select the currency. If it is not the base currency, confirm the exchange rate.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a row for every account that has a starting balance. For each row, choose Debit or Credit and enter the amount.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Check the Difference field at the bottom. It must show zero.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Post. The system will reject the entry if Debit and Credit totals do not match.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After posting, open FIN_1301 Trial Balance to confirm all balances are correct.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AD4E" w:sz="8"/>
              <w:left w:val="single" w:color="F0AD4E" w:sz="16"/>
              <w:bottom w:val="single" w:color="F0AD4E" w:sz="4"/>
              <w:right w:val="single" w:color="F0AD4E" w:sz="4"/>
            </w:tcBorders>
            <w:shd w:fill="FE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0AD4E"/>
                <w:sz w:val="20"/>
                <w:szCs w:val="20"/>
              </w:rPr>
              <w:t xml:space="preserve">⚠  Warning: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Opening balance can only be posted once per branch per year. Double-check all amounts before clicking Post. Once posted, corrections require cancellation and a new posting.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DADE2" w:sz="8"/>
              <w:left w:val="single" w:color="5DADE2" w:sz="16"/>
              <w:bottom w:val="single" w:color="5DADE2" w:sz="4"/>
              <w:right w:val="single" w:color="5DADE2" w:sz="4"/>
            </w:tcBorders>
            <w:shd w:fill="EA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DADE2"/>
                <w:sz w:val="20"/>
                <w:szCs w:val="20"/>
              </w:rPr>
              <w:t xml:space="preserve">ℹ  Tip: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If you enter amounts in a foreign currency, the system stores the base-currency equivalent in the voucher and ledger. The exchange rate at time of posting is used.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hd w:fill="1F4E8C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Section 9 — Daily Voucher Entry (FIN_1101)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this form for all day-to-day manual finance entries after setup and opening balances are complete.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Open FIN_1101 Voucher Entry.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Select the voucher type (e.g. Payment, Receipt, Journal).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Select the voucher date. It must fall within an open period.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Enter a reference number and narration if needed.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at least two lines. Total Debit must equal total Credit.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Save as Draft.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Submit for approval or Post directly, depending on your user permission.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Rules to remember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voucher date must be in an open period. Closed periods block posting.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Header/summary accounts cannot receive postings. Only postable accounts can be used.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Inactive accounts are blocked from new postings.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Accounts marked Party Required must include a customer, supplier, or employee.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Accounts marked Cost Center Required must include a cost center.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AD4E" w:sz="8"/>
              <w:left w:val="single" w:color="F0AD4E" w:sz="16"/>
              <w:bottom w:val="single" w:color="F0AD4E" w:sz="4"/>
              <w:right w:val="single" w:color="F0AD4E" w:sz="4"/>
            </w:tcBorders>
            <w:shd w:fill="FE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0AD4E"/>
                <w:sz w:val="20"/>
                <w:szCs w:val="20"/>
              </w:rPr>
              <w:t xml:space="preserve">⚠  Warning: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Posted vouchers cannot be edited. To correct a mistake, cancel the voucher — the system will automatically create a reversing entry in the ledger.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hd w:fill="1F4E8C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Section 10 — Auto-Posting Monitor (FIN_1201)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When a system event (such as payroll or a sales invoice) fails to post to the GL, use this screen to find and fix the problem.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Open FIN_1201 Auto-Posting Monitor.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Filter by failed events.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Read the error message to understand what is missing.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 to FIN_1006 GL Mapping and add or fix the missing mapping.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Return to FIN_1201 and redrive the event.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Confirm the voucher now appears in FIN_1101 or the relevant report.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hd w:fill="1F4E8C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Section 11 — Bank Reconciliation (FIN_1102)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bank reconciliation to match your GL entries against your actual bank statement. Do this after bank transactions are posted.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Open FIN_1102 Bank Reconciliation.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Select the bank account.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Enter the statement date and the closing balance shown on your bank statement.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Tick each GL ledger line that appears on the bank statement as cleared.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Save the reconciliation.</w:t>
      </w:r>
    </w:p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Any unticked lines remain as outstanding items and will appear in the next reconciliation.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hd w:fill="1F4E8C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Section 12 — Reports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these reports in order during your regular review. Start with the Trial Balance to confirm the books are in balance before checking individual reports.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6460"/>
      </w:tblGrid>
      <w:tr>
        <w:trPr>
          <w:tblHeader/>
        </w:trP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Order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Report</w:t>
            </w:r>
          </w:p>
        </w:tc>
        <w:tc>
          <w:tcPr>
            <w:tcW w:type="dxa" w:w="6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Check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FIN_1301
Trial Balance</w:t>
            </w:r>
          </w:p>
        </w:tc>
        <w:tc>
          <w:tcPr>
            <w:tcW w:type="dxa" w:w="6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Are total debits and credits equal? Are all account balances in the right direction?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FIN_1302
Account Ledger</w:t>
            </w:r>
          </w:p>
        </w:tc>
        <w:tc>
          <w:tcPr>
            <w:tcW w:type="dxa" w:w="6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Drill into any single account to see every transaction posted to it.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FIN_1303
Day Book</w:t>
            </w:r>
          </w:p>
        </w:tc>
        <w:tc>
          <w:tcPr>
            <w:tcW w:type="dxa" w:w="6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Review everything posted on a specific date.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FIN_1304
Profit &amp; Loss</w:t>
            </w:r>
          </w:p>
        </w:tc>
        <w:tc>
          <w:tcPr>
            <w:tcW w:type="dxa" w:w="6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How much did the business earn or lose in the period?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FIN_1305
Balance Sheet</w:t>
            </w:r>
          </w:p>
        </w:tc>
        <w:tc>
          <w:tcPr>
            <w:tcW w:type="dxa" w:w="6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What does the business own (assets) and owe (liabilities)? What is the equity position?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FIN_1306
Cash Flow</w:t>
            </w:r>
          </w:p>
        </w:tc>
        <w:tc>
          <w:tcPr>
            <w:tcW w:type="dxa" w:w="6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Track all bank and cash receipts and payments.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FIN_1307
AR / AP Aging</w:t>
            </w:r>
          </w:p>
        </w:tc>
        <w:tc>
          <w:tcPr>
            <w:tcW w:type="dxa" w:w="6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Which customers owe money and how long have they owed it? Which supplier invoices are overdue?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hd w:fill="1F4E8C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Section 13 — Period and Year-End Close (FIN_1401)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Lock a period after all entries for that period have been reviewed and confirmed. This prevents anyone from accidentally posting to a closed period.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Monthly process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Review Trial Balance, Account Ledger, Day Book, P&amp;L, and Balance Sheet.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Fix any wrong entries using correction vouchers.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Close or lock the period in FIN_1401.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Year-end process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Confirm all monthly periods have been reviewed and locked.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Open FIN_1401 and select the Retained Earnings account.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Run the year-end close.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system posts a closing voucher and locks the financial year and all its periods.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DADE2" w:sz="8"/>
              <w:left w:val="single" w:color="5DADE2" w:sz="16"/>
              <w:bottom w:val="single" w:color="5DADE2" w:sz="4"/>
              <w:right w:val="single" w:color="5DADE2" w:sz="4"/>
            </w:tcBorders>
            <w:shd w:fill="EA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DADE2"/>
                <w:sz w:val="20"/>
                <w:szCs w:val="20"/>
              </w:rPr>
              <w:t xml:space="preserve">ℹ  Tip: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Once a year is closed, no further postings can be made to it. Make sure all corrections and adjustments are done before running year-end close.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hd w:fill="1F4E8C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Section 14 — Training Scenario for New Users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this scenario to practise the full Finance module flow from scratch. Complete each step before moving to the next.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rPr>
          <w:tblHeader/>
        </w:trP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8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8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account groups: Cash and Bank, Accounts Receivable, Sales Income, Office Expense, Retained Earnings.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8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accounts: Cash in Hand, Bank Account, Customer Receivable, Sales Revenue, Office Expense, Retained Earnings.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8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voucher types: JV, RV, PV, OP, CL.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8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a bank account linked to the Bank GL account.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8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 an opening balance. Make sure Difference = zero before posting.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8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Enter one receipt voucher (money received from a customer).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8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Enter one payment voucher (office expense paid out).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8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 FIN_1301 Trial Balance and check that debits equal credits.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8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 FIN_1302 Account Ledger for Cash in Hand and review the transactions.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8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 FIN_1304 Profit &amp; Loss and FIN_1305 Balance Sheet.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Once a user can complete this scenario without help, they understand the core accounting module and are ready for live data entry.</w:t>
      </w:r>
    </w:p>
    <w:p>
      <w:r>
        <w:br w:type="page"/>
      </w:r>
    </w:p>
    <w:p>
      <w:pPr>
        <w:spacing w:after="0" w:before="400"/>
      </w:pPr>
      <w:r>
        <w:t xml:space="preserve"/>
      </w:r>
    </w:p>
    <w:p>
      <w:pPr>
        <w:shd w:fill="D6E4F0" w:val="clear"/>
        <w:spacing w:after="80" w:before="0"/>
        <w:jc w:val="center"/>
      </w:pPr>
      <w:r>
        <w:rPr>
          <w:rFonts w:ascii="Arial" w:cs="Arial" w:eastAsia="Arial" w:hAnsi="Arial"/>
          <w:b/>
          <w:bCs/>
          <w:color w:val="1F4E8C"/>
          <w:sz w:val="24"/>
          <w:szCs w:val="24"/>
        </w:rPr>
        <w:t xml:space="preserve">End of Document</w:t>
      </w:r>
    </w:p>
    <w:p>
      <w:pPr>
        <w:spacing w:after="0" w:before="4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Aidly ERP • Finance Module User Manual • Version 1.0</w:t>
      </w:r>
    </w:p>
    <w:p>
      <w:pPr>
        <w:spacing w:after="0" w:before="2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InfoAidTech — Internal Use Only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E4F0" w:sz="4" w:space="1"/>
      </w:pBdr>
      <w:tabs>
        <w:tab w:val="right" w:pos="9026"/>
      </w:tabs>
      <w:spacing w:after="0" w:before="80"/>
    </w:pPr>
    <w:r>
      <w:rPr>
        <w:rFonts w:ascii="Arial" w:cs="Arial" w:eastAsia="Arial" w:hAnsi="Arial"/>
        <w:color w:val="AAAAAA"/>
        <w:sz w:val="18"/>
        <w:szCs w:val="18"/>
      </w:rPr>
      <w:t xml:space="preserve">InfoAidTech — Internal Use Only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AAAAAA"/>
        <w:sz w:val="18"/>
        <w:szCs w:val="18"/>
      </w:rP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  <w:spacing w:after="80" w:before="0"/>
    </w:pPr>
    <w:r>
      <w:rPr>
        <w:rFonts w:ascii="Arial" w:cs="Arial" w:eastAsia="Arial" w:hAnsi="Arial"/>
        <w:color w:val="888888"/>
        <w:sz w:val="18"/>
        <w:szCs w:val="18"/>
      </w:rPr>
      <w:t xml:space="preserve">Aidly ERP  |  Finance Module User Manual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AAAAAA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F4E8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2026-06-14T07:26:12.676Z</dcterms:created>
  <dcterms:modified xsi:type="dcterms:W3CDTF">2026-06-14T07:26:12.676Z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