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c6827f88a748e1598b914874254001614cb2b7d"/>
    <w:p>
      <w:pPr>
        <w:pStyle w:val="Heading1"/>
      </w:pPr>
      <w:r>
        <w:t xml:space="preserve">GLOBAL LAW FIRM — Premium WordPress Website Blueprint</w:t>
      </w:r>
    </w:p>
    <w:bookmarkStart w:id="24" w:name="brand-direction"/>
    <w:p>
      <w:pPr>
        <w:pStyle w:val="Heading2"/>
      </w:pPr>
      <w:r>
        <w:t xml:space="preserve">1) Brand Direction</w:t>
      </w:r>
    </w:p>
    <w:p>
      <w:pPr>
        <w:pStyle w:val="FirstParagraph"/>
      </w:pPr>
      <w:r>
        <w:rPr>
          <w:b/>
          <w:bCs/>
        </w:rPr>
        <w:t xml:space="preserve">Brand Name:</w:t>
      </w:r>
      <w:r>
        <w:t xml:space="preserve"> </w:t>
      </w:r>
      <w:r>
        <w:t xml:space="preserve">GLOBAL LAW FIRM</w:t>
      </w:r>
      <w:r>
        <w:br/>
      </w:r>
      <w:r>
        <w:rPr>
          <w:b/>
          <w:bCs/>
        </w:rPr>
        <w:t xml:space="preserve">Tagline:</w:t>
      </w:r>
      <w:r>
        <w:t xml:space="preserve"> </w:t>
      </w:r>
      <w:r>
        <w:t xml:space="preserve">Global Aviation &amp; International Legal Experts</w:t>
      </w:r>
    </w:p>
    <w:bookmarkStart w:id="20" w:name="visual-identity"/>
    <w:p>
      <w:pPr>
        <w:pStyle w:val="Heading3"/>
      </w:pPr>
      <w:r>
        <w:t xml:space="preserve">Visual Identity</w:t>
      </w:r>
    </w:p>
    <w:p>
      <w:pPr>
        <w:pStyle w:val="Compact"/>
        <w:numPr>
          <w:ilvl w:val="0"/>
          <w:numId w:val="1001"/>
        </w:numPr>
      </w:pPr>
      <w:r>
        <w:t xml:space="preserve">Deep navy blue background</w:t>
      </w:r>
    </w:p>
    <w:p>
      <w:pPr>
        <w:pStyle w:val="Compact"/>
        <w:numPr>
          <w:ilvl w:val="0"/>
          <w:numId w:val="1001"/>
        </w:numPr>
      </w:pPr>
      <w:r>
        <w:t xml:space="preserve">Gold accent highlights</w:t>
      </w:r>
    </w:p>
    <w:p>
      <w:pPr>
        <w:pStyle w:val="Compact"/>
        <w:numPr>
          <w:ilvl w:val="0"/>
          <w:numId w:val="1001"/>
        </w:numPr>
      </w:pPr>
      <w:r>
        <w:t xml:space="preserve">Luxury serif headings</w:t>
      </w:r>
    </w:p>
    <w:p>
      <w:pPr>
        <w:pStyle w:val="Compact"/>
        <w:numPr>
          <w:ilvl w:val="0"/>
          <w:numId w:val="1001"/>
        </w:numPr>
      </w:pPr>
      <w:r>
        <w:t xml:space="preserve">Modern clean body text</w:t>
      </w:r>
    </w:p>
    <w:p>
      <w:pPr>
        <w:pStyle w:val="Compact"/>
        <w:numPr>
          <w:ilvl w:val="0"/>
          <w:numId w:val="1001"/>
        </w:numPr>
      </w:pPr>
      <w:r>
        <w:t xml:space="preserve">International legal branding</w:t>
      </w:r>
    </w:p>
    <w:p>
      <w:pPr>
        <w:pStyle w:val="Compact"/>
        <w:numPr>
          <w:ilvl w:val="0"/>
          <w:numId w:val="1001"/>
        </w:numPr>
      </w:pPr>
      <w:r>
        <w:t xml:space="preserve">Aviation visuals</w:t>
      </w:r>
    </w:p>
    <w:p>
      <w:pPr>
        <w:pStyle w:val="Compact"/>
        <w:numPr>
          <w:ilvl w:val="0"/>
          <w:numId w:val="1001"/>
        </w:numPr>
      </w:pPr>
      <w:r>
        <w:t xml:space="preserve">World map with glowing global network lines</w:t>
      </w:r>
    </w:p>
    <w:p>
      <w:pPr>
        <w:pStyle w:val="Compact"/>
        <w:numPr>
          <w:ilvl w:val="0"/>
          <w:numId w:val="1001"/>
        </w:numPr>
      </w:pPr>
      <w:r>
        <w:t xml:space="preserve">Airport runway / aircraft imagery</w:t>
      </w:r>
    </w:p>
    <w:p>
      <w:pPr>
        <w:pStyle w:val="Compact"/>
        <w:numPr>
          <w:ilvl w:val="0"/>
          <w:numId w:val="1001"/>
        </w:numPr>
      </w:pPr>
      <w:r>
        <w:t xml:space="preserve">Executive lawyer portrait</w:t>
      </w:r>
    </w:p>
    <w:p>
      <w:pPr>
        <w:pStyle w:val="Compact"/>
        <w:numPr>
          <w:ilvl w:val="0"/>
          <w:numId w:val="1001"/>
        </w:numPr>
      </w:pPr>
      <w:r>
        <w:t xml:space="preserve">Premium CTA buttons</w:t>
      </w:r>
    </w:p>
    <w:bookmarkEnd w:id="20"/>
    <w:bookmarkStart w:id="21" w:name="style-keywords"/>
    <w:p>
      <w:pPr>
        <w:pStyle w:val="Heading3"/>
      </w:pPr>
      <w:r>
        <w:t xml:space="preserve">Style Keywords</w:t>
      </w:r>
    </w:p>
    <w:p>
      <w:pPr>
        <w:pStyle w:val="Compact"/>
        <w:numPr>
          <w:ilvl w:val="0"/>
          <w:numId w:val="1002"/>
        </w:numPr>
      </w:pPr>
      <w:r>
        <w:t xml:space="preserve">sophisticated</w:t>
      </w:r>
    </w:p>
    <w:p>
      <w:pPr>
        <w:pStyle w:val="Compact"/>
        <w:numPr>
          <w:ilvl w:val="0"/>
          <w:numId w:val="1002"/>
        </w:numPr>
      </w:pPr>
      <w:r>
        <w:t xml:space="preserve">corporate luxury</w:t>
      </w:r>
    </w:p>
    <w:p>
      <w:pPr>
        <w:pStyle w:val="Compact"/>
        <w:numPr>
          <w:ilvl w:val="0"/>
          <w:numId w:val="1002"/>
        </w:numPr>
      </w:pPr>
      <w:r>
        <w:t xml:space="preserve">international law firm</w:t>
      </w:r>
    </w:p>
    <w:p>
      <w:pPr>
        <w:pStyle w:val="Compact"/>
        <w:numPr>
          <w:ilvl w:val="0"/>
          <w:numId w:val="1002"/>
        </w:numPr>
      </w:pPr>
      <w:r>
        <w:t xml:space="preserve">aviation authority branding</w:t>
      </w:r>
    </w:p>
    <w:p>
      <w:pPr>
        <w:pStyle w:val="Compact"/>
        <w:numPr>
          <w:ilvl w:val="0"/>
          <w:numId w:val="1002"/>
        </w:numPr>
      </w:pPr>
      <w:r>
        <w:t xml:space="preserve">polished and professional</w:t>
      </w:r>
    </w:p>
    <w:p>
      <w:pPr>
        <w:pStyle w:val="Compact"/>
        <w:numPr>
          <w:ilvl w:val="0"/>
          <w:numId w:val="1002"/>
        </w:numPr>
      </w:pPr>
      <w:r>
        <w:t xml:space="preserve">premium spacing</w:t>
      </w:r>
    </w:p>
    <w:p>
      <w:pPr>
        <w:pStyle w:val="Compact"/>
        <w:numPr>
          <w:ilvl w:val="0"/>
          <w:numId w:val="1002"/>
        </w:numPr>
      </w:pPr>
      <w:r>
        <w:t xml:space="preserve">clean hierarchy</w:t>
      </w:r>
    </w:p>
    <w:p>
      <w:pPr>
        <w:pStyle w:val="Compact"/>
        <w:numPr>
          <w:ilvl w:val="0"/>
          <w:numId w:val="1002"/>
        </w:numPr>
      </w:pPr>
      <w:r>
        <w:t xml:space="preserve">no cartoon look</w:t>
      </w:r>
    </w:p>
    <w:p>
      <w:pPr>
        <w:pStyle w:val="Compact"/>
        <w:numPr>
          <w:ilvl w:val="0"/>
          <w:numId w:val="1002"/>
        </w:numPr>
      </w:pPr>
      <w:r>
        <w:t xml:space="preserve">no cheap template feel</w:t>
      </w:r>
    </w:p>
    <w:bookmarkEnd w:id="21"/>
    <w:bookmarkStart w:id="22" w:name="suggested-color-system"/>
    <w:p>
      <w:pPr>
        <w:pStyle w:val="Heading3"/>
      </w:pPr>
      <w:r>
        <w:t xml:space="preserve">Suggested Color System</w:t>
      </w:r>
    </w:p>
    <w:p>
      <w:pPr>
        <w:pStyle w:val="Compact"/>
        <w:numPr>
          <w:ilvl w:val="0"/>
          <w:numId w:val="1003"/>
        </w:numPr>
      </w:pPr>
      <w:r>
        <w:rPr>
          <w:b/>
          <w:bCs/>
        </w:rPr>
        <w:t xml:space="preserve">Primary Navy:</w:t>
      </w:r>
      <w:r>
        <w:t xml:space="preserve"> </w:t>
      </w:r>
      <w:r>
        <w:rPr>
          <w:rStyle w:val="VerbatimChar"/>
        </w:rPr>
        <w:t xml:space="preserve">#0B1530</w:t>
      </w:r>
    </w:p>
    <w:p>
      <w:pPr>
        <w:pStyle w:val="Compact"/>
        <w:numPr>
          <w:ilvl w:val="0"/>
          <w:numId w:val="1003"/>
        </w:numPr>
      </w:pPr>
      <w:r>
        <w:rPr>
          <w:b/>
          <w:bCs/>
        </w:rPr>
        <w:t xml:space="preserve">Secondary Navy:</w:t>
      </w:r>
      <w:r>
        <w:t xml:space="preserve"> </w:t>
      </w:r>
      <w:r>
        <w:rPr>
          <w:rStyle w:val="VerbatimChar"/>
        </w:rPr>
        <w:t xml:space="preserve">#121D3C</w:t>
      </w:r>
    </w:p>
    <w:p>
      <w:pPr>
        <w:pStyle w:val="Compact"/>
        <w:numPr>
          <w:ilvl w:val="0"/>
          <w:numId w:val="1003"/>
        </w:numPr>
      </w:pPr>
      <w:r>
        <w:rPr>
          <w:b/>
          <w:bCs/>
        </w:rPr>
        <w:t xml:space="preserve">Luxury Gold:</w:t>
      </w:r>
      <w:r>
        <w:t xml:space="preserve"> </w:t>
      </w:r>
      <w:r>
        <w:rPr>
          <w:rStyle w:val="VerbatimChar"/>
        </w:rPr>
        <w:t xml:space="preserve">#C9A15B</w:t>
      </w:r>
    </w:p>
    <w:p>
      <w:pPr>
        <w:pStyle w:val="Compact"/>
        <w:numPr>
          <w:ilvl w:val="0"/>
          <w:numId w:val="1003"/>
        </w:numPr>
      </w:pPr>
      <w:r>
        <w:rPr>
          <w:b/>
          <w:bCs/>
        </w:rPr>
        <w:t xml:space="preserve">Soft Gold:</w:t>
      </w:r>
      <w:r>
        <w:t xml:space="preserve"> </w:t>
      </w:r>
      <w:r>
        <w:rPr>
          <w:rStyle w:val="VerbatimChar"/>
        </w:rPr>
        <w:t xml:space="preserve">#E3C98A</w:t>
      </w:r>
    </w:p>
    <w:p>
      <w:pPr>
        <w:pStyle w:val="Compact"/>
        <w:numPr>
          <w:ilvl w:val="0"/>
          <w:numId w:val="1003"/>
        </w:numPr>
      </w:pPr>
      <w:r>
        <w:rPr>
          <w:b/>
          <w:bCs/>
        </w:rPr>
        <w:t xml:space="preserve">Text Light:</w:t>
      </w:r>
      <w:r>
        <w:t xml:space="preserve"> </w:t>
      </w:r>
      <w:r>
        <w:rPr>
          <w:rStyle w:val="VerbatimChar"/>
        </w:rPr>
        <w:t xml:space="preserve">#F4F1EA</w:t>
      </w:r>
    </w:p>
    <w:p>
      <w:pPr>
        <w:pStyle w:val="Compact"/>
        <w:numPr>
          <w:ilvl w:val="0"/>
          <w:numId w:val="1003"/>
        </w:numPr>
      </w:pPr>
      <w:r>
        <w:rPr>
          <w:b/>
          <w:bCs/>
        </w:rPr>
        <w:t xml:space="preserve">Muted Text:</w:t>
      </w:r>
      <w:r>
        <w:t xml:space="preserve"> </w:t>
      </w:r>
      <w:r>
        <w:rPr>
          <w:rStyle w:val="VerbatimChar"/>
        </w:rPr>
        <w:t xml:space="preserve">#CFC7B8</w:t>
      </w:r>
    </w:p>
    <w:p>
      <w:pPr>
        <w:pStyle w:val="Compact"/>
        <w:numPr>
          <w:ilvl w:val="0"/>
          <w:numId w:val="1003"/>
        </w:numPr>
      </w:pPr>
      <w:r>
        <w:rPr>
          <w:b/>
          <w:bCs/>
        </w:rPr>
        <w:t xml:space="preserve">Border Gold:</w:t>
      </w:r>
      <w:r>
        <w:t xml:space="preserve"> </w:t>
      </w:r>
      <w:r>
        <w:rPr>
          <w:rStyle w:val="VerbatimChar"/>
        </w:rPr>
        <w:t xml:space="preserve">rgba(201,161,91,0.35)</w:t>
      </w:r>
    </w:p>
    <w:bookmarkEnd w:id="22"/>
    <w:bookmarkStart w:id="23" w:name="typography-direction"/>
    <w:p>
      <w:pPr>
        <w:pStyle w:val="Heading3"/>
      </w:pPr>
      <w:r>
        <w:t xml:space="preserve">Typography Direction</w:t>
      </w:r>
    </w:p>
    <w:p>
      <w:pPr>
        <w:pStyle w:val="Compact"/>
        <w:numPr>
          <w:ilvl w:val="0"/>
          <w:numId w:val="1004"/>
        </w:numPr>
      </w:pPr>
      <w:r>
        <w:rPr>
          <w:b/>
          <w:bCs/>
        </w:rPr>
        <w:t xml:space="preserve">Headings:</w:t>
      </w:r>
      <w:r>
        <w:t xml:space="preserve"> </w:t>
      </w:r>
      <w:r>
        <w:t xml:space="preserve">luxury serif style such as Playfair-style display font</w:t>
      </w:r>
    </w:p>
    <w:p>
      <w:pPr>
        <w:pStyle w:val="Compact"/>
        <w:numPr>
          <w:ilvl w:val="0"/>
          <w:numId w:val="1004"/>
        </w:numPr>
      </w:pPr>
      <w:r>
        <w:rPr>
          <w:b/>
          <w:bCs/>
        </w:rPr>
        <w:t xml:space="preserve">Body:</w:t>
      </w:r>
      <w:r>
        <w:t xml:space="preserve"> </w:t>
      </w:r>
      <w:r>
        <w:t xml:space="preserve">clean modern sans-serif</w:t>
      </w:r>
    </w:p>
    <w:p>
      <w:pPr>
        <w:pStyle w:val="Compact"/>
        <w:numPr>
          <w:ilvl w:val="0"/>
          <w:numId w:val="1004"/>
        </w:numPr>
      </w:pPr>
      <w:r>
        <w:rPr>
          <w:b/>
          <w:bCs/>
        </w:rPr>
        <w:t xml:space="preserve">Buttons / Labels:</w:t>
      </w:r>
      <w:r>
        <w:t xml:space="preserve"> </w:t>
      </w:r>
      <w:r>
        <w:t xml:space="preserve">slightly bold, uppercase or small caps feel</w:t>
      </w:r>
    </w:p>
    <w:p>
      <w:r>
        <w:pict>
          <v:rect style="width:0;height:1.5pt" o:hralign="center" o:hrstd="t" o:hr="t"/>
        </w:pict>
      </w:r>
    </w:p>
    <w:bookmarkEnd w:id="23"/>
    <w:bookmarkEnd w:id="24"/>
    <w:bookmarkStart w:id="25" w:name="website-structure"/>
    <w:p>
      <w:pPr>
        <w:pStyle w:val="Heading2"/>
      </w:pPr>
      <w:r>
        <w:t xml:space="preserve">2) Website Structure</w:t>
      </w:r>
    </w:p>
    <w:p>
      <w:pPr>
        <w:pStyle w:val="Compact"/>
        <w:numPr>
          <w:ilvl w:val="0"/>
          <w:numId w:val="1005"/>
        </w:numPr>
      </w:pPr>
      <w:r>
        <w:t xml:space="preserve">Sticky Header</w:t>
      </w:r>
      <w:r>
        <w:br/>
      </w:r>
    </w:p>
    <w:p>
      <w:pPr>
        <w:pStyle w:val="Compact"/>
        <w:numPr>
          <w:ilvl w:val="0"/>
          <w:numId w:val="1005"/>
        </w:numPr>
      </w:pPr>
      <w:r>
        <w:t xml:space="preserve">Hero Section</w:t>
      </w:r>
      <w:r>
        <w:br/>
      </w:r>
    </w:p>
    <w:p>
      <w:pPr>
        <w:pStyle w:val="Compact"/>
        <w:numPr>
          <w:ilvl w:val="0"/>
          <w:numId w:val="1005"/>
        </w:numPr>
      </w:pPr>
      <w:r>
        <w:t xml:space="preserve">Why Global Law Firm</w:t>
      </w:r>
      <w:r>
        <w:br/>
      </w:r>
    </w:p>
    <w:p>
      <w:pPr>
        <w:pStyle w:val="Compact"/>
        <w:numPr>
          <w:ilvl w:val="0"/>
          <w:numId w:val="1005"/>
        </w:numPr>
      </w:pPr>
      <w:r>
        <w:t xml:space="preserve">Practice Areas</w:t>
      </w:r>
      <w:r>
        <w:br/>
      </w:r>
    </w:p>
    <w:p>
      <w:pPr>
        <w:pStyle w:val="Compact"/>
        <w:numPr>
          <w:ilvl w:val="0"/>
          <w:numId w:val="1005"/>
        </w:numPr>
      </w:pPr>
      <w:r>
        <w:t xml:space="preserve">International Aviation Legal Consultancy</w:t>
      </w:r>
      <w:r>
        <w:br/>
      </w:r>
    </w:p>
    <w:p>
      <w:pPr>
        <w:pStyle w:val="Compact"/>
        <w:numPr>
          <w:ilvl w:val="0"/>
          <w:numId w:val="1005"/>
        </w:numPr>
      </w:pPr>
      <w:r>
        <w:t xml:space="preserve">Global Legal Experience</w:t>
      </w:r>
      <w:r>
        <w:br/>
      </w:r>
    </w:p>
    <w:p>
      <w:pPr>
        <w:pStyle w:val="Compact"/>
        <w:numPr>
          <w:ilvl w:val="0"/>
          <w:numId w:val="1005"/>
        </w:numPr>
      </w:pPr>
      <w:r>
        <w:t xml:space="preserve">Legal Insights / Blog</w:t>
      </w:r>
      <w:r>
        <w:br/>
      </w:r>
    </w:p>
    <w:p>
      <w:pPr>
        <w:pStyle w:val="Compact"/>
        <w:numPr>
          <w:ilvl w:val="0"/>
          <w:numId w:val="1005"/>
        </w:numPr>
      </w:pPr>
      <w:r>
        <w:t xml:space="preserve">High-End Legal Services &amp; Client Resources</w:t>
      </w:r>
      <w:r>
        <w:br/>
      </w:r>
    </w:p>
    <w:p>
      <w:pPr>
        <w:pStyle w:val="Compact"/>
        <w:numPr>
          <w:ilvl w:val="0"/>
          <w:numId w:val="1005"/>
        </w:numPr>
      </w:pPr>
      <w:r>
        <w:t xml:space="preserve">Founder / Authority Section</w:t>
      </w:r>
      <w:r>
        <w:br/>
      </w:r>
    </w:p>
    <w:p>
      <w:pPr>
        <w:pStyle w:val="Compact"/>
        <w:numPr>
          <w:ilvl w:val="0"/>
          <w:numId w:val="1005"/>
        </w:numPr>
      </w:pPr>
      <w:r>
        <w:t xml:space="preserve">Consultation / Contact Section</w:t>
      </w:r>
      <w:r>
        <w:br/>
      </w:r>
    </w:p>
    <w:p>
      <w:pPr>
        <w:pStyle w:val="Compact"/>
        <w:numPr>
          <w:ilvl w:val="0"/>
          <w:numId w:val="1005"/>
        </w:numPr>
      </w:pPr>
      <w:r>
        <w:t xml:space="preserve">Luxury Footer</w:t>
      </w:r>
    </w:p>
    <w:p>
      <w:r>
        <w:pict>
          <v:rect style="width:0;height:1.5pt" o:hralign="center" o:hrstd="t" o:hr="t"/>
        </w:pict>
      </w:r>
    </w:p>
    <w:bookmarkEnd w:id="25"/>
    <w:bookmarkStart w:id="26" w:name="exact-website-copy-for-direct-paste"/>
    <w:p>
      <w:pPr>
        <w:pStyle w:val="Heading2"/>
      </w:pPr>
      <w:r>
        <w:t xml:space="preserve">3) Exact Website Copy for Direct Paste</w:t>
      </w:r>
    </w:p>
    <w:bookmarkEnd w:id="26"/>
    <w:bookmarkStart w:id="27" w:name="header-navigation"/>
    <w:p>
      <w:pPr>
        <w:pStyle w:val="Heading2"/>
      </w:pPr>
      <w:r>
        <w:t xml:space="preserve">Header / Navigation</w:t>
      </w:r>
    </w:p>
    <w:p>
      <w:pPr>
        <w:pStyle w:val="FirstParagraph"/>
      </w:pPr>
      <w:r>
        <w:rPr>
          <w:b/>
          <w:bCs/>
        </w:rPr>
        <w:t xml:space="preserve">Logo Text:</w:t>
      </w:r>
      <w:r>
        <w:br/>
      </w:r>
      <w:r>
        <w:t xml:space="preserve">GLOBAL LAW FIRM</w:t>
      </w:r>
    </w:p>
    <w:p>
      <w:pPr>
        <w:pStyle w:val="BodyText"/>
      </w:pPr>
      <w:r>
        <w:rPr>
          <w:b/>
          <w:bCs/>
        </w:rPr>
        <w:t xml:space="preserve">Tagline:</w:t>
      </w:r>
      <w:r>
        <w:br/>
      </w:r>
      <w:r>
        <w:t xml:space="preserve">Global Aviation &amp; International Legal Experts</w:t>
      </w:r>
    </w:p>
    <w:p>
      <w:pPr>
        <w:pStyle w:val="BodyText"/>
      </w:pPr>
      <w:r>
        <w:rPr>
          <w:b/>
          <w:bCs/>
        </w:rPr>
        <w:t xml:space="preserve">Menu Items:</w:t>
      </w:r>
      <w:r>
        <w:br/>
      </w:r>
      <w:r>
        <w:t xml:space="preserve">Home</w:t>
      </w:r>
      <w:r>
        <w:br/>
      </w:r>
      <w:r>
        <w:t xml:space="preserve">About</w:t>
      </w:r>
      <w:r>
        <w:br/>
      </w:r>
      <w:r>
        <w:t xml:space="preserve">Practice Areas</w:t>
      </w:r>
      <w:r>
        <w:br/>
      </w:r>
      <w:r>
        <w:t xml:space="preserve">Global Experience</w:t>
      </w:r>
      <w:r>
        <w:br/>
      </w:r>
      <w:r>
        <w:t xml:space="preserve">Legal Insights</w:t>
      </w:r>
      <w:r>
        <w:br/>
      </w:r>
      <w:r>
        <w:t xml:space="preserve">Contact</w:t>
      </w:r>
    </w:p>
    <w:p>
      <w:pPr>
        <w:pStyle w:val="BodyText"/>
      </w:pPr>
      <w:r>
        <w:rPr>
          <w:b/>
          <w:bCs/>
        </w:rPr>
        <w:t xml:space="preserve">Button:</w:t>
      </w:r>
      <w:r>
        <w:br/>
      </w:r>
      <w:r>
        <w:t xml:space="preserve">Book Consultation</w:t>
      </w:r>
    </w:p>
    <w:p>
      <w:r>
        <w:pict>
          <v:rect style="width:0;height:1.5pt" o:hralign="center" o:hrstd="t" o:hr="t"/>
        </w:pict>
      </w:r>
    </w:p>
    <w:bookmarkEnd w:id="27"/>
    <w:bookmarkStart w:id="28" w:name="hero-section"/>
    <w:p>
      <w:pPr>
        <w:pStyle w:val="Heading2"/>
      </w:pPr>
      <w:r>
        <w:t xml:space="preserve">Hero Section</w:t>
      </w:r>
    </w:p>
    <w:p>
      <w:pPr>
        <w:pStyle w:val="FirstParagraph"/>
      </w:pPr>
      <w:r>
        <w:rPr>
          <w:b/>
          <w:bCs/>
        </w:rPr>
        <w:t xml:space="preserve">Headline:</w:t>
      </w:r>
      <w:r>
        <w:br/>
      </w:r>
      <w:r>
        <w:t xml:space="preserve">Global Aviation &amp; International Legal Experts</w:t>
      </w:r>
    </w:p>
    <w:p>
      <w:pPr>
        <w:pStyle w:val="BodyText"/>
      </w:pPr>
      <w:r>
        <w:rPr>
          <w:b/>
          <w:bCs/>
        </w:rPr>
        <w:t xml:space="preserve">Subheadline:</w:t>
      </w:r>
      <w:r>
        <w:br/>
      </w:r>
      <w:r>
        <w:t xml:space="preserve">Strategic legal advisory in aviation law, corporate law, banking law, banking disputes, property matters, family law, criminal defense, and international litigation.</w:t>
      </w:r>
    </w:p>
    <w:p>
      <w:pPr>
        <w:pStyle w:val="BodyText"/>
      </w:pPr>
      <w:r>
        <w:rPr>
          <w:b/>
          <w:bCs/>
        </w:rPr>
        <w:t xml:space="preserve">Short Intro Paragraph:</w:t>
      </w:r>
      <w:r>
        <w:br/>
      </w:r>
      <w:r>
        <w:t xml:space="preserve">GLOBAL LAW FIRM delivers premium legal services with a strong focus on aviation and cross-border legal matters. We help individuals, businesses, and international clients navigate complex legal challenges with confidence, clarity, and strategic precision.</w:t>
      </w:r>
    </w:p>
    <w:p>
      <w:pPr>
        <w:pStyle w:val="BodyText"/>
      </w:pPr>
      <w:r>
        <w:rPr>
          <w:b/>
          <w:bCs/>
        </w:rPr>
        <w:t xml:space="preserve">Primary Button:</w:t>
      </w:r>
      <w:r>
        <w:br/>
      </w:r>
      <w:r>
        <w:t xml:space="preserve">Schedule Legal Consultation</w:t>
      </w:r>
    </w:p>
    <w:p>
      <w:pPr>
        <w:pStyle w:val="BodyText"/>
      </w:pPr>
      <w:r>
        <w:rPr>
          <w:b/>
          <w:bCs/>
        </w:rPr>
        <w:t xml:space="preserve">Secondary Button:</w:t>
      </w:r>
      <w:r>
        <w:br/>
      </w:r>
      <w:r>
        <w:t xml:space="preserve">Contact Legal Team</w:t>
      </w:r>
    </w:p>
    <w:p>
      <w:r>
        <w:pict>
          <v:rect style="width:0;height:1.5pt" o:hralign="center" o:hrstd="t" o:hr="t"/>
        </w:pict>
      </w:r>
    </w:p>
    <w:bookmarkEnd w:id="28"/>
    <w:bookmarkStart w:id="29" w:name="why-global-law-firm"/>
    <w:p>
      <w:pPr>
        <w:pStyle w:val="Heading2"/>
      </w:pPr>
      <w:r>
        <w:t xml:space="preserve">Why Global Law Firm</w:t>
      </w:r>
    </w:p>
    <w:p>
      <w:pPr>
        <w:pStyle w:val="FirstParagraph"/>
      </w:pPr>
      <w:r>
        <w:rPr>
          <w:b/>
          <w:bCs/>
        </w:rPr>
        <w:t xml:space="preserve">Section Heading:</w:t>
      </w:r>
      <w:r>
        <w:br/>
      </w:r>
      <w:r>
        <w:t xml:space="preserve">Why Global Law Firm</w:t>
      </w:r>
    </w:p>
    <w:p>
      <w:pPr>
        <w:pStyle w:val="BodyText"/>
      </w:pPr>
      <w:r>
        <w:rPr>
          <w:b/>
          <w:bCs/>
        </w:rPr>
        <w:t xml:space="preserve">Card 1 Title:</w:t>
      </w:r>
      <w:r>
        <w:br/>
      </w:r>
      <w:r>
        <w:t xml:space="preserve">Advocate High Court</w:t>
      </w:r>
      <w:r>
        <w:br/>
      </w:r>
      <w:r>
        <w:rPr>
          <w:b/>
          <w:bCs/>
        </w:rPr>
        <w:t xml:space="preserve">Card 1 Text:</w:t>
      </w:r>
      <w:r>
        <w:br/>
      </w:r>
      <w:r>
        <w:t xml:space="preserve">Trusted representation in high court matters with professionalism, legal precision, and strong advocacy.</w:t>
      </w:r>
    </w:p>
    <w:p>
      <w:pPr>
        <w:pStyle w:val="BodyText"/>
      </w:pPr>
      <w:r>
        <w:rPr>
          <w:b/>
          <w:bCs/>
        </w:rPr>
        <w:t xml:space="preserve">Card 2 Title:</w:t>
      </w:r>
      <w:r>
        <w:br/>
      </w:r>
      <w:r>
        <w:t xml:space="preserve">Aviation Law Expertise</w:t>
      </w:r>
      <w:r>
        <w:br/>
      </w:r>
      <w:r>
        <w:rPr>
          <w:b/>
          <w:bCs/>
        </w:rPr>
        <w:t xml:space="preserve">Card 2 Text:</w:t>
      </w:r>
      <w:r>
        <w:br/>
      </w:r>
      <w:r>
        <w:t xml:space="preserve">Specialized legal advisory for aviation companies, airlines, aircraft transactions, and regulatory matters.</w:t>
      </w:r>
    </w:p>
    <w:p>
      <w:pPr>
        <w:pStyle w:val="BodyText"/>
      </w:pPr>
      <w:r>
        <w:rPr>
          <w:b/>
          <w:bCs/>
        </w:rPr>
        <w:t xml:space="preserve">Card 3 Title:</w:t>
      </w:r>
      <w:r>
        <w:br/>
      </w:r>
      <w:r>
        <w:t xml:space="preserve">Global Legal Network</w:t>
      </w:r>
      <w:r>
        <w:br/>
      </w:r>
      <w:r>
        <w:rPr>
          <w:b/>
          <w:bCs/>
        </w:rPr>
        <w:t xml:space="preserve">Card 3 Text:</w:t>
      </w:r>
      <w:r>
        <w:br/>
      </w:r>
      <w:r>
        <w:t xml:space="preserve">International legal perspective with access to cross-border legal understanding and global client support.</w:t>
      </w:r>
    </w:p>
    <w:p>
      <w:pPr>
        <w:pStyle w:val="BodyText"/>
      </w:pPr>
      <w:r>
        <w:rPr>
          <w:b/>
          <w:bCs/>
        </w:rPr>
        <w:t xml:space="preserve">Card 4 Title:</w:t>
      </w:r>
      <w:r>
        <w:br/>
      </w:r>
      <w:r>
        <w:t xml:space="preserve">Corporate &amp; Banking Law</w:t>
      </w:r>
      <w:r>
        <w:br/>
      </w:r>
      <w:r>
        <w:rPr>
          <w:b/>
          <w:bCs/>
        </w:rPr>
        <w:t xml:space="preserve">Card 4 Text:</w:t>
      </w:r>
      <w:r>
        <w:br/>
      </w:r>
      <w:r>
        <w:t xml:space="preserve">Reliable legal guidance for businesses, banking matters, transactions, compliance, and commercial disputes.</w:t>
      </w:r>
    </w:p>
    <w:p>
      <w:pPr>
        <w:pStyle w:val="BodyText"/>
      </w:pPr>
      <w:r>
        <w:rPr>
          <w:b/>
          <w:bCs/>
        </w:rPr>
        <w:t xml:space="preserve">Card 5 Title:</w:t>
      </w:r>
      <w:r>
        <w:br/>
      </w:r>
      <w:r>
        <w:t xml:space="preserve">International Litigation</w:t>
      </w:r>
      <w:r>
        <w:br/>
      </w:r>
      <w:r>
        <w:rPr>
          <w:b/>
          <w:bCs/>
        </w:rPr>
        <w:t xml:space="preserve">Card 5 Text:</w:t>
      </w:r>
      <w:r>
        <w:br/>
      </w:r>
      <w:r>
        <w:t xml:space="preserve">Strategic handling of complex legal disputes involving international business, cross-border risks, and legal enforcement.</w:t>
      </w:r>
    </w:p>
    <w:p>
      <w:r>
        <w:pict>
          <v:rect style="width:0;height:1.5pt" o:hralign="center" o:hrstd="t" o:hr="t"/>
        </w:pict>
      </w:r>
    </w:p>
    <w:bookmarkEnd w:id="29"/>
    <w:bookmarkStart w:id="30" w:name="practice-areas"/>
    <w:p>
      <w:pPr>
        <w:pStyle w:val="Heading2"/>
      </w:pPr>
      <w:r>
        <w:t xml:space="preserve">Practice Areas</w:t>
      </w:r>
    </w:p>
    <w:p>
      <w:pPr>
        <w:pStyle w:val="FirstParagraph"/>
      </w:pPr>
      <w:r>
        <w:rPr>
          <w:b/>
          <w:bCs/>
        </w:rPr>
        <w:t xml:space="preserve">Section Heading:</w:t>
      </w:r>
      <w:r>
        <w:br/>
      </w:r>
      <w:r>
        <w:t xml:space="preserve">Our Practice Areas</w:t>
      </w:r>
    </w:p>
    <w:p>
      <w:pPr>
        <w:pStyle w:val="BodyText"/>
      </w:pPr>
      <w:r>
        <w:rPr>
          <w:b/>
          <w:bCs/>
        </w:rPr>
        <w:t xml:space="preserve">Aviation Law</w:t>
      </w:r>
      <w:r>
        <w:br/>
      </w:r>
      <w:r>
        <w:t xml:space="preserve">Legal advisory for airlines, aircraft transactions, aviation compliance, leasing matters, and international aviation disputes.</w:t>
      </w:r>
      <w:r>
        <w:br/>
      </w:r>
      <w:r>
        <w:rPr>
          <w:b/>
          <w:bCs/>
        </w:rPr>
        <w:t xml:space="preserve">Button:</w:t>
      </w:r>
      <w:r>
        <w:t xml:space="preserve"> </w:t>
      </w:r>
      <w:r>
        <w:t xml:space="preserve">Learn More</w:t>
      </w:r>
    </w:p>
    <w:p>
      <w:pPr>
        <w:pStyle w:val="BodyText"/>
      </w:pPr>
      <w:r>
        <w:rPr>
          <w:b/>
          <w:bCs/>
        </w:rPr>
        <w:t xml:space="preserve">Corporate Law</w:t>
      </w:r>
      <w:r>
        <w:br/>
      </w:r>
      <w:r>
        <w:t xml:space="preserve">Comprehensive legal support for companies, contracts, governance, commercial structuring, and business protection.</w:t>
      </w:r>
      <w:r>
        <w:br/>
      </w:r>
      <w:r>
        <w:rPr>
          <w:b/>
          <w:bCs/>
        </w:rPr>
        <w:t xml:space="preserve">Button:</w:t>
      </w:r>
      <w:r>
        <w:t xml:space="preserve"> </w:t>
      </w:r>
      <w:r>
        <w:t xml:space="preserve">Learn More</w:t>
      </w:r>
    </w:p>
    <w:p>
      <w:pPr>
        <w:pStyle w:val="BodyText"/>
      </w:pPr>
      <w:r>
        <w:rPr>
          <w:b/>
          <w:bCs/>
        </w:rPr>
        <w:t xml:space="preserve">Banking Law</w:t>
      </w:r>
      <w:r>
        <w:br/>
      </w:r>
      <w:r>
        <w:t xml:space="preserve">Guidance on banking disputes, financial documentation, recovery matters, and regulatory legal issues.</w:t>
      </w:r>
      <w:r>
        <w:br/>
      </w:r>
      <w:r>
        <w:rPr>
          <w:b/>
          <w:bCs/>
        </w:rPr>
        <w:t xml:space="preserve">Button:</w:t>
      </w:r>
      <w:r>
        <w:t xml:space="preserve"> </w:t>
      </w:r>
      <w:r>
        <w:t xml:space="preserve">Learn More</w:t>
      </w:r>
    </w:p>
    <w:p>
      <w:pPr>
        <w:pStyle w:val="BodyText"/>
      </w:pPr>
      <w:r>
        <w:rPr>
          <w:b/>
          <w:bCs/>
        </w:rPr>
        <w:t xml:space="preserve">Criminal Law</w:t>
      </w:r>
      <w:r>
        <w:br/>
      </w:r>
      <w:r>
        <w:t xml:space="preserve">Strong legal representation in criminal defense, investigations, bail matters, and court proceedings.</w:t>
      </w:r>
      <w:r>
        <w:br/>
      </w:r>
      <w:r>
        <w:rPr>
          <w:b/>
          <w:bCs/>
        </w:rPr>
        <w:t xml:space="preserve">Button:</w:t>
      </w:r>
      <w:r>
        <w:t xml:space="preserve"> </w:t>
      </w:r>
      <w:r>
        <w:t xml:space="preserve">Learn More</w:t>
      </w:r>
    </w:p>
    <w:p>
      <w:pPr>
        <w:pStyle w:val="BodyText"/>
      </w:pPr>
      <w:r>
        <w:rPr>
          <w:b/>
          <w:bCs/>
        </w:rPr>
        <w:t xml:space="preserve">Family Law</w:t>
      </w:r>
      <w:r>
        <w:br/>
      </w:r>
      <w:r>
        <w:t xml:space="preserve">Confidential and professional legal support in family disputes, divorce, maintenance, child custody, and related matters.</w:t>
      </w:r>
      <w:r>
        <w:br/>
      </w:r>
      <w:r>
        <w:rPr>
          <w:b/>
          <w:bCs/>
        </w:rPr>
        <w:t xml:space="preserve">Button:</w:t>
      </w:r>
      <w:r>
        <w:t xml:space="preserve"> </w:t>
      </w:r>
      <w:r>
        <w:t xml:space="preserve">Learn More</w:t>
      </w:r>
    </w:p>
    <w:p>
      <w:pPr>
        <w:pStyle w:val="BodyText"/>
      </w:pPr>
      <w:r>
        <w:rPr>
          <w:b/>
          <w:bCs/>
        </w:rPr>
        <w:t xml:space="preserve">Property Law</w:t>
      </w:r>
      <w:r>
        <w:br/>
      </w:r>
      <w:r>
        <w:t xml:space="preserve">Legal assistance in real estate disputes, ownership matters, transfers, documentation, and property protection.</w:t>
      </w:r>
      <w:r>
        <w:br/>
      </w:r>
      <w:r>
        <w:rPr>
          <w:b/>
          <w:bCs/>
        </w:rPr>
        <w:t xml:space="preserve">Button:</w:t>
      </w:r>
      <w:r>
        <w:t xml:space="preserve"> </w:t>
      </w:r>
      <w:r>
        <w:t xml:space="preserve">Learn More</w:t>
      </w:r>
    </w:p>
    <w:p>
      <w:pPr>
        <w:pStyle w:val="BodyText"/>
      </w:pPr>
      <w:r>
        <w:rPr>
          <w:b/>
          <w:bCs/>
        </w:rPr>
        <w:t xml:space="preserve">Litigation &amp; Arbitration</w:t>
      </w:r>
      <w:r>
        <w:br/>
      </w:r>
      <w:r>
        <w:t xml:space="preserve">Strategic dispute resolution for civil, commercial, and international legal conflicts through litigation and arbitration.</w:t>
      </w:r>
      <w:r>
        <w:br/>
      </w:r>
      <w:r>
        <w:rPr>
          <w:b/>
          <w:bCs/>
        </w:rPr>
        <w:t xml:space="preserve">Button:</w:t>
      </w:r>
      <w:r>
        <w:t xml:space="preserve"> </w:t>
      </w:r>
      <w:r>
        <w:t xml:space="preserve">Learn More</w:t>
      </w:r>
    </w:p>
    <w:p>
      <w:r>
        <w:pict>
          <v:rect style="width:0;height:1.5pt" o:hralign="center" o:hrstd="t" o:hr="t"/>
        </w:pict>
      </w:r>
    </w:p>
    <w:bookmarkEnd w:id="30"/>
    <w:bookmarkStart w:id="31" w:name="international-aviation-legal-consultancy"/>
    <w:p>
      <w:pPr>
        <w:pStyle w:val="Heading2"/>
      </w:pPr>
      <w:r>
        <w:t xml:space="preserve">International Aviation Legal Consultancy</w:t>
      </w:r>
    </w:p>
    <w:p>
      <w:pPr>
        <w:pStyle w:val="FirstParagraph"/>
      </w:pPr>
      <w:r>
        <w:rPr>
          <w:b/>
          <w:bCs/>
        </w:rPr>
        <w:t xml:space="preserve">Section Heading:</w:t>
      </w:r>
      <w:r>
        <w:br/>
      </w:r>
      <w:r>
        <w:t xml:space="preserve">International Aviation Legal Consultancy</w:t>
      </w:r>
    </w:p>
    <w:p>
      <w:pPr>
        <w:pStyle w:val="BodyText"/>
      </w:pPr>
      <w:r>
        <w:rPr>
          <w:b/>
          <w:bCs/>
        </w:rPr>
        <w:t xml:space="preserve">Paragraph:</w:t>
      </w:r>
      <w:r>
        <w:br/>
      </w:r>
      <w:r>
        <w:t xml:space="preserve">GLOBAL LAW FIRM provides specialized legal advisory for aviation companies, airlines, aircraft owners, aviation investors, and international clients. Our aviation-focused services are designed to support legal compliance, documentation, transactions, and dispute management in a highly regulated global industry.</w:t>
      </w:r>
    </w:p>
    <w:p>
      <w:pPr>
        <w:pStyle w:val="BodyText"/>
      </w:pPr>
      <w:r>
        <w:rPr>
          <w:b/>
          <w:bCs/>
        </w:rPr>
        <w:t xml:space="preserve">Bullet Points:</w:t>
      </w:r>
      <w:r>
        <w:t xml:space="preserve"> </w:t>
      </w:r>
      <w:r>
        <w:t xml:space="preserve">- Airline agreements</w:t>
      </w:r>
      <w:r>
        <w:t xml:space="preserve"> </w:t>
      </w:r>
      <w:r>
        <w:t xml:space="preserve">- Aircraft acquisition</w:t>
      </w:r>
      <w:r>
        <w:t xml:space="preserve"> </w:t>
      </w:r>
      <w:r>
        <w:t xml:space="preserve">- Aviation compliance</w:t>
      </w:r>
      <w:r>
        <w:t xml:space="preserve"> </w:t>
      </w:r>
      <w:r>
        <w:t xml:space="preserve">- Aviation dispute resolution</w:t>
      </w:r>
      <w:r>
        <w:t xml:space="preserve"> </w:t>
      </w:r>
      <w:r>
        <w:t xml:space="preserve">- Aviation regulatory advisory</w:t>
      </w:r>
      <w:r>
        <w:t xml:space="preserve"> </w:t>
      </w:r>
      <w:r>
        <w:t xml:space="preserve">- Cross-border aviation matters</w:t>
      </w:r>
    </w:p>
    <w:p>
      <w:pPr>
        <w:pStyle w:val="BodyText"/>
      </w:pPr>
      <w:r>
        <w:rPr>
          <w:b/>
          <w:bCs/>
        </w:rPr>
        <w:t xml:space="preserve">Button:</w:t>
      </w:r>
      <w:r>
        <w:br/>
      </w:r>
      <w:r>
        <w:t xml:space="preserve">Book Legal Consultation</w:t>
      </w:r>
    </w:p>
    <w:p>
      <w:r>
        <w:pict>
          <v:rect style="width:0;height:1.5pt" o:hralign="center" o:hrstd="t" o:hr="t"/>
        </w:pict>
      </w:r>
    </w:p>
    <w:bookmarkEnd w:id="31"/>
    <w:bookmarkStart w:id="32" w:name="global-legal-experience"/>
    <w:p>
      <w:pPr>
        <w:pStyle w:val="Heading2"/>
      </w:pPr>
      <w:r>
        <w:t xml:space="preserve">Global Legal Experience</w:t>
      </w:r>
    </w:p>
    <w:p>
      <w:pPr>
        <w:pStyle w:val="FirstParagraph"/>
      </w:pPr>
      <w:r>
        <w:rPr>
          <w:b/>
          <w:bCs/>
        </w:rPr>
        <w:t xml:space="preserve">Section Heading:</w:t>
      </w:r>
      <w:r>
        <w:br/>
      </w:r>
      <w:r>
        <w:t xml:space="preserve">Global Legal Experience</w:t>
      </w:r>
    </w:p>
    <w:p>
      <w:pPr>
        <w:pStyle w:val="BodyText"/>
      </w:pPr>
      <w:r>
        <w:rPr>
          <w:b/>
          <w:bCs/>
        </w:rPr>
        <w:t xml:space="preserve">Paragraph:</w:t>
      </w:r>
      <w:r>
        <w:br/>
      </w:r>
      <w:r>
        <w:t xml:space="preserve">Our legal perspective extends beyond local boundaries. GLOBAL LAW FIRM serves clients with an international outlook and understands the importance of legal strategy in a connected world.</w:t>
      </w:r>
    </w:p>
    <w:p>
      <w:pPr>
        <w:pStyle w:val="BodyText"/>
      </w:pPr>
      <w:r>
        <w:rPr>
          <w:b/>
          <w:bCs/>
        </w:rPr>
        <w:t xml:space="preserve">Countries / Regions:</w:t>
      </w:r>
      <w:r>
        <w:t xml:space="preserve"> </w:t>
      </w:r>
      <w:r>
        <w:t xml:space="preserve">- USA</w:t>
      </w:r>
      <w:r>
        <w:t xml:space="preserve"> </w:t>
      </w:r>
      <w:r>
        <w:t xml:space="preserve">- Switzerland</w:t>
      </w:r>
      <w:r>
        <w:t xml:space="preserve"> </w:t>
      </w:r>
      <w:r>
        <w:t xml:space="preserve">- Singapore</w:t>
      </w:r>
      <w:r>
        <w:t xml:space="preserve"> </w:t>
      </w:r>
      <w:r>
        <w:t xml:space="preserve">- Bangladesh</w:t>
      </w:r>
      <w:r>
        <w:t xml:space="preserve"> </w:t>
      </w:r>
      <w:r>
        <w:t xml:space="preserve">- Belgium</w:t>
      </w:r>
      <w:r>
        <w:t xml:space="preserve"> </w:t>
      </w:r>
      <w:r>
        <w:t xml:space="preserve">- Pakistan</w:t>
      </w:r>
    </w:p>
    <w:p>
      <w:pPr>
        <w:pStyle w:val="BodyText"/>
      </w:pPr>
      <w:r>
        <w:rPr>
          <w:b/>
          <w:bCs/>
        </w:rPr>
        <w:t xml:space="preserve">Supporting Line:</w:t>
      </w:r>
      <w:r>
        <w:br/>
      </w:r>
      <w:r>
        <w:t xml:space="preserve">Built for international clients, cross-border matters, and premium legal advisory.</w:t>
      </w:r>
    </w:p>
    <w:p>
      <w:r>
        <w:pict>
          <v:rect style="width:0;height:1.5pt" o:hralign="center" o:hrstd="t" o:hr="t"/>
        </w:pict>
      </w:r>
    </w:p>
    <w:bookmarkEnd w:id="32"/>
    <w:bookmarkStart w:id="36" w:name="legal-insights"/>
    <w:p>
      <w:pPr>
        <w:pStyle w:val="Heading2"/>
      </w:pPr>
      <w:r>
        <w:t xml:space="preserve">Legal Insights</w:t>
      </w:r>
    </w:p>
    <w:p>
      <w:pPr>
        <w:pStyle w:val="FirstParagraph"/>
      </w:pPr>
      <w:r>
        <w:rPr>
          <w:b/>
          <w:bCs/>
        </w:rPr>
        <w:t xml:space="preserve">Section Heading:</w:t>
      </w:r>
      <w:r>
        <w:br/>
      </w:r>
      <w:r>
        <w:t xml:space="preserve">Legal Insights</w:t>
      </w:r>
    </w:p>
    <w:p>
      <w:pPr>
        <w:pStyle w:val="BodyText"/>
      </w:pPr>
      <w:r>
        <w:rPr>
          <w:b/>
          <w:bCs/>
        </w:rPr>
        <w:t xml:space="preserve">Intro Text:</w:t>
      </w:r>
      <w:r>
        <w:br/>
      </w:r>
      <w:r>
        <w:t xml:space="preserve">Explore legal articles, professional commentary, and practical legal insights designed to educate, inform, and strengthen decision-making for individuals, businesses, and aviation stakeholders.</w:t>
      </w:r>
    </w:p>
    <w:bookmarkStart w:id="33" w:name="article-1"/>
    <w:p>
      <w:pPr>
        <w:pStyle w:val="Heading3"/>
      </w:pPr>
      <w:r>
        <w:t xml:space="preserve">Article 1</w:t>
      </w:r>
    </w:p>
    <w:p>
      <w:pPr>
        <w:pStyle w:val="FirstParagraph"/>
      </w:pPr>
      <w:r>
        <w:rPr>
          <w:b/>
          <w:bCs/>
        </w:rPr>
        <w:t xml:space="preserve">Title:</w:t>
      </w:r>
      <w:r>
        <w:t xml:space="preserve"> </w:t>
      </w:r>
      <w:r>
        <w:t xml:space="preserve">Aviation Law in Pakistan</w:t>
      </w:r>
      <w:r>
        <w:br/>
      </w:r>
      <w:r>
        <w:rPr>
          <w:b/>
          <w:bCs/>
        </w:rPr>
        <w:t xml:space="preserve">Date:</w:t>
      </w:r>
      <w:r>
        <w:t xml:space="preserve"> </w:t>
      </w:r>
      <w:r>
        <w:t xml:space="preserve">April 5, 2024</w:t>
      </w:r>
      <w:r>
        <w:br/>
      </w:r>
      <w:r>
        <w:rPr>
          <w:b/>
          <w:bCs/>
        </w:rPr>
        <w:t xml:space="preserve">Description:</w:t>
      </w:r>
      <w:r>
        <w:t xml:space="preserve"> </w:t>
      </w:r>
      <w:r>
        <w:t xml:space="preserve">Understanding Pakistan’s aviation legal framework, regulatory environment, and emerging opportunities in the aviation sector.</w:t>
      </w:r>
      <w:r>
        <w:br/>
      </w:r>
      <w:r>
        <w:rPr>
          <w:b/>
          <w:bCs/>
        </w:rPr>
        <w:t xml:space="preserve">Button:</w:t>
      </w:r>
      <w:r>
        <w:t xml:space="preserve"> </w:t>
      </w:r>
      <w:r>
        <w:t xml:space="preserve">Read More</w:t>
      </w:r>
    </w:p>
    <w:bookmarkEnd w:id="33"/>
    <w:bookmarkStart w:id="34" w:name="article-2"/>
    <w:p>
      <w:pPr>
        <w:pStyle w:val="Heading3"/>
      </w:pPr>
      <w:r>
        <w:t xml:space="preserve">Article 2</w:t>
      </w:r>
    </w:p>
    <w:p>
      <w:pPr>
        <w:pStyle w:val="FirstParagraph"/>
      </w:pPr>
      <w:r>
        <w:rPr>
          <w:b/>
          <w:bCs/>
        </w:rPr>
        <w:t xml:space="preserve">Title:</w:t>
      </w:r>
      <w:r>
        <w:t xml:space="preserve"> </w:t>
      </w:r>
      <w:r>
        <w:t xml:space="preserve">Aircraft Leasing Agreements</w:t>
      </w:r>
      <w:r>
        <w:br/>
      </w:r>
      <w:r>
        <w:rPr>
          <w:b/>
          <w:bCs/>
        </w:rPr>
        <w:t xml:space="preserve">Date:</w:t>
      </w:r>
      <w:r>
        <w:t xml:space="preserve"> </w:t>
      </w:r>
      <w:r>
        <w:t xml:space="preserve">March 22, 2024</w:t>
      </w:r>
      <w:r>
        <w:br/>
      </w:r>
      <w:r>
        <w:rPr>
          <w:b/>
          <w:bCs/>
        </w:rPr>
        <w:t xml:space="preserve">Description:</w:t>
      </w:r>
      <w:r>
        <w:t xml:space="preserve"> </w:t>
      </w:r>
      <w:r>
        <w:t xml:space="preserve">Key legal considerations in structuring aircraft leasing transactions, protecting rights, and reducing contractual risk.</w:t>
      </w:r>
      <w:r>
        <w:br/>
      </w:r>
      <w:r>
        <w:rPr>
          <w:b/>
          <w:bCs/>
        </w:rPr>
        <w:t xml:space="preserve">Button:</w:t>
      </w:r>
      <w:r>
        <w:t xml:space="preserve"> </w:t>
      </w:r>
      <w:r>
        <w:t xml:space="preserve">Read More</w:t>
      </w:r>
    </w:p>
    <w:bookmarkEnd w:id="34"/>
    <w:bookmarkStart w:id="35" w:name="article-3"/>
    <w:p>
      <w:pPr>
        <w:pStyle w:val="Heading3"/>
      </w:pPr>
      <w:r>
        <w:t xml:space="preserve">Article 3</w:t>
      </w:r>
    </w:p>
    <w:p>
      <w:pPr>
        <w:pStyle w:val="FirstParagraph"/>
      </w:pPr>
      <w:r>
        <w:rPr>
          <w:b/>
          <w:bCs/>
        </w:rPr>
        <w:t xml:space="preserve">Title:</w:t>
      </w:r>
      <w:r>
        <w:t xml:space="preserve"> </w:t>
      </w:r>
      <w:r>
        <w:t xml:space="preserve">International Airline Litigation</w:t>
      </w:r>
      <w:r>
        <w:br/>
      </w:r>
      <w:r>
        <w:rPr>
          <w:b/>
          <w:bCs/>
        </w:rPr>
        <w:t xml:space="preserve">Date:</w:t>
      </w:r>
      <w:r>
        <w:t xml:space="preserve"> </w:t>
      </w:r>
      <w:r>
        <w:t xml:space="preserve">March 8, 2024</w:t>
      </w:r>
      <w:r>
        <w:br/>
      </w:r>
      <w:r>
        <w:rPr>
          <w:b/>
          <w:bCs/>
        </w:rPr>
        <w:t xml:space="preserve">Description:</w:t>
      </w:r>
      <w:r>
        <w:t xml:space="preserve"> </w:t>
      </w:r>
      <w:r>
        <w:t xml:space="preserve">Navigating complex disputes involving airlines, contracts, liability, and international legal enforcement.</w:t>
      </w:r>
      <w:r>
        <w:br/>
      </w:r>
      <w:r>
        <w:rPr>
          <w:b/>
          <w:bCs/>
        </w:rPr>
        <w:t xml:space="preserve">Button:</w:t>
      </w:r>
      <w:r>
        <w:t xml:space="preserve"> </w:t>
      </w:r>
      <w:r>
        <w:t xml:space="preserve">Read More</w:t>
      </w:r>
    </w:p>
    <w:p>
      <w:pPr>
        <w:pStyle w:val="BodyText"/>
      </w:pPr>
      <w:r>
        <w:rPr>
          <w:b/>
          <w:bCs/>
        </w:rPr>
        <w:t xml:space="preserve">Bottom Button:</w:t>
      </w:r>
      <w:r>
        <w:br/>
      </w:r>
      <w:r>
        <w:t xml:space="preserve">View All Articles</w:t>
      </w:r>
    </w:p>
    <w:p>
      <w:r>
        <w:pict>
          <v:rect style="width:0;height:1.5pt" o:hralign="center" o:hrstd="t" o:hr="t"/>
        </w:pict>
      </w:r>
    </w:p>
    <w:bookmarkEnd w:id="35"/>
    <w:bookmarkEnd w:id="36"/>
    <w:bookmarkStart w:id="37" w:name="high-end-legal-services-client-resources"/>
    <w:p>
      <w:pPr>
        <w:pStyle w:val="Heading2"/>
      </w:pPr>
      <w:r>
        <w:t xml:space="preserve">High-End Legal Services &amp; Client Resources</w:t>
      </w:r>
    </w:p>
    <w:p>
      <w:pPr>
        <w:pStyle w:val="FirstParagraph"/>
      </w:pPr>
      <w:r>
        <w:rPr>
          <w:b/>
          <w:bCs/>
        </w:rPr>
        <w:t xml:space="preserve">Section Heading:</w:t>
      </w:r>
      <w:r>
        <w:br/>
      </w:r>
      <w:r>
        <w:t xml:space="preserve">High-End Legal Services &amp; Client Resources</w:t>
      </w:r>
    </w:p>
    <w:p>
      <w:pPr>
        <w:pStyle w:val="BodyText"/>
      </w:pPr>
      <w:r>
        <w:rPr>
          <w:b/>
          <w:bCs/>
        </w:rPr>
        <w:t xml:space="preserve">Intro Text:</w:t>
      </w:r>
      <w:r>
        <w:br/>
      </w:r>
      <w:r>
        <w:t xml:space="preserve">International-level client experience supported by professional legal systems, clear communication, and premium service delivery.</w:t>
      </w:r>
    </w:p>
    <w:p>
      <w:pPr>
        <w:pStyle w:val="BodyText"/>
      </w:pPr>
      <w:r>
        <w:rPr>
          <w:b/>
          <w:bCs/>
        </w:rPr>
        <w:t xml:space="preserve">Feature 1 Title:</w:t>
      </w:r>
      <w:r>
        <w:t xml:space="preserve"> </w:t>
      </w:r>
      <w:r>
        <w:t xml:space="preserve">Live Chat</w:t>
      </w:r>
      <w:r>
        <w:br/>
      </w:r>
      <w:r>
        <w:rPr>
          <w:b/>
          <w:bCs/>
        </w:rPr>
        <w:t xml:space="preserve">Feature 1 Text:</w:t>
      </w:r>
      <w:r>
        <w:t xml:space="preserve"> </w:t>
      </w:r>
      <w:r>
        <w:t xml:space="preserve">Immediate support for legal inquiries and fast client communication.</w:t>
      </w:r>
    </w:p>
    <w:p>
      <w:pPr>
        <w:pStyle w:val="BodyText"/>
      </w:pPr>
      <w:r>
        <w:rPr>
          <w:b/>
          <w:bCs/>
        </w:rPr>
        <w:t xml:space="preserve">Feature 2 Title:</w:t>
      </w:r>
      <w:r>
        <w:t xml:space="preserve"> </w:t>
      </w:r>
      <w:r>
        <w:t xml:space="preserve">Consultation Booking</w:t>
      </w:r>
      <w:r>
        <w:br/>
      </w:r>
      <w:r>
        <w:rPr>
          <w:b/>
          <w:bCs/>
        </w:rPr>
        <w:t xml:space="preserve">Feature 2 Text:</w:t>
      </w:r>
      <w:r>
        <w:t xml:space="preserve"> </w:t>
      </w:r>
      <w:r>
        <w:t xml:space="preserve">Schedule legal consultations efficiently with a premium client-first process.</w:t>
      </w:r>
    </w:p>
    <w:p>
      <w:pPr>
        <w:pStyle w:val="BodyText"/>
      </w:pPr>
      <w:r>
        <w:rPr>
          <w:b/>
          <w:bCs/>
        </w:rPr>
        <w:t xml:space="preserve">Feature 3 Title:</w:t>
      </w:r>
      <w:r>
        <w:t xml:space="preserve"> </w:t>
      </w:r>
      <w:r>
        <w:t xml:space="preserve">Client Portal</w:t>
      </w:r>
      <w:r>
        <w:br/>
      </w:r>
      <w:r>
        <w:rPr>
          <w:b/>
          <w:bCs/>
        </w:rPr>
        <w:t xml:space="preserve">Feature 3 Text:</w:t>
      </w:r>
      <w:r>
        <w:t xml:space="preserve"> </w:t>
      </w:r>
      <w:r>
        <w:t xml:space="preserve">Secure access to case-related documents, updates, and legal communications.</w:t>
      </w:r>
    </w:p>
    <w:p>
      <w:pPr>
        <w:pStyle w:val="BodyText"/>
      </w:pPr>
      <w:r>
        <w:rPr>
          <w:b/>
          <w:bCs/>
        </w:rPr>
        <w:t xml:space="preserve">Feature 4 Title:</w:t>
      </w:r>
      <w:r>
        <w:t xml:space="preserve"> </w:t>
      </w:r>
      <w:r>
        <w:t xml:space="preserve">Legal Blog</w:t>
      </w:r>
      <w:r>
        <w:br/>
      </w:r>
      <w:r>
        <w:rPr>
          <w:b/>
          <w:bCs/>
        </w:rPr>
        <w:t xml:space="preserve">Feature 4 Text:</w:t>
      </w:r>
      <w:r>
        <w:t xml:space="preserve"> </w:t>
      </w:r>
      <w:r>
        <w:t xml:space="preserve">Timely legal insights, educational articles, and professional legal awareness content.</w:t>
      </w:r>
    </w:p>
    <w:p>
      <w:pPr>
        <w:pStyle w:val="BodyText"/>
      </w:pPr>
      <w:r>
        <w:rPr>
          <w:b/>
          <w:bCs/>
        </w:rPr>
        <w:t xml:space="preserve">Feature 5 Title:</w:t>
      </w:r>
      <w:r>
        <w:t xml:space="preserve"> </w:t>
      </w:r>
      <w:r>
        <w:t xml:space="preserve">Case Studies</w:t>
      </w:r>
      <w:r>
        <w:br/>
      </w:r>
      <w:r>
        <w:rPr>
          <w:b/>
          <w:bCs/>
        </w:rPr>
        <w:t xml:space="preserve">Feature 5 Text:</w:t>
      </w:r>
      <w:r>
        <w:t xml:space="preserve"> </w:t>
      </w:r>
      <w:r>
        <w:t xml:space="preserve">Showcasing legal problem-solving, practical strategies, and professional success examples.</w:t>
      </w:r>
    </w:p>
    <w:p>
      <w:r>
        <w:pict>
          <v:rect style="width:0;height:1.5pt" o:hralign="center" o:hrstd="t" o:hr="t"/>
        </w:pict>
      </w:r>
    </w:p>
    <w:bookmarkEnd w:id="37"/>
    <w:bookmarkStart w:id="38" w:name="founder-authority-section"/>
    <w:p>
      <w:pPr>
        <w:pStyle w:val="Heading2"/>
      </w:pPr>
      <w:r>
        <w:t xml:space="preserve">Founder / Authority Section</w:t>
      </w:r>
    </w:p>
    <w:p>
      <w:pPr>
        <w:pStyle w:val="FirstParagraph"/>
      </w:pPr>
      <w:r>
        <w:rPr>
          <w:b/>
          <w:bCs/>
        </w:rPr>
        <w:t xml:space="preserve">Section Heading:</w:t>
      </w:r>
      <w:r>
        <w:br/>
      </w:r>
      <w:r>
        <w:t xml:space="preserve">Meet the Legal Authority Behind Global Law Firm</w:t>
      </w:r>
    </w:p>
    <w:p>
      <w:pPr>
        <w:pStyle w:val="BodyText"/>
      </w:pPr>
      <w:r>
        <w:rPr>
          <w:b/>
          <w:bCs/>
        </w:rPr>
        <w:t xml:space="preserve">Name:</w:t>
      </w:r>
      <w:r>
        <w:br/>
      </w:r>
      <w:r>
        <w:t xml:space="preserve">Dr. Muhammad Javaid Janjua Saifie</w:t>
      </w:r>
    </w:p>
    <w:p>
      <w:pPr>
        <w:pStyle w:val="BodyText"/>
      </w:pPr>
      <w:r>
        <w:rPr>
          <w:b/>
          <w:bCs/>
        </w:rPr>
        <w:t xml:space="preserve">Title Line:</w:t>
      </w:r>
      <w:r>
        <w:br/>
      </w:r>
      <w:r>
        <w:t xml:space="preserve">International Aviation Attorney | Advocate High Court | Global Legal Consultant</w:t>
      </w:r>
    </w:p>
    <w:p>
      <w:pPr>
        <w:pStyle w:val="BodyText"/>
      </w:pPr>
      <w:r>
        <w:rPr>
          <w:b/>
          <w:bCs/>
        </w:rPr>
        <w:t xml:space="preserve">Bio Paragraph:</w:t>
      </w:r>
      <w:r>
        <w:br/>
      </w:r>
      <w:r>
        <w:t xml:space="preserve">Dr. Muhammad Javaid Janjua Saifie is a distinguished legal professional known for his work in aviation law, international legal advisory, and high-level legal strategy. With a strong professional presence and a commitment to precision, ethics, and legal excellence, he advises clients on complex legal matters with confidence and authority.</w:t>
      </w:r>
    </w:p>
    <w:p>
      <w:pPr>
        <w:pStyle w:val="BodyText"/>
      </w:pPr>
      <w:r>
        <w:rPr>
          <w:b/>
          <w:bCs/>
        </w:rPr>
        <w:t xml:space="preserve">Optional Button:</w:t>
      </w:r>
      <w:r>
        <w:br/>
      </w:r>
      <w:r>
        <w:t xml:space="preserve">View Full Profile</w:t>
      </w:r>
    </w:p>
    <w:p>
      <w:r>
        <w:pict>
          <v:rect style="width:0;height:1.5pt" o:hralign="center" o:hrstd="t" o:hr="t"/>
        </w:pict>
      </w:r>
    </w:p>
    <w:bookmarkEnd w:id="38"/>
    <w:bookmarkStart w:id="39" w:name="consultation-contact-section"/>
    <w:p>
      <w:pPr>
        <w:pStyle w:val="Heading2"/>
      </w:pPr>
      <w:r>
        <w:t xml:space="preserve">Consultation / Contact Section</w:t>
      </w:r>
    </w:p>
    <w:p>
      <w:pPr>
        <w:pStyle w:val="FirstParagraph"/>
      </w:pPr>
      <w:r>
        <w:rPr>
          <w:b/>
          <w:bCs/>
        </w:rPr>
        <w:t xml:space="preserve">Section Heading:</w:t>
      </w:r>
      <w:r>
        <w:br/>
      </w:r>
      <w:r>
        <w:t xml:space="preserve">Need Aviation Legal Advice?</w:t>
      </w:r>
    </w:p>
    <w:p>
      <w:pPr>
        <w:pStyle w:val="BodyText"/>
      </w:pPr>
      <w:r>
        <w:rPr>
          <w:b/>
          <w:bCs/>
        </w:rPr>
        <w:t xml:space="preserve">Paragraph:</w:t>
      </w:r>
      <w:r>
        <w:br/>
      </w:r>
      <w:r>
        <w:t xml:space="preserve">Connect with GLOBAL LAW FIRM for premium legal consultation in aviation law, corporate law, banking law, family matters, litigation, and international legal disputes.</w:t>
      </w:r>
    </w:p>
    <w:p>
      <w:pPr>
        <w:pStyle w:val="BodyText"/>
      </w:pPr>
      <w:r>
        <w:rPr>
          <w:b/>
          <w:bCs/>
        </w:rPr>
        <w:t xml:space="preserve">Form Fields:</w:t>
      </w:r>
      <w:r>
        <w:t xml:space="preserve"> </w:t>
      </w:r>
      <w:r>
        <w:t xml:space="preserve">- Full Name</w:t>
      </w:r>
      <w:r>
        <w:t xml:space="preserve"> </w:t>
      </w:r>
      <w:r>
        <w:t xml:space="preserve">- Email Address</w:t>
      </w:r>
      <w:r>
        <w:t xml:space="preserve"> </w:t>
      </w:r>
      <w:r>
        <w:t xml:space="preserve">- Phone Number</w:t>
      </w:r>
      <w:r>
        <w:t xml:space="preserve"> </w:t>
      </w:r>
      <w:r>
        <w:t xml:space="preserve">- Subject</w:t>
      </w:r>
      <w:r>
        <w:t xml:space="preserve"> </w:t>
      </w:r>
      <w:r>
        <w:t xml:space="preserve">- Practice Area</w:t>
      </w:r>
      <w:r>
        <w:t xml:space="preserve"> </w:t>
      </w:r>
      <w:r>
        <w:t xml:space="preserve">- Message</w:t>
      </w:r>
    </w:p>
    <w:p>
      <w:pPr>
        <w:pStyle w:val="BodyText"/>
      </w:pPr>
      <w:r>
        <w:rPr>
          <w:b/>
          <w:bCs/>
        </w:rPr>
        <w:t xml:space="preserve">Main Button:</w:t>
      </w:r>
      <w:r>
        <w:br/>
      </w:r>
      <w:r>
        <w:t xml:space="preserve">Book Legal Consultation</w:t>
      </w:r>
    </w:p>
    <w:p>
      <w:pPr>
        <w:pStyle w:val="BodyText"/>
      </w:pPr>
      <w:r>
        <w:rPr>
          <w:b/>
          <w:bCs/>
        </w:rPr>
        <w:t xml:space="preserve">Secondary Contact Blocks:</w:t>
      </w:r>
      <w:r>
        <w:t xml:space="preserve"> </w:t>
      </w:r>
      <w:r>
        <w:t xml:space="preserve">- WhatsApp: Chat on WhatsApp</w:t>
      </w:r>
      <w:r>
        <w:t xml:space="preserve"> </w:t>
      </w:r>
      <w:r>
        <w:t xml:space="preserve">- Email: Send an Email</w:t>
      </w:r>
      <w:r>
        <w:t xml:space="preserve"> </w:t>
      </w:r>
      <w:r>
        <w:t xml:space="preserve">- Office: Contact Our Legal Team</w:t>
      </w:r>
    </w:p>
    <w:p>
      <w:r>
        <w:pict>
          <v:rect style="width:0;height:1.5pt" o:hralign="center" o:hrstd="t" o:hr="t"/>
        </w:pict>
      </w:r>
    </w:p>
    <w:bookmarkEnd w:id="39"/>
    <w:bookmarkStart w:id="40" w:name="footer"/>
    <w:p>
      <w:pPr>
        <w:pStyle w:val="Heading2"/>
      </w:pPr>
      <w:r>
        <w:t xml:space="preserve">Footer</w:t>
      </w:r>
    </w:p>
    <w:p>
      <w:pPr>
        <w:pStyle w:val="FirstParagraph"/>
      </w:pPr>
      <w:r>
        <w:rPr>
          <w:b/>
          <w:bCs/>
        </w:rPr>
        <w:t xml:space="preserve">Footer Title:</w:t>
      </w:r>
      <w:r>
        <w:br/>
      </w:r>
      <w:r>
        <w:t xml:space="preserve">GLOBAL LAW FIRM</w:t>
      </w:r>
    </w:p>
    <w:p>
      <w:pPr>
        <w:pStyle w:val="BodyText"/>
      </w:pPr>
      <w:r>
        <w:rPr>
          <w:b/>
          <w:bCs/>
        </w:rPr>
        <w:t xml:space="preserve">Footer Description:</w:t>
      </w:r>
      <w:r>
        <w:br/>
      </w:r>
      <w:r>
        <w:t xml:space="preserve">Premium legal services in aviation law, international advisory, corporate law, banking law, litigation, and dispute resolution.</w:t>
      </w:r>
    </w:p>
    <w:p>
      <w:pPr>
        <w:pStyle w:val="BodyText"/>
      </w:pPr>
      <w:r>
        <w:rPr>
          <w:b/>
          <w:bCs/>
        </w:rPr>
        <w:t xml:space="preserve">Quick Links:</w:t>
      </w:r>
      <w:r>
        <w:br/>
      </w:r>
      <w:r>
        <w:t xml:space="preserve">Home</w:t>
      </w:r>
      <w:r>
        <w:br/>
      </w:r>
      <w:r>
        <w:t xml:space="preserve">About</w:t>
      </w:r>
      <w:r>
        <w:br/>
      </w:r>
      <w:r>
        <w:t xml:space="preserve">Practice Areas</w:t>
      </w:r>
      <w:r>
        <w:br/>
      </w:r>
      <w:r>
        <w:t xml:space="preserve">Global Experience</w:t>
      </w:r>
      <w:r>
        <w:br/>
      </w:r>
      <w:r>
        <w:t xml:space="preserve">Legal Insights</w:t>
      </w:r>
      <w:r>
        <w:br/>
      </w:r>
      <w:r>
        <w:t xml:space="preserve">Contact</w:t>
      </w:r>
    </w:p>
    <w:p>
      <w:pPr>
        <w:pStyle w:val="BodyText"/>
      </w:pPr>
      <w:r>
        <w:rPr>
          <w:b/>
          <w:bCs/>
        </w:rPr>
        <w:t xml:space="preserve">Practice Areas:</w:t>
      </w:r>
      <w:r>
        <w:br/>
      </w:r>
      <w:r>
        <w:t xml:space="preserve">Aviation Law</w:t>
      </w:r>
      <w:r>
        <w:br/>
      </w:r>
      <w:r>
        <w:t xml:space="preserve">Corporate Law</w:t>
      </w:r>
      <w:r>
        <w:br/>
      </w:r>
      <w:r>
        <w:t xml:space="preserve">Banking Law</w:t>
      </w:r>
      <w:r>
        <w:br/>
      </w:r>
      <w:r>
        <w:t xml:space="preserve">Criminal Law</w:t>
      </w:r>
      <w:r>
        <w:br/>
      </w:r>
      <w:r>
        <w:t xml:space="preserve">Family Law</w:t>
      </w:r>
      <w:r>
        <w:br/>
      </w:r>
      <w:r>
        <w:t xml:space="preserve">Property Law</w:t>
      </w:r>
      <w:r>
        <w:br/>
      </w:r>
      <w:r>
        <w:t xml:space="preserve">Litigation &amp; Arbitration</w:t>
      </w:r>
    </w:p>
    <w:p>
      <w:pPr>
        <w:pStyle w:val="BodyText"/>
      </w:pPr>
      <w:r>
        <w:rPr>
          <w:b/>
          <w:bCs/>
        </w:rPr>
        <w:t xml:space="preserve">Contact Section:</w:t>
      </w:r>
      <w:r>
        <w:br/>
      </w:r>
      <w:r>
        <w:t xml:space="preserve">Email: info@globallawfirm.com</w:t>
      </w:r>
      <w:r>
        <w:br/>
      </w:r>
      <w:r>
        <w:t xml:space="preserve">Phone: +92 XXX XXXXXXX</w:t>
      </w:r>
      <w:r>
        <w:br/>
      </w:r>
      <w:r>
        <w:t xml:space="preserve">WhatsApp: +92 XXX XXXXXXX</w:t>
      </w:r>
    </w:p>
    <w:p>
      <w:pPr>
        <w:pStyle w:val="BodyText"/>
      </w:pPr>
      <w:r>
        <w:rPr>
          <w:b/>
          <w:bCs/>
        </w:rPr>
        <w:t xml:space="preserve">Footer Bottom Line:</w:t>
      </w:r>
      <w:r>
        <w:br/>
      </w:r>
      <w:r>
        <w:t xml:space="preserve">© 2026 Global Law Firm. All Rights Reserved.</w:t>
      </w:r>
    </w:p>
    <w:p>
      <w:r>
        <w:pict>
          <v:rect style="width:0;height:1.5pt" o:hralign="center" o:hrstd="t" o:hr="t"/>
        </w:pict>
      </w:r>
    </w:p>
    <w:bookmarkEnd w:id="40"/>
    <w:bookmarkStart w:id="41" w:name="premium-cta-lines"/>
    <w:p>
      <w:pPr>
        <w:pStyle w:val="Heading2"/>
      </w:pPr>
      <w:r>
        <w:t xml:space="preserve">4) Premium CTA Lines</w:t>
      </w:r>
    </w:p>
    <w:p>
      <w:pPr>
        <w:pStyle w:val="Compact"/>
        <w:numPr>
          <w:ilvl w:val="0"/>
          <w:numId w:val="1006"/>
        </w:numPr>
      </w:pPr>
      <w:r>
        <w:t xml:space="preserve">Book Legal Consultation</w:t>
      </w:r>
    </w:p>
    <w:p>
      <w:pPr>
        <w:pStyle w:val="Compact"/>
        <w:numPr>
          <w:ilvl w:val="0"/>
          <w:numId w:val="1006"/>
        </w:numPr>
      </w:pPr>
      <w:r>
        <w:t xml:space="preserve">Speak With Our Legal Team</w:t>
      </w:r>
    </w:p>
    <w:p>
      <w:pPr>
        <w:pStyle w:val="Compact"/>
        <w:numPr>
          <w:ilvl w:val="0"/>
          <w:numId w:val="1006"/>
        </w:numPr>
      </w:pPr>
      <w:r>
        <w:t xml:space="preserve">Request Premium Legal Advice</w:t>
      </w:r>
    </w:p>
    <w:p>
      <w:pPr>
        <w:pStyle w:val="Compact"/>
        <w:numPr>
          <w:ilvl w:val="0"/>
          <w:numId w:val="1006"/>
        </w:numPr>
      </w:pPr>
      <w:r>
        <w:t xml:space="preserve">Explore Practice Areas</w:t>
      </w:r>
    </w:p>
    <w:p>
      <w:pPr>
        <w:pStyle w:val="Compact"/>
        <w:numPr>
          <w:ilvl w:val="0"/>
          <w:numId w:val="1006"/>
        </w:numPr>
      </w:pPr>
      <w:r>
        <w:t xml:space="preserve">Contact Global Law Firm</w:t>
      </w:r>
    </w:p>
    <w:p>
      <w:pPr>
        <w:pStyle w:val="Compact"/>
        <w:numPr>
          <w:ilvl w:val="0"/>
          <w:numId w:val="1006"/>
        </w:numPr>
      </w:pPr>
      <w:r>
        <w:t xml:space="preserve">Schedule Your Consultation Today</w:t>
      </w:r>
    </w:p>
    <w:p>
      <w:r>
        <w:pict>
          <v:rect style="width:0;height:1.5pt" o:hralign="center" o:hrstd="t" o:hr="t"/>
        </w:pict>
      </w:r>
    </w:p>
    <w:bookmarkEnd w:id="41"/>
    <w:bookmarkStart w:id="42" w:name="full-wordpress-a-to-z-setup-steps"/>
    <w:p>
      <w:pPr>
        <w:pStyle w:val="Heading2"/>
      </w:pPr>
      <w:r>
        <w:t xml:space="preserve">5) Full WordPress A-to-Z Setup Steps</w:t>
      </w:r>
    </w:p>
    <w:bookmarkEnd w:id="42"/>
    <w:bookmarkStart w:id="43" w:name="step-1-buy-domain-and-hosting"/>
    <w:p>
      <w:pPr>
        <w:pStyle w:val="Heading2"/>
      </w:pPr>
      <w:r>
        <w:t xml:space="preserve">Step 1 — Buy Domain and Hosting</w:t>
      </w:r>
    </w:p>
    <w:p>
      <w:pPr>
        <w:pStyle w:val="FirstParagraph"/>
      </w:pPr>
      <w:r>
        <w:t xml:space="preserve">Choose:</w:t>
      </w:r>
      <w:r>
        <w:t xml:space="preserve"> </w:t>
      </w:r>
      <w:r>
        <w:t xml:space="preserve">- one professional domain</w:t>
      </w:r>
      <w:r>
        <w:t xml:space="preserve"> </w:t>
      </w:r>
      <w:r>
        <w:t xml:space="preserve">- fast managed hosting</w:t>
      </w:r>
      <w:r>
        <w:t xml:space="preserve"> </w:t>
      </w:r>
      <w:r>
        <w:t xml:space="preserve">- SSL certificate enabled</w:t>
      </w:r>
    </w:p>
    <w:p>
      <w:pPr>
        <w:pStyle w:val="BodyText"/>
      </w:pPr>
      <w:r>
        <w:t xml:space="preserve">Recommended structure:</w:t>
      </w:r>
      <w:r>
        <w:t xml:space="preserve"> </w:t>
      </w:r>
      <w:r>
        <w:t xml:space="preserve">- main site domain</w:t>
      </w:r>
      <w:r>
        <w:t xml:space="preserve"> </w:t>
      </w:r>
      <w:r>
        <w:t xml:space="preserve">- professional business email</w:t>
      </w:r>
      <w:r>
        <w:t xml:space="preserve"> </w:t>
      </w:r>
      <w:r>
        <w:t xml:space="preserve">- secure hosting dashboard access</w:t>
      </w:r>
    </w:p>
    <w:p>
      <w:r>
        <w:pict>
          <v:rect style="width:0;height:1.5pt" o:hralign="center" o:hrstd="t" o:hr="t"/>
        </w:pict>
      </w:r>
    </w:p>
    <w:bookmarkEnd w:id="43"/>
    <w:bookmarkStart w:id="44" w:name="step-2-install-wordpress"/>
    <w:p>
      <w:pPr>
        <w:pStyle w:val="Heading2"/>
      </w:pPr>
      <w:r>
        <w:t xml:space="preserve">Step 2 — Install WordPress</w:t>
      </w:r>
    </w:p>
    <w:p>
      <w:pPr>
        <w:pStyle w:val="FirstParagraph"/>
      </w:pPr>
      <w:r>
        <w:t xml:space="preserve">Inside hosting:</w:t>
      </w:r>
      <w:r>
        <w:t xml:space="preserve"> </w:t>
      </w:r>
      <w:r>
        <w:t xml:space="preserve">- install WordPress</w:t>
      </w:r>
      <w:r>
        <w:t xml:space="preserve"> </w:t>
      </w:r>
      <w:r>
        <w:t xml:space="preserve">- enable SSL</w:t>
      </w:r>
      <w:r>
        <w:t xml:space="preserve"> </w:t>
      </w:r>
      <w:r>
        <w:t xml:space="preserve">- set site title as</w:t>
      </w:r>
      <w:r>
        <w:t xml:space="preserve"> </w:t>
      </w:r>
      <w:r>
        <w:rPr>
          <w:b/>
          <w:bCs/>
        </w:rPr>
        <w:t xml:space="preserve">GLOBAL LAW FIRM</w:t>
      </w:r>
      <w:r>
        <w:t xml:space="preserve"> </w:t>
      </w:r>
      <w:r>
        <w:t xml:space="preserve">- set permalink structure to</w:t>
      </w:r>
      <w:r>
        <w:t xml:space="preserve"> </w:t>
      </w:r>
      <w:r>
        <w:rPr>
          <w:b/>
          <w:bCs/>
        </w:rPr>
        <w:t xml:space="preserve">Post Name</w:t>
      </w:r>
      <w:r>
        <w:t xml:space="preserve"> </w:t>
      </w:r>
      <w:r>
        <w:t xml:space="preserve">- delete default sample content</w:t>
      </w:r>
    </w:p>
    <w:p>
      <w:r>
        <w:pict>
          <v:rect style="width:0;height:1.5pt" o:hralign="center" o:hrstd="t" o:hr="t"/>
        </w:pict>
      </w:r>
    </w:p>
    <w:bookmarkEnd w:id="44"/>
    <w:bookmarkStart w:id="45" w:name="step-3-choose-build-method"/>
    <w:p>
      <w:pPr>
        <w:pStyle w:val="Heading2"/>
      </w:pPr>
      <w:r>
        <w:t xml:space="preserve">Step 3 — Choose Build Method</w:t>
      </w:r>
    </w:p>
    <w:p>
      <w:pPr>
        <w:pStyle w:val="FirstParagraph"/>
      </w:pPr>
      <w:r>
        <w:t xml:space="preserve">Best practical route for this style:</w:t>
      </w:r>
      <w:r>
        <w:t xml:space="preserve"> </w:t>
      </w:r>
      <w:r>
        <w:t xml:space="preserve">- WordPress theme with clean luxury layout support</w:t>
      </w:r>
      <w:r>
        <w:t xml:space="preserve"> </w:t>
      </w:r>
      <w:r>
        <w:t xml:space="preserve">- visual page builder</w:t>
      </w:r>
      <w:r>
        <w:t xml:space="preserve"> </w:t>
      </w:r>
      <w:r>
        <w:t xml:space="preserve">- custom global colors and typography</w:t>
      </w:r>
    </w:p>
    <w:p>
      <w:pPr>
        <w:pStyle w:val="BodyText"/>
      </w:pPr>
      <w:r>
        <w:t xml:space="preserve">Ideal page creation flow:</w:t>
      </w:r>
      <w:r>
        <w:t xml:space="preserve"> </w:t>
      </w:r>
      <w:r>
        <w:t xml:space="preserve">- Header template</w:t>
      </w:r>
      <w:r>
        <w:t xml:space="preserve"> </w:t>
      </w:r>
      <w:r>
        <w:t xml:space="preserve">- Footer template</w:t>
      </w:r>
      <w:r>
        <w:t xml:space="preserve"> </w:t>
      </w:r>
      <w:r>
        <w:t xml:space="preserve">- Homepage</w:t>
      </w:r>
      <w:r>
        <w:t xml:space="preserve"> </w:t>
      </w:r>
      <w:r>
        <w:t xml:space="preserve">- About page</w:t>
      </w:r>
      <w:r>
        <w:t xml:space="preserve"> </w:t>
      </w:r>
      <w:r>
        <w:t xml:space="preserve">- Practice Areas page</w:t>
      </w:r>
      <w:r>
        <w:t xml:space="preserve"> </w:t>
      </w:r>
      <w:r>
        <w:t xml:space="preserve">- Individual service pages</w:t>
      </w:r>
      <w:r>
        <w:t xml:space="preserve"> </w:t>
      </w:r>
      <w:r>
        <w:t xml:space="preserve">- Legal Insights blog page</w:t>
      </w:r>
      <w:r>
        <w:t xml:space="preserve"> </w:t>
      </w:r>
      <w:r>
        <w:t xml:space="preserve">- Contact page</w:t>
      </w:r>
      <w:r>
        <w:t xml:space="preserve"> </w:t>
      </w:r>
      <w:r>
        <w:t xml:space="preserve">- Privacy Policy page</w:t>
      </w:r>
    </w:p>
    <w:p>
      <w:r>
        <w:pict>
          <v:rect style="width:0;height:1.5pt" o:hralign="center" o:hrstd="t" o:hr="t"/>
        </w:pict>
      </w:r>
    </w:p>
    <w:bookmarkEnd w:id="45"/>
    <w:bookmarkStart w:id="49" w:name="Xc6d81f7c5b9e558447044f51a7c36744944ac4a"/>
    <w:p>
      <w:pPr>
        <w:pStyle w:val="Heading2"/>
      </w:pPr>
      <w:r>
        <w:t xml:space="preserve">Step 4 — Set Global Brand System in WordPress</w:t>
      </w:r>
    </w:p>
    <w:p>
      <w:pPr>
        <w:pStyle w:val="FirstParagraph"/>
      </w:pPr>
      <w:r>
        <w:t xml:space="preserve">In site design settings, set:</w:t>
      </w:r>
    </w:p>
    <w:bookmarkStart w:id="46" w:name="colors"/>
    <w:p>
      <w:pPr>
        <w:pStyle w:val="Heading3"/>
      </w:pPr>
      <w:r>
        <w:t xml:space="preserve">Colors</w:t>
      </w:r>
    </w:p>
    <w:p>
      <w:pPr>
        <w:pStyle w:val="Compact"/>
        <w:numPr>
          <w:ilvl w:val="0"/>
          <w:numId w:val="1007"/>
        </w:numPr>
      </w:pPr>
      <w:r>
        <w:t xml:space="preserve">Primary Navy:</w:t>
      </w:r>
      <w:r>
        <w:t xml:space="preserve"> </w:t>
      </w:r>
      <w:r>
        <w:rPr>
          <w:rStyle w:val="VerbatimChar"/>
        </w:rPr>
        <w:t xml:space="preserve">#0B1530</w:t>
      </w:r>
    </w:p>
    <w:p>
      <w:pPr>
        <w:pStyle w:val="Compact"/>
        <w:numPr>
          <w:ilvl w:val="0"/>
          <w:numId w:val="1007"/>
        </w:numPr>
      </w:pPr>
      <w:r>
        <w:t xml:space="preserve">Secondary Navy:</w:t>
      </w:r>
      <w:r>
        <w:t xml:space="preserve"> </w:t>
      </w:r>
      <w:r>
        <w:rPr>
          <w:rStyle w:val="VerbatimChar"/>
        </w:rPr>
        <w:t xml:space="preserve">#121D3C</w:t>
      </w:r>
    </w:p>
    <w:p>
      <w:pPr>
        <w:pStyle w:val="Compact"/>
        <w:numPr>
          <w:ilvl w:val="0"/>
          <w:numId w:val="1007"/>
        </w:numPr>
      </w:pPr>
      <w:r>
        <w:t xml:space="preserve">Luxury Gold:</w:t>
      </w:r>
      <w:r>
        <w:t xml:space="preserve"> </w:t>
      </w:r>
      <w:r>
        <w:rPr>
          <w:rStyle w:val="VerbatimChar"/>
        </w:rPr>
        <w:t xml:space="preserve">#C9A15B</w:t>
      </w:r>
    </w:p>
    <w:p>
      <w:pPr>
        <w:pStyle w:val="Compact"/>
        <w:numPr>
          <w:ilvl w:val="0"/>
          <w:numId w:val="1007"/>
        </w:numPr>
      </w:pPr>
      <w:r>
        <w:t xml:space="preserve">Soft Gold:</w:t>
      </w:r>
      <w:r>
        <w:t xml:space="preserve"> </w:t>
      </w:r>
      <w:r>
        <w:rPr>
          <w:rStyle w:val="VerbatimChar"/>
        </w:rPr>
        <w:t xml:space="preserve">#E3C98A</w:t>
      </w:r>
    </w:p>
    <w:p>
      <w:pPr>
        <w:pStyle w:val="Compact"/>
        <w:numPr>
          <w:ilvl w:val="0"/>
          <w:numId w:val="1007"/>
        </w:numPr>
      </w:pPr>
      <w:r>
        <w:t xml:space="preserve">Light Text:</w:t>
      </w:r>
      <w:r>
        <w:t xml:space="preserve"> </w:t>
      </w:r>
      <w:r>
        <w:rPr>
          <w:rStyle w:val="VerbatimChar"/>
        </w:rPr>
        <w:t xml:space="preserve">#F4F1EA</w:t>
      </w:r>
    </w:p>
    <w:p>
      <w:pPr>
        <w:pStyle w:val="Compact"/>
        <w:numPr>
          <w:ilvl w:val="0"/>
          <w:numId w:val="1007"/>
        </w:numPr>
      </w:pPr>
      <w:r>
        <w:t xml:space="preserve">Muted Text:</w:t>
      </w:r>
      <w:r>
        <w:t xml:space="preserve"> </w:t>
      </w:r>
      <w:r>
        <w:rPr>
          <w:rStyle w:val="VerbatimChar"/>
        </w:rPr>
        <w:t xml:space="preserve">#CFC7B8</w:t>
      </w:r>
    </w:p>
    <w:bookmarkEnd w:id="46"/>
    <w:bookmarkStart w:id="47" w:name="typography"/>
    <w:p>
      <w:pPr>
        <w:pStyle w:val="Heading3"/>
      </w:pPr>
      <w:r>
        <w:t xml:space="preserve">Typography</w:t>
      </w:r>
    </w:p>
    <w:p>
      <w:pPr>
        <w:pStyle w:val="Compact"/>
        <w:numPr>
          <w:ilvl w:val="0"/>
          <w:numId w:val="1008"/>
        </w:numPr>
      </w:pPr>
      <w:r>
        <w:t xml:space="preserve">Heading font: elegant serif</w:t>
      </w:r>
    </w:p>
    <w:p>
      <w:pPr>
        <w:pStyle w:val="Compact"/>
        <w:numPr>
          <w:ilvl w:val="0"/>
          <w:numId w:val="1008"/>
        </w:numPr>
      </w:pPr>
      <w:r>
        <w:t xml:space="preserve">Body font: clean sans-serif</w:t>
      </w:r>
    </w:p>
    <w:p>
      <w:pPr>
        <w:pStyle w:val="Compact"/>
        <w:numPr>
          <w:ilvl w:val="0"/>
          <w:numId w:val="1008"/>
        </w:numPr>
      </w:pPr>
      <w:r>
        <w:t xml:space="preserve">Button text: semi-bold uppercase</w:t>
      </w:r>
    </w:p>
    <w:bookmarkEnd w:id="47"/>
    <w:bookmarkStart w:id="48" w:name="spacing-rules"/>
    <w:p>
      <w:pPr>
        <w:pStyle w:val="Heading3"/>
      </w:pPr>
      <w:r>
        <w:t xml:space="preserve">Spacing Rules</w:t>
      </w:r>
    </w:p>
    <w:p>
      <w:pPr>
        <w:pStyle w:val="Compact"/>
        <w:numPr>
          <w:ilvl w:val="0"/>
          <w:numId w:val="1009"/>
        </w:numPr>
      </w:pPr>
      <w:r>
        <w:t xml:space="preserve">section top and bottom padding should feel premium and open</w:t>
      </w:r>
    </w:p>
    <w:p>
      <w:pPr>
        <w:pStyle w:val="Compact"/>
        <w:numPr>
          <w:ilvl w:val="0"/>
          <w:numId w:val="1009"/>
        </w:numPr>
      </w:pPr>
      <w:r>
        <w:t xml:space="preserve">strong whitespace between headline, paragraph, and CTA</w:t>
      </w:r>
    </w:p>
    <w:p>
      <w:pPr>
        <w:pStyle w:val="Compact"/>
        <w:numPr>
          <w:ilvl w:val="0"/>
          <w:numId w:val="1009"/>
        </w:numPr>
      </w:pPr>
      <w:r>
        <w:t xml:space="preserve">cards should have breathing room</w:t>
      </w:r>
    </w:p>
    <w:p>
      <w:pPr>
        <w:pStyle w:val="Compact"/>
        <w:numPr>
          <w:ilvl w:val="0"/>
          <w:numId w:val="1009"/>
        </w:numPr>
      </w:pPr>
      <w:r>
        <w:t xml:space="preserve">avoid crowded text blocks</w:t>
      </w:r>
    </w:p>
    <w:p>
      <w:r>
        <w:pict>
          <v:rect style="width:0;height:1.5pt" o:hralign="center" o:hrstd="t" o:hr="t"/>
        </w:pict>
      </w:r>
    </w:p>
    <w:bookmarkEnd w:id="48"/>
    <w:bookmarkEnd w:id="49"/>
    <w:bookmarkStart w:id="50" w:name="step-5-build-the-sticky-header"/>
    <w:p>
      <w:pPr>
        <w:pStyle w:val="Heading2"/>
      </w:pPr>
      <w:r>
        <w:t xml:space="preserve">Step 5 — Build the Sticky Header</w:t>
      </w:r>
    </w:p>
    <w:p>
      <w:pPr>
        <w:pStyle w:val="FirstParagraph"/>
      </w:pPr>
      <w:r>
        <w:t xml:space="preserve">Header should include:</w:t>
      </w:r>
      <w:r>
        <w:t xml:space="preserve"> </w:t>
      </w:r>
      <w:r>
        <w:t xml:space="preserve">- logo on left</w:t>
      </w:r>
      <w:r>
        <w:t xml:space="preserve"> </w:t>
      </w:r>
      <w:r>
        <w:t xml:space="preserve">- navigation center or right</w:t>
      </w:r>
      <w:r>
        <w:t xml:space="preserve"> </w:t>
      </w:r>
      <w:r>
        <w:t xml:space="preserve">- gold CTA button on far right</w:t>
      </w:r>
      <w:r>
        <w:t xml:space="preserve"> </w:t>
      </w:r>
      <w:r>
        <w:t xml:space="preserve">- transparent or navy background on top</w:t>
      </w:r>
      <w:r>
        <w:t xml:space="preserve"> </w:t>
      </w:r>
      <w:r>
        <w:t xml:space="preserve">- turns solid navy on scroll</w:t>
      </w:r>
    </w:p>
    <w:p>
      <w:pPr>
        <w:pStyle w:val="BodyText"/>
      </w:pPr>
      <w:r>
        <w:t xml:space="preserve">Menu:</w:t>
      </w:r>
      <w:r>
        <w:t xml:space="preserve"> </w:t>
      </w:r>
      <w:r>
        <w:t xml:space="preserve">- Home</w:t>
      </w:r>
      <w:r>
        <w:t xml:space="preserve"> </w:t>
      </w:r>
      <w:r>
        <w:t xml:space="preserve">- About</w:t>
      </w:r>
      <w:r>
        <w:t xml:space="preserve"> </w:t>
      </w:r>
      <w:r>
        <w:t xml:space="preserve">- Practice Areas</w:t>
      </w:r>
      <w:r>
        <w:t xml:space="preserve"> </w:t>
      </w:r>
      <w:r>
        <w:t xml:space="preserve">- Global Experience</w:t>
      </w:r>
      <w:r>
        <w:t xml:space="preserve"> </w:t>
      </w:r>
      <w:r>
        <w:t xml:space="preserve">- Legal Insights</w:t>
      </w:r>
      <w:r>
        <w:t xml:space="preserve"> </w:t>
      </w:r>
      <w:r>
        <w:t xml:space="preserve">- Contact</w:t>
      </w:r>
    </w:p>
    <w:p>
      <w:pPr>
        <w:pStyle w:val="BodyText"/>
      </w:pPr>
      <w:r>
        <w:t xml:space="preserve">Right-side button:</w:t>
      </w:r>
      <w:r>
        <w:t xml:space="preserve"> </w:t>
      </w:r>
      <w:r>
        <w:t xml:space="preserve">- Book Consultation</w:t>
      </w:r>
    </w:p>
    <w:p>
      <w:r>
        <w:pict>
          <v:rect style="width:0;height:1.5pt" o:hralign="center" o:hrstd="t" o:hr="t"/>
        </w:pict>
      </w:r>
    </w:p>
    <w:bookmarkEnd w:id="50"/>
    <w:bookmarkStart w:id="51" w:name="step-6-build-the-hero-section"/>
    <w:p>
      <w:pPr>
        <w:pStyle w:val="Heading2"/>
      </w:pPr>
      <w:r>
        <w:t xml:space="preserve">Step 6 — Build the Hero Section</w:t>
      </w:r>
    </w:p>
    <w:p>
      <w:pPr>
        <w:pStyle w:val="FirstParagraph"/>
      </w:pPr>
      <w:r>
        <w:t xml:space="preserve">Layout:</w:t>
      </w:r>
      <w:r>
        <w:t xml:space="preserve"> </w:t>
      </w:r>
      <w:r>
        <w:t xml:space="preserve">- left side text block</w:t>
      </w:r>
      <w:r>
        <w:t xml:space="preserve"> </w:t>
      </w:r>
      <w:r>
        <w:t xml:space="preserve">- right side executive lawyer portrait</w:t>
      </w:r>
      <w:r>
        <w:t xml:space="preserve"> </w:t>
      </w:r>
      <w:r>
        <w:t xml:space="preserve">- luxury aviation/world network background</w:t>
      </w:r>
      <w:r>
        <w:t xml:space="preserve"> </w:t>
      </w:r>
      <w:r>
        <w:t xml:space="preserve">- subtle overlay for readability</w:t>
      </w:r>
    </w:p>
    <w:p>
      <w:pPr>
        <w:pStyle w:val="BodyText"/>
      </w:pPr>
      <w:r>
        <w:t xml:space="preserve">Elements:</w:t>
      </w:r>
      <w:r>
        <w:t xml:space="preserve"> </w:t>
      </w:r>
      <w:r>
        <w:t xml:space="preserve">- large serif headline</w:t>
      </w:r>
      <w:r>
        <w:t xml:space="preserve"> </w:t>
      </w:r>
      <w:r>
        <w:t xml:space="preserve">- supporting subheadline</w:t>
      </w:r>
      <w:r>
        <w:t xml:space="preserve"> </w:t>
      </w:r>
      <w:r>
        <w:t xml:space="preserve">- short paragraph</w:t>
      </w:r>
      <w:r>
        <w:t xml:space="preserve"> </w:t>
      </w:r>
      <w:r>
        <w:t xml:space="preserve">- two CTA buttons</w:t>
      </w:r>
      <w:r>
        <w:t xml:space="preserve"> </w:t>
      </w:r>
      <w:r>
        <w:t xml:space="preserve">- image of founder/executive lawyer</w:t>
      </w:r>
    </w:p>
    <w:p>
      <w:pPr>
        <w:pStyle w:val="BodyText"/>
      </w:pPr>
      <w:r>
        <w:t xml:space="preserve">Design notes:</w:t>
      </w:r>
      <w:r>
        <w:t xml:space="preserve"> </w:t>
      </w:r>
      <w:r>
        <w:t xml:space="preserve">- dark overlay over background image</w:t>
      </w:r>
      <w:r>
        <w:t xml:space="preserve"> </w:t>
      </w:r>
      <w:r>
        <w:t xml:space="preserve">- button 1 filled gold</w:t>
      </w:r>
      <w:r>
        <w:t xml:space="preserve"> </w:t>
      </w:r>
      <w:r>
        <w:t xml:space="preserve">- button 2 outlined gold</w:t>
      </w:r>
      <w:r>
        <w:t xml:space="preserve"> </w:t>
      </w:r>
      <w:r>
        <w:t xml:space="preserve">- elegant animation only if smooth and minimal</w:t>
      </w:r>
    </w:p>
    <w:p>
      <w:r>
        <w:pict>
          <v:rect style="width:0;height:1.5pt" o:hralign="center" o:hrstd="t" o:hr="t"/>
        </w:pict>
      </w:r>
    </w:p>
    <w:bookmarkEnd w:id="51"/>
    <w:bookmarkStart w:id="52" w:name="step-7-build-why-global-law-firm"/>
    <w:p>
      <w:pPr>
        <w:pStyle w:val="Heading2"/>
      </w:pPr>
      <w:r>
        <w:t xml:space="preserve">Step 7 — Build</w:t>
      </w:r>
      <w:r>
        <w:t xml:space="preserve"> </w:t>
      </w:r>
      <w:r>
        <w:t xml:space="preserve">“Why Global Law Firm”</w:t>
      </w:r>
    </w:p>
    <w:p>
      <w:pPr>
        <w:pStyle w:val="FirstParagraph"/>
      </w:pPr>
      <w:r>
        <w:t xml:space="preserve">Use 5 premium icon cards.</w:t>
      </w:r>
    </w:p>
    <w:p>
      <w:pPr>
        <w:pStyle w:val="BodyText"/>
      </w:pPr>
      <w:r>
        <w:t xml:space="preserve">Card style:</w:t>
      </w:r>
      <w:r>
        <w:t xml:space="preserve"> </w:t>
      </w:r>
      <w:r>
        <w:t xml:space="preserve">- navy glass or deep navy cards</w:t>
      </w:r>
      <w:r>
        <w:t xml:space="preserve"> </w:t>
      </w:r>
      <w:r>
        <w:t xml:space="preserve">- gold line icons</w:t>
      </w:r>
      <w:r>
        <w:t xml:space="preserve"> </w:t>
      </w:r>
      <w:r>
        <w:t xml:space="preserve">- thin gold borders</w:t>
      </w:r>
      <w:r>
        <w:t xml:space="preserve"> </w:t>
      </w:r>
      <w:r>
        <w:t xml:space="preserve">- hover lift effect</w:t>
      </w:r>
      <w:r>
        <w:t xml:space="preserve"> </w:t>
      </w:r>
      <w:r>
        <w:t xml:space="preserve">- short strong copy only</w:t>
      </w:r>
    </w:p>
    <w:p>
      <w:pPr>
        <w:pStyle w:val="BodyText"/>
      </w:pPr>
      <w:r>
        <w:t xml:space="preserve">Layout:</w:t>
      </w:r>
      <w:r>
        <w:t xml:space="preserve"> </w:t>
      </w:r>
      <w:r>
        <w:t xml:space="preserve">- 5 cards in one row on desktop</w:t>
      </w:r>
      <w:r>
        <w:t xml:space="preserve"> </w:t>
      </w:r>
      <w:r>
        <w:t xml:space="preserve">- 2 per row on tablet</w:t>
      </w:r>
      <w:r>
        <w:t xml:space="preserve"> </w:t>
      </w:r>
      <w:r>
        <w:t xml:space="preserve">- stacked on mobile</w:t>
      </w:r>
    </w:p>
    <w:p>
      <w:r>
        <w:pict>
          <v:rect style="width:0;height:1.5pt" o:hralign="center" o:hrstd="t" o:hr="t"/>
        </w:pict>
      </w:r>
    </w:p>
    <w:bookmarkEnd w:id="52"/>
    <w:bookmarkStart w:id="53" w:name="step-8-build-practice-areas"/>
    <w:p>
      <w:pPr>
        <w:pStyle w:val="Heading2"/>
      </w:pPr>
      <w:r>
        <w:t xml:space="preserve">Step 8 — Build</w:t>
      </w:r>
      <w:r>
        <w:t xml:space="preserve"> </w:t>
      </w:r>
      <w:r>
        <w:t xml:space="preserve">“Practice Areas”</w:t>
      </w:r>
    </w:p>
    <w:p>
      <w:pPr>
        <w:pStyle w:val="FirstParagraph"/>
      </w:pPr>
      <w:r>
        <w:t xml:space="preserve">Create 7 service cards.</w:t>
      </w:r>
    </w:p>
    <w:p>
      <w:pPr>
        <w:pStyle w:val="BodyText"/>
      </w:pPr>
      <w:r>
        <w:t xml:space="preserve">Each card includes:</w:t>
      </w:r>
      <w:r>
        <w:t xml:space="preserve"> </w:t>
      </w:r>
      <w:r>
        <w:t xml:space="preserve">- icon</w:t>
      </w:r>
      <w:r>
        <w:t xml:space="preserve"> </w:t>
      </w:r>
      <w:r>
        <w:t xml:space="preserve">- service title</w:t>
      </w:r>
      <w:r>
        <w:t xml:space="preserve"> </w:t>
      </w:r>
      <w:r>
        <w:t xml:space="preserve">- short description</w:t>
      </w:r>
      <w:r>
        <w:t xml:space="preserve"> </w:t>
      </w:r>
      <w:r>
        <w:t xml:space="preserve">- Learn More button</w:t>
      </w:r>
    </w:p>
    <w:p>
      <w:pPr>
        <w:pStyle w:val="BodyText"/>
      </w:pPr>
      <w:r>
        <w:t xml:space="preserve">Suggested service pages:</w:t>
      </w:r>
      <w:r>
        <w:t xml:space="preserve"> </w:t>
      </w:r>
      <w:r>
        <w:t xml:space="preserve">- /aviation-law</w:t>
      </w:r>
      <w:r>
        <w:t xml:space="preserve"> </w:t>
      </w:r>
      <w:r>
        <w:t xml:space="preserve">- /corporate-law</w:t>
      </w:r>
      <w:r>
        <w:t xml:space="preserve"> </w:t>
      </w:r>
      <w:r>
        <w:t xml:space="preserve">- /banking-law</w:t>
      </w:r>
      <w:r>
        <w:t xml:space="preserve"> </w:t>
      </w:r>
      <w:r>
        <w:t xml:space="preserve">- /criminal-law</w:t>
      </w:r>
      <w:r>
        <w:t xml:space="preserve"> </w:t>
      </w:r>
      <w:r>
        <w:t xml:space="preserve">- /family-law</w:t>
      </w:r>
      <w:r>
        <w:t xml:space="preserve"> </w:t>
      </w:r>
      <w:r>
        <w:t xml:space="preserve">- /property-law</w:t>
      </w:r>
      <w:r>
        <w:t xml:space="preserve"> </w:t>
      </w:r>
      <w:r>
        <w:t xml:space="preserve">- /litigation-arbitration</w:t>
      </w:r>
    </w:p>
    <w:p>
      <w:r>
        <w:pict>
          <v:rect style="width:0;height:1.5pt" o:hralign="center" o:hrstd="t" o:hr="t"/>
        </w:pict>
      </w:r>
    </w:p>
    <w:bookmarkEnd w:id="53"/>
    <w:bookmarkStart w:id="54" w:name="step-9-build-aviation-specialty-section"/>
    <w:p>
      <w:pPr>
        <w:pStyle w:val="Heading2"/>
      </w:pPr>
      <w:r>
        <w:t xml:space="preserve">Step 9 — Build Aviation Specialty Section</w:t>
      </w:r>
    </w:p>
    <w:p>
      <w:pPr>
        <w:pStyle w:val="FirstParagraph"/>
      </w:pPr>
      <w:r>
        <w:t xml:space="preserve">Layout:</w:t>
      </w:r>
      <w:r>
        <w:t xml:space="preserve"> </w:t>
      </w:r>
      <w:r>
        <w:t xml:space="preserve">- text on left</w:t>
      </w:r>
      <w:r>
        <w:t xml:space="preserve"> </w:t>
      </w:r>
      <w:r>
        <w:t xml:space="preserve">- aircraft or runway image on right</w:t>
      </w:r>
      <w:r>
        <w:t xml:space="preserve"> </w:t>
      </w:r>
      <w:r>
        <w:t xml:space="preserve">- gold bullets</w:t>
      </w:r>
      <w:r>
        <w:t xml:space="preserve"> </w:t>
      </w:r>
      <w:r>
        <w:t xml:space="preserve">- CTA below bullets</w:t>
      </w:r>
    </w:p>
    <w:p>
      <w:pPr>
        <w:pStyle w:val="BodyText"/>
      </w:pPr>
      <w:r>
        <w:t xml:space="preserve">Use this section to position the firm as premium aviation counsel.</w:t>
      </w:r>
    </w:p>
    <w:p>
      <w:r>
        <w:pict>
          <v:rect style="width:0;height:1.5pt" o:hralign="center" o:hrstd="t" o:hr="t"/>
        </w:pict>
      </w:r>
    </w:p>
    <w:bookmarkEnd w:id="54"/>
    <w:bookmarkStart w:id="55" w:name="step-10-build-global-experience-section"/>
    <w:p>
      <w:pPr>
        <w:pStyle w:val="Heading2"/>
      </w:pPr>
      <w:r>
        <w:t xml:space="preserve">Step 10 — Build Global Experience Section</w:t>
      </w:r>
    </w:p>
    <w:p>
      <w:pPr>
        <w:pStyle w:val="FirstParagraph"/>
      </w:pPr>
      <w:r>
        <w:t xml:space="preserve">Use:</w:t>
      </w:r>
      <w:r>
        <w:t xml:space="preserve"> </w:t>
      </w:r>
      <w:r>
        <w:t xml:space="preserve">- world map visual with glowing lines</w:t>
      </w:r>
      <w:r>
        <w:t xml:space="preserve"> </w:t>
      </w:r>
      <w:r>
        <w:t xml:space="preserve">- countries served listed in elegant format</w:t>
      </w:r>
      <w:r>
        <w:t xml:space="preserve"> </w:t>
      </w:r>
      <w:r>
        <w:t xml:space="preserve">- short authority paragraph</w:t>
      </w:r>
    </w:p>
    <w:p>
      <w:pPr>
        <w:pStyle w:val="BodyText"/>
      </w:pPr>
      <w:r>
        <w:t xml:space="preserve">Optional additions:</w:t>
      </w:r>
      <w:r>
        <w:t xml:space="preserve"> </w:t>
      </w:r>
      <w:r>
        <w:t xml:space="preserve">- animated map glow</w:t>
      </w:r>
      <w:r>
        <w:t xml:space="preserve"> </w:t>
      </w:r>
      <w:r>
        <w:t xml:space="preserve">- country badges</w:t>
      </w:r>
      <w:r>
        <w:t xml:space="preserve"> </w:t>
      </w:r>
      <w:r>
        <w:t xml:space="preserve">-</w:t>
      </w:r>
      <w:r>
        <w:t xml:space="preserve"> </w:t>
      </w:r>
      <w:r>
        <w:t xml:space="preserve">“cross-border legal perspective”</w:t>
      </w:r>
      <w:r>
        <w:t xml:space="preserve"> </w:t>
      </w:r>
      <w:r>
        <w:t xml:space="preserve">callout</w:t>
      </w:r>
    </w:p>
    <w:p>
      <w:r>
        <w:pict>
          <v:rect style="width:0;height:1.5pt" o:hralign="center" o:hrstd="t" o:hr="t"/>
        </w:pict>
      </w:r>
    </w:p>
    <w:bookmarkEnd w:id="55"/>
    <w:bookmarkStart w:id="56" w:name="Xca1494b23bfb351b1be76875361d17fe13e46f6"/>
    <w:p>
      <w:pPr>
        <w:pStyle w:val="Heading2"/>
      </w:pPr>
      <w:r>
        <w:t xml:space="preserve">Step 11 — Build Legal Insights / Blog Section</w:t>
      </w:r>
    </w:p>
    <w:p>
      <w:pPr>
        <w:pStyle w:val="FirstParagraph"/>
      </w:pPr>
      <w:r>
        <w:t xml:space="preserve">Use 3 featured cards on homepage.</w:t>
      </w:r>
    </w:p>
    <w:p>
      <w:pPr>
        <w:pStyle w:val="BodyText"/>
      </w:pPr>
      <w:r>
        <w:t xml:space="preserve">Each card should show:</w:t>
      </w:r>
      <w:r>
        <w:t xml:space="preserve"> </w:t>
      </w:r>
      <w:r>
        <w:t xml:space="preserve">- featured image</w:t>
      </w:r>
      <w:r>
        <w:t xml:space="preserve"> </w:t>
      </w:r>
      <w:r>
        <w:t xml:space="preserve">- title</w:t>
      </w:r>
      <w:r>
        <w:t xml:space="preserve"> </w:t>
      </w:r>
      <w:r>
        <w:t xml:space="preserve">- date</w:t>
      </w:r>
      <w:r>
        <w:t xml:space="preserve"> </w:t>
      </w:r>
      <w:r>
        <w:t xml:space="preserve">- short description</w:t>
      </w:r>
      <w:r>
        <w:t xml:space="preserve"> </w:t>
      </w:r>
      <w:r>
        <w:t xml:space="preserve">- Read More link</w:t>
      </w:r>
    </w:p>
    <w:p>
      <w:pPr>
        <w:pStyle w:val="BodyText"/>
      </w:pPr>
      <w:r>
        <w:t xml:space="preserve">Also create:</w:t>
      </w:r>
      <w:r>
        <w:t xml:space="preserve"> </w:t>
      </w:r>
      <w:r>
        <w:t xml:space="preserve">- blog archive page</w:t>
      </w:r>
      <w:r>
        <w:t xml:space="preserve"> </w:t>
      </w:r>
      <w:r>
        <w:t xml:space="preserve">- single article template</w:t>
      </w:r>
      <w:r>
        <w:t xml:space="preserve"> </w:t>
      </w:r>
      <w:r>
        <w:t xml:space="preserve">- category structure for aviation, litigation, corporate, banking</w:t>
      </w:r>
    </w:p>
    <w:p>
      <w:r>
        <w:pict>
          <v:rect style="width:0;height:1.5pt" o:hralign="center" o:hrstd="t" o:hr="t"/>
        </w:pict>
      </w:r>
    </w:p>
    <w:bookmarkEnd w:id="56"/>
    <w:bookmarkStart w:id="57" w:name="X596233797db88c38226a7b1c5e0c8e9d21b69eb"/>
    <w:p>
      <w:pPr>
        <w:pStyle w:val="Heading2"/>
      </w:pPr>
      <w:r>
        <w:t xml:space="preserve">Step 12 — Build High-End Legal Services &amp; Client Resources</w:t>
      </w:r>
    </w:p>
    <w:p>
      <w:pPr>
        <w:pStyle w:val="FirstParagraph"/>
      </w:pPr>
      <w:r>
        <w:t xml:space="preserve">Create 5 feature cards:</w:t>
      </w:r>
      <w:r>
        <w:t xml:space="preserve"> </w:t>
      </w:r>
      <w:r>
        <w:t xml:space="preserve">- Live Chat</w:t>
      </w:r>
      <w:r>
        <w:t xml:space="preserve"> </w:t>
      </w:r>
      <w:r>
        <w:t xml:space="preserve">- Consultation Booking</w:t>
      </w:r>
      <w:r>
        <w:t xml:space="preserve"> </w:t>
      </w:r>
      <w:r>
        <w:t xml:space="preserve">- Client Portal</w:t>
      </w:r>
      <w:r>
        <w:t xml:space="preserve"> </w:t>
      </w:r>
      <w:r>
        <w:t xml:space="preserve">- Legal Blog</w:t>
      </w:r>
      <w:r>
        <w:t xml:space="preserve"> </w:t>
      </w:r>
      <w:r>
        <w:t xml:space="preserve">- Case Studies</w:t>
      </w:r>
    </w:p>
    <w:p>
      <w:pPr>
        <w:pStyle w:val="BodyText"/>
      </w:pPr>
      <w:r>
        <w:t xml:space="preserve">These should look premium and system-based, showing that the law firm operates at an international standard.</w:t>
      </w:r>
    </w:p>
    <w:p>
      <w:r>
        <w:pict>
          <v:rect style="width:0;height:1.5pt" o:hralign="center" o:hrstd="t" o:hr="t"/>
        </w:pict>
      </w:r>
    </w:p>
    <w:bookmarkEnd w:id="57"/>
    <w:bookmarkStart w:id="58" w:name="step-13-build-founder-authority-section"/>
    <w:p>
      <w:pPr>
        <w:pStyle w:val="Heading2"/>
      </w:pPr>
      <w:r>
        <w:t xml:space="preserve">Step 13 — Build Founder / Authority Section</w:t>
      </w:r>
    </w:p>
    <w:p>
      <w:pPr>
        <w:pStyle w:val="FirstParagraph"/>
      </w:pPr>
      <w:r>
        <w:t xml:space="preserve">Include:</w:t>
      </w:r>
      <w:r>
        <w:t xml:space="preserve"> </w:t>
      </w:r>
      <w:r>
        <w:t xml:space="preserve">- portrait of Dr. Muhammad Javaid Janjua Saifie</w:t>
      </w:r>
      <w:r>
        <w:t xml:space="preserve"> </w:t>
      </w:r>
      <w:r>
        <w:t xml:space="preserve">- title line</w:t>
      </w:r>
      <w:r>
        <w:t xml:space="preserve"> </w:t>
      </w:r>
      <w:r>
        <w:t xml:space="preserve">- short authority bio</w:t>
      </w:r>
      <w:r>
        <w:t xml:space="preserve"> </w:t>
      </w:r>
      <w:r>
        <w:t xml:space="preserve">- optional profile button</w:t>
      </w:r>
    </w:p>
    <w:p>
      <w:pPr>
        <w:pStyle w:val="BodyText"/>
      </w:pPr>
      <w:r>
        <w:t xml:space="preserve">This section should build trust and authority quickly.</w:t>
      </w:r>
    </w:p>
    <w:p>
      <w:r>
        <w:pict>
          <v:rect style="width:0;height:1.5pt" o:hralign="center" o:hrstd="t" o:hr="t"/>
        </w:pict>
      </w:r>
    </w:p>
    <w:bookmarkEnd w:id="58"/>
    <w:bookmarkStart w:id="59" w:name="X7dc54ec10f1f1f8c94d4ff6d9fd91389650ff05"/>
    <w:p>
      <w:pPr>
        <w:pStyle w:val="Heading2"/>
      </w:pPr>
      <w:r>
        <w:t xml:space="preserve">Step 14 — Build Consultation / Contact Section</w:t>
      </w:r>
    </w:p>
    <w:p>
      <w:pPr>
        <w:pStyle w:val="FirstParagraph"/>
      </w:pPr>
      <w:r>
        <w:t xml:space="preserve">Recommended layout:</w:t>
      </w:r>
      <w:r>
        <w:t xml:space="preserve"> </w:t>
      </w:r>
      <w:r>
        <w:t xml:space="preserve">- consultation form on left</w:t>
      </w:r>
      <w:r>
        <w:t xml:space="preserve"> </w:t>
      </w:r>
      <w:r>
        <w:t xml:space="preserve">- direct contact blocks on right</w:t>
      </w:r>
    </w:p>
    <w:p>
      <w:pPr>
        <w:pStyle w:val="BodyText"/>
      </w:pPr>
      <w:r>
        <w:t xml:space="preserve">Form fields:</w:t>
      </w:r>
      <w:r>
        <w:t xml:space="preserve"> </w:t>
      </w:r>
      <w:r>
        <w:t xml:space="preserve">- Full Name</w:t>
      </w:r>
      <w:r>
        <w:t xml:space="preserve"> </w:t>
      </w:r>
      <w:r>
        <w:t xml:space="preserve">- Email Address</w:t>
      </w:r>
      <w:r>
        <w:t xml:space="preserve"> </w:t>
      </w:r>
      <w:r>
        <w:t xml:space="preserve">- Phone Number</w:t>
      </w:r>
      <w:r>
        <w:t xml:space="preserve"> </w:t>
      </w:r>
      <w:r>
        <w:t xml:space="preserve">- Subject</w:t>
      </w:r>
      <w:r>
        <w:t xml:space="preserve"> </w:t>
      </w:r>
      <w:r>
        <w:t xml:space="preserve">- Practice Area</w:t>
      </w:r>
      <w:r>
        <w:t xml:space="preserve"> </w:t>
      </w:r>
      <w:r>
        <w:t xml:space="preserve">- Message</w:t>
      </w:r>
    </w:p>
    <w:p>
      <w:pPr>
        <w:pStyle w:val="BodyText"/>
      </w:pPr>
      <w:r>
        <w:t xml:space="preserve">Contact blocks:</w:t>
      </w:r>
      <w:r>
        <w:t xml:space="preserve"> </w:t>
      </w:r>
      <w:r>
        <w:t xml:space="preserve">- WhatsApp</w:t>
      </w:r>
      <w:r>
        <w:t xml:space="preserve"> </w:t>
      </w:r>
      <w:r>
        <w:t xml:space="preserve">- Email</w:t>
      </w:r>
      <w:r>
        <w:t xml:space="preserve"> </w:t>
      </w:r>
      <w:r>
        <w:t xml:space="preserve">- Office / Consultation line</w:t>
      </w:r>
    </w:p>
    <w:p>
      <w:pPr>
        <w:pStyle w:val="BodyText"/>
      </w:pPr>
      <w:r>
        <w:t xml:space="preserve">CTA:</w:t>
      </w:r>
      <w:r>
        <w:t xml:space="preserve"> </w:t>
      </w:r>
      <w:r>
        <w:t xml:space="preserve">- Book Legal Consultation</w:t>
      </w:r>
    </w:p>
    <w:p>
      <w:r>
        <w:pict>
          <v:rect style="width:0;height:1.5pt" o:hralign="center" o:hrstd="t" o:hr="t"/>
        </w:pict>
      </w:r>
    </w:p>
    <w:bookmarkEnd w:id="59"/>
    <w:bookmarkStart w:id="60" w:name="step-15-build-luxury-footer"/>
    <w:p>
      <w:pPr>
        <w:pStyle w:val="Heading2"/>
      </w:pPr>
      <w:r>
        <w:t xml:space="preserve">Step 15 — Build Luxury Footer</w:t>
      </w:r>
    </w:p>
    <w:p>
      <w:pPr>
        <w:pStyle w:val="FirstParagraph"/>
      </w:pPr>
      <w:r>
        <w:t xml:space="preserve">Footer should include:</w:t>
      </w:r>
      <w:r>
        <w:t xml:space="preserve"> </w:t>
      </w:r>
      <w:r>
        <w:t xml:space="preserve">- firm logo or text logo</w:t>
      </w:r>
      <w:r>
        <w:t xml:space="preserve"> </w:t>
      </w:r>
      <w:r>
        <w:t xml:space="preserve">- short premium description</w:t>
      </w:r>
      <w:r>
        <w:t xml:space="preserve"> </w:t>
      </w:r>
      <w:r>
        <w:t xml:space="preserve">- quick links</w:t>
      </w:r>
      <w:r>
        <w:t xml:space="preserve"> </w:t>
      </w:r>
      <w:r>
        <w:t xml:space="preserve">- practice area links</w:t>
      </w:r>
      <w:r>
        <w:t xml:space="preserve"> </w:t>
      </w:r>
      <w:r>
        <w:t xml:space="preserve">- contact details</w:t>
      </w:r>
      <w:r>
        <w:t xml:space="preserve"> </w:t>
      </w:r>
      <w:r>
        <w:t xml:space="preserve">- copyright bar</w:t>
      </w:r>
    </w:p>
    <w:p>
      <w:pPr>
        <w:pStyle w:val="BodyText"/>
      </w:pPr>
      <w:r>
        <w:t xml:space="preserve">Style:</w:t>
      </w:r>
      <w:r>
        <w:t xml:space="preserve"> </w:t>
      </w:r>
      <w:r>
        <w:t xml:space="preserve">- deep navy base</w:t>
      </w:r>
      <w:r>
        <w:t xml:space="preserve"> </w:t>
      </w:r>
      <w:r>
        <w:t xml:space="preserve">- fine gold dividers</w:t>
      </w:r>
      <w:r>
        <w:t xml:space="preserve"> </w:t>
      </w:r>
      <w:r>
        <w:t xml:space="preserve">- muted text</w:t>
      </w:r>
      <w:r>
        <w:t xml:space="preserve"> </w:t>
      </w:r>
      <w:r>
        <w:t xml:space="preserve">- hover gold links</w:t>
      </w:r>
    </w:p>
    <w:p>
      <w:r>
        <w:pict>
          <v:rect style="width:0;height:1.5pt" o:hralign="center" o:hrstd="t" o:hr="t"/>
        </w:pict>
      </w:r>
    </w:p>
    <w:bookmarkEnd w:id="60"/>
    <w:bookmarkStart w:id="61" w:name="X1d8cc13f253e125fb6e617bc231d2c7d5c75df7"/>
    <w:p>
      <w:pPr>
        <w:pStyle w:val="Heading2"/>
      </w:pPr>
      <w:r>
        <w:t xml:space="preserve">Step 16 — Essential WordPress Pages to Create</w:t>
      </w:r>
    </w:p>
    <w:p>
      <w:pPr>
        <w:pStyle w:val="Compact"/>
        <w:numPr>
          <w:ilvl w:val="0"/>
          <w:numId w:val="1010"/>
        </w:numPr>
      </w:pPr>
      <w:r>
        <w:t xml:space="preserve">Home</w:t>
      </w:r>
    </w:p>
    <w:p>
      <w:pPr>
        <w:pStyle w:val="Compact"/>
        <w:numPr>
          <w:ilvl w:val="0"/>
          <w:numId w:val="1010"/>
        </w:numPr>
      </w:pPr>
      <w:r>
        <w:t xml:space="preserve">About</w:t>
      </w:r>
    </w:p>
    <w:p>
      <w:pPr>
        <w:pStyle w:val="Compact"/>
        <w:numPr>
          <w:ilvl w:val="0"/>
          <w:numId w:val="1010"/>
        </w:numPr>
      </w:pPr>
      <w:r>
        <w:t xml:space="preserve">Practice Areas</w:t>
      </w:r>
    </w:p>
    <w:p>
      <w:pPr>
        <w:pStyle w:val="Compact"/>
        <w:numPr>
          <w:ilvl w:val="0"/>
          <w:numId w:val="1010"/>
        </w:numPr>
      </w:pPr>
      <w:r>
        <w:t xml:space="preserve">Aviation Law</w:t>
      </w:r>
    </w:p>
    <w:p>
      <w:pPr>
        <w:pStyle w:val="Compact"/>
        <w:numPr>
          <w:ilvl w:val="0"/>
          <w:numId w:val="1010"/>
        </w:numPr>
      </w:pPr>
      <w:r>
        <w:t xml:space="preserve">Corporate Law</w:t>
      </w:r>
    </w:p>
    <w:p>
      <w:pPr>
        <w:pStyle w:val="Compact"/>
        <w:numPr>
          <w:ilvl w:val="0"/>
          <w:numId w:val="1010"/>
        </w:numPr>
      </w:pPr>
      <w:r>
        <w:t xml:space="preserve">Banking Law</w:t>
      </w:r>
    </w:p>
    <w:p>
      <w:pPr>
        <w:pStyle w:val="Compact"/>
        <w:numPr>
          <w:ilvl w:val="0"/>
          <w:numId w:val="1010"/>
        </w:numPr>
      </w:pPr>
      <w:r>
        <w:t xml:space="preserve">Criminal Law</w:t>
      </w:r>
    </w:p>
    <w:p>
      <w:pPr>
        <w:pStyle w:val="Compact"/>
        <w:numPr>
          <w:ilvl w:val="0"/>
          <w:numId w:val="1010"/>
        </w:numPr>
      </w:pPr>
      <w:r>
        <w:t xml:space="preserve">Family Law</w:t>
      </w:r>
    </w:p>
    <w:p>
      <w:pPr>
        <w:pStyle w:val="Compact"/>
        <w:numPr>
          <w:ilvl w:val="0"/>
          <w:numId w:val="1010"/>
        </w:numPr>
      </w:pPr>
      <w:r>
        <w:t xml:space="preserve">Property Law</w:t>
      </w:r>
    </w:p>
    <w:p>
      <w:pPr>
        <w:pStyle w:val="Compact"/>
        <w:numPr>
          <w:ilvl w:val="0"/>
          <w:numId w:val="1010"/>
        </w:numPr>
      </w:pPr>
      <w:r>
        <w:t xml:space="preserve">Litigation &amp; Arbitration</w:t>
      </w:r>
    </w:p>
    <w:p>
      <w:pPr>
        <w:pStyle w:val="Compact"/>
        <w:numPr>
          <w:ilvl w:val="0"/>
          <w:numId w:val="1010"/>
        </w:numPr>
      </w:pPr>
      <w:r>
        <w:t xml:space="preserve">Global Experience</w:t>
      </w:r>
    </w:p>
    <w:p>
      <w:pPr>
        <w:pStyle w:val="Compact"/>
        <w:numPr>
          <w:ilvl w:val="0"/>
          <w:numId w:val="1010"/>
        </w:numPr>
      </w:pPr>
      <w:r>
        <w:t xml:space="preserve">Legal Insights</w:t>
      </w:r>
    </w:p>
    <w:p>
      <w:pPr>
        <w:pStyle w:val="Compact"/>
        <w:numPr>
          <w:ilvl w:val="0"/>
          <w:numId w:val="1010"/>
        </w:numPr>
      </w:pPr>
      <w:r>
        <w:t xml:space="preserve">Contact</w:t>
      </w:r>
    </w:p>
    <w:p>
      <w:pPr>
        <w:pStyle w:val="Compact"/>
        <w:numPr>
          <w:ilvl w:val="0"/>
          <w:numId w:val="1010"/>
        </w:numPr>
      </w:pPr>
      <w:r>
        <w:t xml:space="preserve">Privacy Policy</w:t>
      </w:r>
    </w:p>
    <w:p>
      <w:pPr>
        <w:pStyle w:val="Compact"/>
        <w:numPr>
          <w:ilvl w:val="0"/>
          <w:numId w:val="1010"/>
        </w:numPr>
      </w:pPr>
      <w:r>
        <w:t xml:space="preserve">Terms &amp; Conditions</w:t>
      </w:r>
    </w:p>
    <w:p>
      <w:r>
        <w:pict>
          <v:rect style="width:0;height:1.5pt" o:hralign="center" o:hrstd="t" o:hr="t"/>
        </w:pict>
      </w:r>
    </w:p>
    <w:bookmarkEnd w:id="61"/>
    <w:bookmarkStart w:id="62" w:name="step-17-essential-functional-items"/>
    <w:p>
      <w:pPr>
        <w:pStyle w:val="Heading2"/>
      </w:pPr>
      <w:r>
        <w:t xml:space="preserve">Step 17 — Essential Functional Items</w:t>
      </w:r>
    </w:p>
    <w:p>
      <w:pPr>
        <w:pStyle w:val="FirstParagraph"/>
      </w:pPr>
      <w:r>
        <w:t xml:space="preserve">Set up:</w:t>
      </w:r>
      <w:r>
        <w:t xml:space="preserve"> </w:t>
      </w:r>
      <w:r>
        <w:t xml:space="preserve">- consultation form</w:t>
      </w:r>
      <w:r>
        <w:t xml:space="preserve"> </w:t>
      </w:r>
      <w:r>
        <w:t xml:space="preserve">- click-to-call phone links</w:t>
      </w:r>
      <w:r>
        <w:t xml:space="preserve"> </w:t>
      </w:r>
      <w:r>
        <w:t xml:space="preserve">- click-to-email email links</w:t>
      </w:r>
      <w:r>
        <w:t xml:space="preserve"> </w:t>
      </w:r>
      <w:r>
        <w:t xml:space="preserve">- click-to-WhatsApp button</w:t>
      </w:r>
      <w:r>
        <w:t xml:space="preserve"> </w:t>
      </w:r>
      <w:r>
        <w:t xml:space="preserve">- blog search</w:t>
      </w:r>
      <w:r>
        <w:t xml:space="preserve"> </w:t>
      </w:r>
      <w:r>
        <w:t xml:space="preserve">- SEO titles and meta descriptions</w:t>
      </w:r>
      <w:r>
        <w:t xml:space="preserve"> </w:t>
      </w:r>
      <w:r>
        <w:t xml:space="preserve">- caching/performance</w:t>
      </w:r>
      <w:r>
        <w:t xml:space="preserve"> </w:t>
      </w:r>
      <w:r>
        <w:t xml:space="preserve">- image compression</w:t>
      </w:r>
      <w:r>
        <w:t xml:space="preserve"> </w:t>
      </w:r>
      <w:r>
        <w:t xml:space="preserve">- security hardening</w:t>
      </w:r>
      <w:r>
        <w:t xml:space="preserve"> </w:t>
      </w:r>
      <w:r>
        <w:t xml:space="preserve">- backup system</w:t>
      </w:r>
      <w:r>
        <w:t xml:space="preserve"> </w:t>
      </w:r>
      <w:r>
        <w:t xml:space="preserve">- spam protection on forms</w:t>
      </w:r>
    </w:p>
    <w:p>
      <w:r>
        <w:pict>
          <v:rect style="width:0;height:1.5pt" o:hralign="center" o:hrstd="t" o:hr="t"/>
        </w:pict>
      </w:r>
    </w:p>
    <w:bookmarkEnd w:id="62"/>
    <w:bookmarkStart w:id="63" w:name="step-18-homepage-section-order"/>
    <w:p>
      <w:pPr>
        <w:pStyle w:val="Heading2"/>
      </w:pPr>
      <w:r>
        <w:t xml:space="preserve">Step 18 — Homepage Section Order</w:t>
      </w:r>
    </w:p>
    <w:p>
      <w:pPr>
        <w:pStyle w:val="Compact"/>
        <w:numPr>
          <w:ilvl w:val="0"/>
          <w:numId w:val="1011"/>
        </w:numPr>
      </w:pPr>
      <w:r>
        <w:t xml:space="preserve">Sticky Header</w:t>
      </w:r>
      <w:r>
        <w:br/>
      </w:r>
    </w:p>
    <w:p>
      <w:pPr>
        <w:pStyle w:val="Compact"/>
        <w:numPr>
          <w:ilvl w:val="0"/>
          <w:numId w:val="1011"/>
        </w:numPr>
      </w:pPr>
      <w:r>
        <w:t xml:space="preserve">Hero</w:t>
      </w:r>
      <w:r>
        <w:br/>
      </w:r>
    </w:p>
    <w:p>
      <w:pPr>
        <w:pStyle w:val="Compact"/>
        <w:numPr>
          <w:ilvl w:val="0"/>
          <w:numId w:val="1011"/>
        </w:numPr>
      </w:pPr>
      <w:r>
        <w:t xml:space="preserve">Why Global Law Firm</w:t>
      </w:r>
      <w:r>
        <w:br/>
      </w:r>
    </w:p>
    <w:p>
      <w:pPr>
        <w:pStyle w:val="Compact"/>
        <w:numPr>
          <w:ilvl w:val="0"/>
          <w:numId w:val="1011"/>
        </w:numPr>
      </w:pPr>
      <w:r>
        <w:t xml:space="preserve">Practice Areas</w:t>
      </w:r>
      <w:r>
        <w:br/>
      </w:r>
    </w:p>
    <w:p>
      <w:pPr>
        <w:pStyle w:val="Compact"/>
        <w:numPr>
          <w:ilvl w:val="0"/>
          <w:numId w:val="1011"/>
        </w:numPr>
      </w:pPr>
      <w:r>
        <w:t xml:space="preserve">International Aviation Legal Consultancy</w:t>
      </w:r>
      <w:r>
        <w:br/>
      </w:r>
    </w:p>
    <w:p>
      <w:pPr>
        <w:pStyle w:val="Compact"/>
        <w:numPr>
          <w:ilvl w:val="0"/>
          <w:numId w:val="1011"/>
        </w:numPr>
      </w:pPr>
      <w:r>
        <w:t xml:space="preserve">Global Legal Experience</w:t>
      </w:r>
      <w:r>
        <w:br/>
      </w:r>
    </w:p>
    <w:p>
      <w:pPr>
        <w:pStyle w:val="Compact"/>
        <w:numPr>
          <w:ilvl w:val="0"/>
          <w:numId w:val="1011"/>
        </w:numPr>
      </w:pPr>
      <w:r>
        <w:t xml:space="preserve">Legal Insights</w:t>
      </w:r>
      <w:r>
        <w:br/>
      </w:r>
    </w:p>
    <w:p>
      <w:pPr>
        <w:pStyle w:val="Compact"/>
        <w:numPr>
          <w:ilvl w:val="0"/>
          <w:numId w:val="1011"/>
        </w:numPr>
      </w:pPr>
      <w:r>
        <w:t xml:space="preserve">High-End Legal Services &amp; Client Resources</w:t>
      </w:r>
      <w:r>
        <w:br/>
      </w:r>
    </w:p>
    <w:p>
      <w:pPr>
        <w:pStyle w:val="Compact"/>
        <w:numPr>
          <w:ilvl w:val="0"/>
          <w:numId w:val="1011"/>
        </w:numPr>
      </w:pPr>
      <w:r>
        <w:t xml:space="preserve">Founder / Authority</w:t>
      </w:r>
      <w:r>
        <w:br/>
      </w:r>
    </w:p>
    <w:p>
      <w:pPr>
        <w:pStyle w:val="Compact"/>
        <w:numPr>
          <w:ilvl w:val="0"/>
          <w:numId w:val="1011"/>
        </w:numPr>
      </w:pPr>
      <w:r>
        <w:t xml:space="preserve">Consultation / Contact</w:t>
      </w:r>
      <w:r>
        <w:br/>
      </w:r>
    </w:p>
    <w:p>
      <w:pPr>
        <w:pStyle w:val="Compact"/>
        <w:numPr>
          <w:ilvl w:val="0"/>
          <w:numId w:val="1011"/>
        </w:numPr>
      </w:pPr>
      <w:r>
        <w:t xml:space="preserve">Footer</w:t>
      </w:r>
    </w:p>
    <w:p>
      <w:r>
        <w:pict>
          <v:rect style="width:0;height:1.5pt" o:hralign="center" o:hrstd="t" o:hr="t"/>
        </w:pict>
      </w:r>
    </w:p>
    <w:bookmarkEnd w:id="63"/>
    <w:bookmarkStart w:id="64" w:name="page-by-page-visual-prompts"/>
    <w:p>
      <w:pPr>
        <w:pStyle w:val="Heading2"/>
      </w:pPr>
      <w:r>
        <w:t xml:space="preserve">6) Page-by-Page Visual Prompts</w:t>
      </w:r>
    </w:p>
    <w:p>
      <w:pPr>
        <w:pStyle w:val="FirstParagraph"/>
      </w:pPr>
      <w:r>
        <w:t xml:space="preserve">Use these prompts in Canva, AI image tools, or creative briefing documents.</w:t>
      </w:r>
    </w:p>
    <w:bookmarkEnd w:id="64"/>
    <w:bookmarkStart w:id="65" w:name="master-website-visual-prompt"/>
    <w:p>
      <w:pPr>
        <w:pStyle w:val="Heading2"/>
      </w:pPr>
      <w:r>
        <w:t xml:space="preserve">Master Website Visual Prompt</w:t>
      </w:r>
    </w:p>
    <w:p>
      <w:pPr>
        <w:pStyle w:val="FirstParagraph"/>
      </w:pPr>
      <w:r>
        <w:rPr>
          <w:b/>
          <w:bCs/>
        </w:rPr>
        <w:t xml:space="preserve">Prompt:</w:t>
      </w:r>
      <w:r>
        <w:br/>
      </w:r>
      <w:r>
        <w:t xml:space="preserve">Luxury premium international law firm website design for GLOBAL LAW FIRM, deep navy blue and gold color palette, elegant serif typography, executive lawyer portrait, aviation law branding, global legal authority, glowing world map network lines, airport runway, private jet and aircraft visuals, cinematic lighting, sophisticated corporate luxury, premium spacing, clean hierarchy, polished UI, high-end law firm website, global aviation and international legal advisory style, conversion-focused landing page, realistic professional design, no cartoon, no cheap template feel.</w:t>
      </w:r>
    </w:p>
    <w:p>
      <w:r>
        <w:pict>
          <v:rect style="width:0;height:1.5pt" o:hralign="center" o:hrstd="t" o:hr="t"/>
        </w:pict>
      </w:r>
    </w:p>
    <w:bookmarkEnd w:id="65"/>
    <w:bookmarkStart w:id="66" w:name="hero-background-prompt"/>
    <w:p>
      <w:pPr>
        <w:pStyle w:val="Heading2"/>
      </w:pPr>
      <w:r>
        <w:t xml:space="preserve">Hero Background Prompt</w:t>
      </w:r>
    </w:p>
    <w:p>
      <w:pPr>
        <w:pStyle w:val="FirstParagraph"/>
      </w:pPr>
      <w:r>
        <w:rPr>
          <w:b/>
          <w:bCs/>
        </w:rPr>
        <w:t xml:space="preserve">Prompt:</w:t>
      </w:r>
      <w:r>
        <w:br/>
      </w:r>
      <w:r>
        <w:t xml:space="preserve">Luxury aviation law website hero background, global night map with glowing connection lines, airport skyline, runway lights, executive office atmosphere, cinematic deep navy and gold tones, high-end international legal branding, realistic, elegant, premium corporate visual, suitable for aviation law firm website hero section.</w:t>
      </w:r>
    </w:p>
    <w:p>
      <w:r>
        <w:pict>
          <v:rect style="width:0;height:1.5pt" o:hralign="center" o:hrstd="t" o:hr="t"/>
        </w:pict>
      </w:r>
    </w:p>
    <w:bookmarkEnd w:id="66"/>
    <w:bookmarkStart w:id="67" w:name="executive-portrait-prompt"/>
    <w:p>
      <w:pPr>
        <w:pStyle w:val="Heading2"/>
      </w:pPr>
      <w:r>
        <w:t xml:space="preserve">Executive Portrait Prompt</w:t>
      </w:r>
    </w:p>
    <w:p>
      <w:pPr>
        <w:pStyle w:val="FirstParagraph"/>
      </w:pPr>
      <w:r>
        <w:rPr>
          <w:b/>
          <w:bCs/>
        </w:rPr>
        <w:t xml:space="preserve">Prompt:</w:t>
      </w:r>
      <w:r>
        <w:br/>
      </w:r>
      <w:r>
        <w:t xml:space="preserve">Realistic professional portrait of a senior international aviation lawyer seated in a luxury office, navy suit, white shirt, premium tie, strong executive presence, elegant lighting, aviation office atmosphere, global legal authority branding, high-end corporate portrait, sophisticated, polished, realistic photography style.</w:t>
      </w:r>
    </w:p>
    <w:p>
      <w:r>
        <w:pict>
          <v:rect style="width:0;height:1.5pt" o:hralign="center" o:hrstd="t" o:hr="t"/>
        </w:pict>
      </w:r>
    </w:p>
    <w:bookmarkEnd w:id="67"/>
    <w:bookmarkStart w:id="68" w:name="practice-areas-icons-prompt"/>
    <w:p>
      <w:pPr>
        <w:pStyle w:val="Heading2"/>
      </w:pPr>
      <w:r>
        <w:t xml:space="preserve">Practice Areas Icons Prompt</w:t>
      </w:r>
    </w:p>
    <w:p>
      <w:pPr>
        <w:pStyle w:val="FirstParagraph"/>
      </w:pPr>
      <w:r>
        <w:rPr>
          <w:b/>
          <w:bCs/>
        </w:rPr>
        <w:t xml:space="preserve">Prompt:</w:t>
      </w:r>
      <w:r>
        <w:br/>
      </w:r>
      <w:r>
        <w:t xml:space="preserve">Luxury gold legal icon set for premium law firm website, aviation law icon, corporate law briefcase icon, banking law institution icon, criminal law gavel icon, family law icon, property law icon, litigation and arbitration scales icon, elegant gold line icons on dark navy background, minimalist, premium, refined, professional.</w:t>
      </w:r>
    </w:p>
    <w:p>
      <w:r>
        <w:pict>
          <v:rect style="width:0;height:1.5pt" o:hralign="center" o:hrstd="t" o:hr="t"/>
        </w:pict>
      </w:r>
    </w:p>
    <w:bookmarkEnd w:id="68"/>
    <w:bookmarkStart w:id="69" w:name="aviation-section-prompt"/>
    <w:p>
      <w:pPr>
        <w:pStyle w:val="Heading2"/>
      </w:pPr>
      <w:r>
        <w:t xml:space="preserve">Aviation Section Prompt</w:t>
      </w:r>
    </w:p>
    <w:p>
      <w:pPr>
        <w:pStyle w:val="FirstParagraph"/>
      </w:pPr>
      <w:r>
        <w:rPr>
          <w:b/>
          <w:bCs/>
        </w:rPr>
        <w:t xml:space="preserve">Prompt:</w:t>
      </w:r>
      <w:r>
        <w:br/>
      </w:r>
      <w:r>
        <w:t xml:space="preserve">Luxury private jet on airport runway at sunset, cinematic deep navy and gold tone, premium legal consultancy branding, global aviation law atmosphere, realistic aircraft photography, elegant lighting, sophisticated, international aviation legal website visual.</w:t>
      </w:r>
    </w:p>
    <w:p>
      <w:r>
        <w:pict>
          <v:rect style="width:0;height:1.5pt" o:hralign="center" o:hrstd="t" o:hr="t"/>
        </w:pict>
      </w:r>
    </w:p>
    <w:bookmarkEnd w:id="69"/>
    <w:bookmarkStart w:id="70" w:name="global-experience-prompt"/>
    <w:p>
      <w:pPr>
        <w:pStyle w:val="Heading2"/>
      </w:pPr>
      <w:r>
        <w:t xml:space="preserve">Global Experience Prompt</w:t>
      </w:r>
    </w:p>
    <w:p>
      <w:pPr>
        <w:pStyle w:val="FirstParagraph"/>
      </w:pPr>
      <w:r>
        <w:rPr>
          <w:b/>
          <w:bCs/>
        </w:rPr>
        <w:t xml:space="preserve">Prompt:</w:t>
      </w:r>
      <w:r>
        <w:br/>
      </w:r>
      <w:r>
        <w:t xml:space="preserve">World map at night with glowing golden network lines connecting international cities, premium corporate legal branding, luxury navy background, global connectivity, international law firm visual, aviation and cross-border legal advisory theme, sophisticated and cinematic.</w:t>
      </w:r>
    </w:p>
    <w:p>
      <w:r>
        <w:pict>
          <v:rect style="width:0;height:1.5pt" o:hralign="center" o:hrstd="t" o:hr="t"/>
        </w:pict>
      </w:r>
    </w:p>
    <w:bookmarkEnd w:id="70"/>
    <w:bookmarkStart w:id="74" w:name="blog-card-prompt-set"/>
    <w:p>
      <w:pPr>
        <w:pStyle w:val="Heading2"/>
      </w:pPr>
      <w:r>
        <w:t xml:space="preserve">Blog Card Prompt Set</w:t>
      </w:r>
    </w:p>
    <w:bookmarkStart w:id="71" w:name="article-1-prompt"/>
    <w:p>
      <w:pPr>
        <w:pStyle w:val="Heading3"/>
      </w:pPr>
      <w:r>
        <w:t xml:space="preserve">Article 1 Prompt</w:t>
      </w:r>
    </w:p>
    <w:p>
      <w:pPr>
        <w:pStyle w:val="FirstParagraph"/>
      </w:pPr>
      <w:r>
        <w:t xml:space="preserve">Aviation law in Pakistan article cover image, premium aviation legal branding, airplane on runway, Pakistan context, navy and gold corporate luxury tone, realistic editorial style.</w:t>
      </w:r>
    </w:p>
    <w:bookmarkEnd w:id="71"/>
    <w:bookmarkStart w:id="72" w:name="article-2-prompt"/>
    <w:p>
      <w:pPr>
        <w:pStyle w:val="Heading3"/>
      </w:pPr>
      <w:r>
        <w:t xml:space="preserve">Article 2 Prompt</w:t>
      </w:r>
    </w:p>
    <w:p>
      <w:pPr>
        <w:pStyle w:val="FirstParagraph"/>
      </w:pPr>
      <w:r>
        <w:t xml:space="preserve">Aircraft leasing agreements article cover image, professional contract meeting, aviation transaction advisory theme, premium navy and gold style, realistic legal business editorial design.</w:t>
      </w:r>
    </w:p>
    <w:bookmarkEnd w:id="72"/>
    <w:bookmarkStart w:id="73" w:name="article-3-prompt"/>
    <w:p>
      <w:pPr>
        <w:pStyle w:val="Heading3"/>
      </w:pPr>
      <w:r>
        <w:t xml:space="preserve">Article 3 Prompt</w:t>
      </w:r>
    </w:p>
    <w:p>
      <w:pPr>
        <w:pStyle w:val="FirstParagraph"/>
      </w:pPr>
      <w:r>
        <w:t xml:space="preserve">International airline litigation article cover image, courtroom gavel with aviation theme, premium law firm editorial branding, global dispute resolution style, dark navy and gold aesthetic.</w:t>
      </w:r>
    </w:p>
    <w:p>
      <w:r>
        <w:pict>
          <v:rect style="width:0;height:1.5pt" o:hralign="center" o:hrstd="t" o:hr="t"/>
        </w:pict>
      </w:r>
    </w:p>
    <w:bookmarkEnd w:id="73"/>
    <w:bookmarkEnd w:id="74"/>
    <w:bookmarkStart w:id="75" w:name="contact-section-prompt"/>
    <w:p>
      <w:pPr>
        <w:pStyle w:val="Heading2"/>
      </w:pPr>
      <w:r>
        <w:t xml:space="preserve">Contact Section Prompt</w:t>
      </w:r>
    </w:p>
    <w:p>
      <w:pPr>
        <w:pStyle w:val="FirstParagraph"/>
      </w:pPr>
      <w:r>
        <w:rPr>
          <w:b/>
          <w:bCs/>
        </w:rPr>
        <w:t xml:space="preserve">Prompt:</w:t>
      </w:r>
      <w:r>
        <w:br/>
      </w:r>
      <w:r>
        <w:t xml:space="preserve">Luxury law firm consultation section background, elegant airport runway lights, subtle world map overlay, deep navy blue with warm gold highlights, premium international legal branding, professional and minimal, suitable for high-conversion legal consultation section.</w:t>
      </w:r>
    </w:p>
    <w:p>
      <w:r>
        <w:pict>
          <v:rect style="width:0;height:1.5pt" o:hralign="center" o:hrstd="t" o:hr="t"/>
        </w:pict>
      </w:r>
    </w:p>
    <w:bookmarkEnd w:id="75"/>
    <w:bookmarkStart w:id="76" w:name="X785d7269b5b1d5b74257e39b072aa7e01b4d822"/>
    <w:p>
      <w:pPr>
        <w:pStyle w:val="Heading2"/>
      </w:pPr>
      <w:r>
        <w:t xml:space="preserve">7) Wireframe Guidance for the Designer / Developer</w:t>
      </w:r>
    </w:p>
    <w:bookmarkEnd w:id="76"/>
    <w:bookmarkStart w:id="77" w:name="desktop-layout-direction"/>
    <w:p>
      <w:pPr>
        <w:pStyle w:val="Heading2"/>
      </w:pPr>
      <w:r>
        <w:t xml:space="preserve">Desktop Layout Direction</w:t>
      </w:r>
    </w:p>
    <w:p>
      <w:pPr>
        <w:pStyle w:val="Compact"/>
        <w:numPr>
          <w:ilvl w:val="0"/>
          <w:numId w:val="1012"/>
        </w:numPr>
      </w:pPr>
      <w:r>
        <w:t xml:space="preserve">full-width hero</w:t>
      </w:r>
    </w:p>
    <w:p>
      <w:pPr>
        <w:pStyle w:val="Compact"/>
        <w:numPr>
          <w:ilvl w:val="0"/>
          <w:numId w:val="1012"/>
        </w:numPr>
      </w:pPr>
      <w:r>
        <w:t xml:space="preserve">maximum content width with generous margins</w:t>
      </w:r>
    </w:p>
    <w:p>
      <w:pPr>
        <w:pStyle w:val="Compact"/>
        <w:numPr>
          <w:ilvl w:val="0"/>
          <w:numId w:val="1012"/>
        </w:numPr>
      </w:pPr>
      <w:r>
        <w:t xml:space="preserve">cards aligned symmetrically</w:t>
      </w:r>
    </w:p>
    <w:p>
      <w:pPr>
        <w:pStyle w:val="Compact"/>
        <w:numPr>
          <w:ilvl w:val="0"/>
          <w:numId w:val="1012"/>
        </w:numPr>
      </w:pPr>
      <w:r>
        <w:t xml:space="preserve">strong visual rhythm between dark surfaces and gold accents</w:t>
      </w:r>
    </w:p>
    <w:p>
      <w:pPr>
        <w:pStyle w:val="Compact"/>
        <w:numPr>
          <w:ilvl w:val="0"/>
          <w:numId w:val="1012"/>
        </w:numPr>
      </w:pPr>
      <w:r>
        <w:t xml:space="preserve">premium hover states</w:t>
      </w:r>
    </w:p>
    <w:bookmarkEnd w:id="77"/>
    <w:bookmarkStart w:id="78" w:name="mobile-layout-direction"/>
    <w:p>
      <w:pPr>
        <w:pStyle w:val="Heading2"/>
      </w:pPr>
      <w:r>
        <w:t xml:space="preserve">Mobile Layout Direction</w:t>
      </w:r>
    </w:p>
    <w:p>
      <w:pPr>
        <w:pStyle w:val="Compact"/>
        <w:numPr>
          <w:ilvl w:val="0"/>
          <w:numId w:val="1013"/>
        </w:numPr>
      </w:pPr>
      <w:r>
        <w:t xml:space="preserve">stacked hero layout</w:t>
      </w:r>
    </w:p>
    <w:p>
      <w:pPr>
        <w:pStyle w:val="Compact"/>
        <w:numPr>
          <w:ilvl w:val="0"/>
          <w:numId w:val="1013"/>
        </w:numPr>
      </w:pPr>
      <w:r>
        <w:t xml:space="preserve">prominent CTA buttons</w:t>
      </w:r>
    </w:p>
    <w:p>
      <w:pPr>
        <w:pStyle w:val="Compact"/>
        <w:numPr>
          <w:ilvl w:val="0"/>
          <w:numId w:val="1013"/>
        </w:numPr>
      </w:pPr>
      <w:r>
        <w:t xml:space="preserve">readable font sizing</w:t>
      </w:r>
    </w:p>
    <w:p>
      <w:pPr>
        <w:pStyle w:val="Compact"/>
        <w:numPr>
          <w:ilvl w:val="0"/>
          <w:numId w:val="1013"/>
        </w:numPr>
      </w:pPr>
      <w:r>
        <w:t xml:space="preserve">generous spacing between sections</w:t>
      </w:r>
    </w:p>
    <w:p>
      <w:pPr>
        <w:pStyle w:val="Compact"/>
        <w:numPr>
          <w:ilvl w:val="0"/>
          <w:numId w:val="1013"/>
        </w:numPr>
      </w:pPr>
      <w:r>
        <w:t xml:space="preserve">cards full width with clean separators</w:t>
      </w:r>
    </w:p>
    <w:p>
      <w:r>
        <w:pict>
          <v:rect style="width:0;height:1.5pt" o:hralign="center" o:hrstd="t" o:hr="t"/>
        </w:pict>
      </w:r>
    </w:p>
    <w:bookmarkEnd w:id="78"/>
    <w:bookmarkStart w:id="79" w:name="conversion-improvements-to-add"/>
    <w:p>
      <w:pPr>
        <w:pStyle w:val="Heading2"/>
      </w:pPr>
      <w:r>
        <w:t xml:space="preserve">8) Conversion Improvements to Add</w:t>
      </w:r>
    </w:p>
    <w:p>
      <w:pPr>
        <w:pStyle w:val="Compact"/>
        <w:numPr>
          <w:ilvl w:val="0"/>
          <w:numId w:val="1014"/>
        </w:numPr>
      </w:pPr>
      <w:r>
        <w:t xml:space="preserve">WhatsApp floating button</w:t>
      </w:r>
    </w:p>
    <w:p>
      <w:pPr>
        <w:pStyle w:val="Compact"/>
        <w:numPr>
          <w:ilvl w:val="0"/>
          <w:numId w:val="1014"/>
        </w:numPr>
      </w:pPr>
      <w:r>
        <w:t xml:space="preserve">sticky consultation CTA on mobile</w:t>
      </w:r>
    </w:p>
    <w:p>
      <w:pPr>
        <w:pStyle w:val="Compact"/>
        <w:numPr>
          <w:ilvl w:val="0"/>
          <w:numId w:val="1014"/>
        </w:numPr>
      </w:pPr>
      <w:r>
        <w:t xml:space="preserve">clear top-right Book Consultation button</w:t>
      </w:r>
    </w:p>
    <w:p>
      <w:pPr>
        <w:pStyle w:val="Compact"/>
        <w:numPr>
          <w:ilvl w:val="0"/>
          <w:numId w:val="1014"/>
        </w:numPr>
      </w:pPr>
      <w:r>
        <w:t xml:space="preserve">article cards for credibility</w:t>
      </w:r>
    </w:p>
    <w:p>
      <w:pPr>
        <w:pStyle w:val="Compact"/>
        <w:numPr>
          <w:ilvl w:val="0"/>
          <w:numId w:val="1014"/>
        </w:numPr>
      </w:pPr>
      <w:r>
        <w:t xml:space="preserve">founder authority block for trust</w:t>
      </w:r>
    </w:p>
    <w:p>
      <w:pPr>
        <w:pStyle w:val="Compact"/>
        <w:numPr>
          <w:ilvl w:val="0"/>
          <w:numId w:val="1014"/>
        </w:numPr>
      </w:pPr>
      <w:r>
        <w:t xml:space="preserve">quick practice area navigation</w:t>
      </w:r>
    </w:p>
    <w:p>
      <w:pPr>
        <w:pStyle w:val="Compact"/>
        <w:numPr>
          <w:ilvl w:val="0"/>
          <w:numId w:val="1014"/>
        </w:numPr>
      </w:pPr>
      <w:r>
        <w:t xml:space="preserve">repeated premium CTA at bottom of service sections</w:t>
      </w:r>
    </w:p>
    <w:p>
      <w:r>
        <w:pict>
          <v:rect style="width:0;height:1.5pt" o:hralign="center" o:hrstd="t" o:hr="t"/>
        </w:pict>
      </w:r>
    </w:p>
    <w:bookmarkEnd w:id="79"/>
    <w:bookmarkStart w:id="80" w:name="X6a88352bec28f19f01f10a4504250a718ec4f8e"/>
    <w:p>
      <w:pPr>
        <w:pStyle w:val="Heading2"/>
      </w:pPr>
      <w:r>
        <w:t xml:space="preserve">9) Image Checklist Needed Before Final Build</w:t>
      </w:r>
    </w:p>
    <w:p>
      <w:pPr>
        <w:pStyle w:val="FirstParagraph"/>
      </w:pPr>
      <w:r>
        <w:t xml:space="preserve">Prepare these assets:</w:t>
      </w:r>
      <w:r>
        <w:t xml:space="preserve"> </w:t>
      </w:r>
      <w:r>
        <w:t xml:space="preserve">- logo in transparent PNG and SVG</w:t>
      </w:r>
      <w:r>
        <w:t xml:space="preserve"> </w:t>
      </w:r>
      <w:r>
        <w:t xml:space="preserve">- founder portrait high resolution</w:t>
      </w:r>
      <w:r>
        <w:t xml:space="preserve"> </w:t>
      </w:r>
      <w:r>
        <w:t xml:space="preserve">- aircraft/runway images</w:t>
      </w:r>
      <w:r>
        <w:t xml:space="preserve"> </w:t>
      </w:r>
      <w:r>
        <w:t xml:space="preserve">- world map network background</w:t>
      </w:r>
      <w:r>
        <w:t xml:space="preserve"> </w:t>
      </w:r>
      <w:r>
        <w:t xml:space="preserve">- icon set for practice areas</w:t>
      </w:r>
      <w:r>
        <w:t xml:space="preserve"> </w:t>
      </w:r>
      <w:r>
        <w:t xml:space="preserve">- favicon</w:t>
      </w:r>
      <w:r>
        <w:t xml:space="preserve"> </w:t>
      </w:r>
      <w:r>
        <w:t xml:space="preserve">- social share image</w:t>
      </w:r>
      <w:r>
        <w:t xml:space="preserve"> </w:t>
      </w:r>
      <w:r>
        <w:t xml:space="preserve">- consultation banner image</w:t>
      </w:r>
    </w:p>
    <w:p>
      <w:r>
        <w:pict>
          <v:rect style="width:0;height:1.5pt" o:hralign="center" o:hrstd="t" o:hr="t"/>
        </w:pict>
      </w:r>
    </w:p>
    <w:bookmarkEnd w:id="80"/>
    <w:bookmarkStart w:id="81" w:name="final-build-sequence"/>
    <w:p>
      <w:pPr>
        <w:pStyle w:val="Heading2"/>
      </w:pPr>
      <w:r>
        <w:t xml:space="preserve">10) Final Build Sequence</w:t>
      </w:r>
    </w:p>
    <w:p>
      <w:pPr>
        <w:pStyle w:val="Compact"/>
        <w:numPr>
          <w:ilvl w:val="0"/>
          <w:numId w:val="1015"/>
        </w:numPr>
      </w:pPr>
      <w:r>
        <w:t xml:space="preserve">Finalize logo</w:t>
      </w:r>
      <w:r>
        <w:br/>
      </w:r>
    </w:p>
    <w:p>
      <w:pPr>
        <w:pStyle w:val="Compact"/>
        <w:numPr>
          <w:ilvl w:val="0"/>
          <w:numId w:val="1015"/>
        </w:numPr>
      </w:pPr>
      <w:r>
        <w:t xml:space="preserve">Finalize color system</w:t>
      </w:r>
      <w:r>
        <w:br/>
      </w:r>
    </w:p>
    <w:p>
      <w:pPr>
        <w:pStyle w:val="Compact"/>
        <w:numPr>
          <w:ilvl w:val="0"/>
          <w:numId w:val="1015"/>
        </w:numPr>
      </w:pPr>
      <w:r>
        <w:t xml:space="preserve">Prepare images</w:t>
      </w:r>
      <w:r>
        <w:br/>
      </w:r>
    </w:p>
    <w:p>
      <w:pPr>
        <w:pStyle w:val="Compact"/>
        <w:numPr>
          <w:ilvl w:val="0"/>
          <w:numId w:val="1015"/>
        </w:numPr>
      </w:pPr>
      <w:r>
        <w:t xml:space="preserve">Install WordPress</w:t>
      </w:r>
      <w:r>
        <w:br/>
      </w:r>
    </w:p>
    <w:p>
      <w:pPr>
        <w:pStyle w:val="Compact"/>
        <w:numPr>
          <w:ilvl w:val="0"/>
          <w:numId w:val="1015"/>
        </w:numPr>
      </w:pPr>
      <w:r>
        <w:t xml:space="preserve">Set typography and colors</w:t>
      </w:r>
      <w:r>
        <w:br/>
      </w:r>
    </w:p>
    <w:p>
      <w:pPr>
        <w:pStyle w:val="Compact"/>
        <w:numPr>
          <w:ilvl w:val="0"/>
          <w:numId w:val="1015"/>
        </w:numPr>
      </w:pPr>
      <w:r>
        <w:t xml:space="preserve">Build header and footer</w:t>
      </w:r>
      <w:r>
        <w:br/>
      </w:r>
    </w:p>
    <w:p>
      <w:pPr>
        <w:pStyle w:val="Compact"/>
        <w:numPr>
          <w:ilvl w:val="0"/>
          <w:numId w:val="1015"/>
        </w:numPr>
      </w:pPr>
      <w:r>
        <w:t xml:space="preserve">Build homepage sections</w:t>
      </w:r>
      <w:r>
        <w:br/>
      </w:r>
    </w:p>
    <w:p>
      <w:pPr>
        <w:pStyle w:val="Compact"/>
        <w:numPr>
          <w:ilvl w:val="0"/>
          <w:numId w:val="1015"/>
        </w:numPr>
      </w:pPr>
      <w:r>
        <w:t xml:space="preserve">Create practice area pages</w:t>
      </w:r>
      <w:r>
        <w:br/>
      </w:r>
    </w:p>
    <w:p>
      <w:pPr>
        <w:pStyle w:val="Compact"/>
        <w:numPr>
          <w:ilvl w:val="0"/>
          <w:numId w:val="1015"/>
        </w:numPr>
      </w:pPr>
      <w:r>
        <w:t xml:space="preserve">Set contact form and WhatsApp</w:t>
      </w:r>
      <w:r>
        <w:br/>
      </w:r>
    </w:p>
    <w:p>
      <w:pPr>
        <w:pStyle w:val="Compact"/>
        <w:numPr>
          <w:ilvl w:val="0"/>
          <w:numId w:val="1015"/>
        </w:numPr>
      </w:pPr>
      <w:r>
        <w:t xml:space="preserve">Add blog section</w:t>
      </w:r>
      <w:r>
        <w:br/>
      </w:r>
    </w:p>
    <w:p>
      <w:pPr>
        <w:pStyle w:val="Compact"/>
        <w:numPr>
          <w:ilvl w:val="0"/>
          <w:numId w:val="1015"/>
        </w:numPr>
      </w:pPr>
      <w:r>
        <w:t xml:space="preserve">Optimize mobile view</w:t>
      </w:r>
      <w:r>
        <w:br/>
      </w:r>
    </w:p>
    <w:p>
      <w:pPr>
        <w:pStyle w:val="Compact"/>
        <w:numPr>
          <w:ilvl w:val="0"/>
          <w:numId w:val="1015"/>
        </w:numPr>
      </w:pPr>
      <w:r>
        <w:t xml:space="preserve">Test all buttons and forms</w:t>
      </w:r>
      <w:r>
        <w:br/>
      </w:r>
    </w:p>
    <w:p>
      <w:pPr>
        <w:pStyle w:val="Compact"/>
        <w:numPr>
          <w:ilvl w:val="0"/>
          <w:numId w:val="1015"/>
        </w:numPr>
      </w:pPr>
      <w:r>
        <w:t xml:space="preserve">Add SEO basics</w:t>
      </w:r>
      <w:r>
        <w:br/>
      </w:r>
    </w:p>
    <w:p>
      <w:pPr>
        <w:pStyle w:val="Compact"/>
        <w:numPr>
          <w:ilvl w:val="0"/>
          <w:numId w:val="1015"/>
        </w:numPr>
      </w:pPr>
      <w:r>
        <w:t xml:space="preserve">Launch</w:t>
      </w:r>
    </w:p>
    <w:p>
      <w:r>
        <w:pict>
          <v:rect style="width:0;height:1.5pt" o:hralign="center" o:hrstd="t" o:hr="t"/>
        </w:pict>
      </w:r>
    </w:p>
    <w:bookmarkEnd w:id="81"/>
    <w:bookmarkStart w:id="82" w:name="ready-to-use-mini-brief-for-a-developer"/>
    <w:p>
      <w:pPr>
        <w:pStyle w:val="Heading2"/>
      </w:pPr>
      <w:r>
        <w:t xml:space="preserve">11) Ready-to-Use Mini Brief for a Developer</w:t>
      </w:r>
    </w:p>
    <w:p>
      <w:pPr>
        <w:pStyle w:val="FirstParagraph"/>
      </w:pPr>
      <w:r>
        <w:t xml:space="preserve">Build a premium WordPress website for</w:t>
      </w:r>
      <w:r>
        <w:t xml:space="preserve"> </w:t>
      </w:r>
      <w:r>
        <w:rPr>
          <w:b/>
          <w:bCs/>
        </w:rPr>
        <w:t xml:space="preserve">GLOBAL LAW FIRM</w:t>
      </w:r>
      <w:r>
        <w:t xml:space="preserve"> </w:t>
      </w:r>
      <w:r>
        <w:t xml:space="preserve">with a luxury navy and gold visual identity. The website must position the firm as a high-end international aviation and legal advisory brand. Use elegant serif headings, clean sans-serif body text, premium card layouts, strong CTA hierarchy, executive portrait visuals, aircraft and global network imagery, sticky header, service pages, blog section, contact form, WhatsApp contact, and fully responsive mobile layout. The design must feel elite, authoritative, polished, and conversion-focused.</w:t>
      </w:r>
    </w:p>
    <w:p>
      <w:r>
        <w:pict>
          <v:rect style="width:0;height:1.5pt" o:hralign="center" o:hrstd="t" o:hr="t"/>
        </w:pict>
      </w:r>
    </w:p>
    <w:bookmarkEnd w:id="82"/>
    <w:bookmarkStart w:id="83" w:name="suggested-homepage-cta-placement"/>
    <w:p>
      <w:pPr>
        <w:pStyle w:val="Heading2"/>
      </w:pPr>
      <w:r>
        <w:t xml:space="preserve">12) Suggested Homepage CTA Placement</w:t>
      </w:r>
    </w:p>
    <w:p>
      <w:pPr>
        <w:pStyle w:val="Compact"/>
        <w:numPr>
          <w:ilvl w:val="0"/>
          <w:numId w:val="1016"/>
        </w:numPr>
      </w:pPr>
      <w:r>
        <w:t xml:space="preserve">Hero: Schedule Legal Consultation / Contact Legal Team</w:t>
      </w:r>
    </w:p>
    <w:p>
      <w:pPr>
        <w:pStyle w:val="Compact"/>
        <w:numPr>
          <w:ilvl w:val="0"/>
          <w:numId w:val="1016"/>
        </w:numPr>
      </w:pPr>
      <w:r>
        <w:t xml:space="preserve">Practice Areas: Learn More</w:t>
      </w:r>
    </w:p>
    <w:p>
      <w:pPr>
        <w:pStyle w:val="Compact"/>
        <w:numPr>
          <w:ilvl w:val="0"/>
          <w:numId w:val="1016"/>
        </w:numPr>
      </w:pPr>
      <w:r>
        <w:t xml:space="preserve">Aviation Section: Book Legal Consultation</w:t>
      </w:r>
    </w:p>
    <w:p>
      <w:pPr>
        <w:pStyle w:val="Compact"/>
        <w:numPr>
          <w:ilvl w:val="0"/>
          <w:numId w:val="1016"/>
        </w:numPr>
      </w:pPr>
      <w:r>
        <w:t xml:space="preserve">Blog Section: View All Articles</w:t>
      </w:r>
    </w:p>
    <w:p>
      <w:pPr>
        <w:pStyle w:val="Compact"/>
        <w:numPr>
          <w:ilvl w:val="0"/>
          <w:numId w:val="1016"/>
        </w:numPr>
      </w:pPr>
      <w:r>
        <w:t xml:space="preserve">Contact Section: Book Legal Consultation</w:t>
      </w:r>
    </w:p>
    <w:p>
      <w:pPr>
        <w:pStyle w:val="Compact"/>
        <w:numPr>
          <w:ilvl w:val="0"/>
          <w:numId w:val="1016"/>
        </w:numPr>
      </w:pPr>
      <w:r>
        <w:t xml:space="preserve">Header: Book Consultation</w:t>
      </w:r>
    </w:p>
    <w:p>
      <w:r>
        <w:pict>
          <v:rect style="width:0;height:1.5pt" o:hralign="center" o:hrstd="t" o:hr="t"/>
        </w:pict>
      </w:r>
    </w:p>
    <w:bookmarkEnd w:id="83"/>
    <w:bookmarkStart w:id="84" w:name="optional-premium-additions"/>
    <w:p>
      <w:pPr>
        <w:pStyle w:val="Heading2"/>
      </w:pPr>
      <w:r>
        <w:t xml:space="preserve">13) Optional Premium Additions</w:t>
      </w:r>
    </w:p>
    <w:p>
      <w:pPr>
        <w:pStyle w:val="Compact"/>
        <w:numPr>
          <w:ilvl w:val="0"/>
          <w:numId w:val="1017"/>
        </w:numPr>
      </w:pPr>
      <w:r>
        <w:t xml:space="preserve">animated gold line divider between sections</w:t>
      </w:r>
    </w:p>
    <w:p>
      <w:pPr>
        <w:pStyle w:val="Compact"/>
        <w:numPr>
          <w:ilvl w:val="0"/>
          <w:numId w:val="1017"/>
        </w:numPr>
      </w:pPr>
      <w:r>
        <w:t xml:space="preserve">subtle parallax background movement</w:t>
      </w:r>
    </w:p>
    <w:p>
      <w:pPr>
        <w:pStyle w:val="Compact"/>
        <w:numPr>
          <w:ilvl w:val="0"/>
          <w:numId w:val="1017"/>
        </w:numPr>
      </w:pPr>
      <w:r>
        <w:t xml:space="preserve">luxury hover glow on buttons</w:t>
      </w:r>
    </w:p>
    <w:p>
      <w:pPr>
        <w:pStyle w:val="Compact"/>
        <w:numPr>
          <w:ilvl w:val="0"/>
          <w:numId w:val="1017"/>
        </w:numPr>
      </w:pPr>
      <w:r>
        <w:t xml:space="preserve">founder signature strip</w:t>
      </w:r>
    </w:p>
    <w:p>
      <w:pPr>
        <w:pStyle w:val="Compact"/>
        <w:numPr>
          <w:ilvl w:val="0"/>
          <w:numId w:val="1017"/>
        </w:numPr>
      </w:pPr>
      <w:r>
        <w:t xml:space="preserve">testimonial section later</w:t>
      </w:r>
    </w:p>
    <w:p>
      <w:pPr>
        <w:pStyle w:val="Compact"/>
        <w:numPr>
          <w:ilvl w:val="0"/>
          <w:numId w:val="1017"/>
        </w:numPr>
      </w:pPr>
      <w:r>
        <w:t xml:space="preserve">downloadable consultation brochure later</w:t>
      </w:r>
    </w:p>
    <w:p>
      <w:pPr>
        <w:pStyle w:val="Compact"/>
        <w:numPr>
          <w:ilvl w:val="0"/>
          <w:numId w:val="1017"/>
        </w:numPr>
      </w:pPr>
      <w:r>
        <w:t xml:space="preserve">multilingual site structure later</w:t>
      </w:r>
    </w:p>
    <w:p>
      <w:r>
        <w:pict>
          <v:rect style="width:0;height:1.5pt" o:hralign="center" o:hrstd="t" o:hr="t"/>
        </w:pict>
      </w:r>
    </w:p>
    <w:p>
      <w:pPr>
        <w:pStyle w:val="FirstParagraph"/>
      </w:pPr>
      <w:r>
        <w:t xml:space="preserve">This document is ready to use as your direct WordPress build blueprint, design brief, and copy deck.</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2026-03-25T03:21:30Z</dcterms:created>
  <dcterms:modified xsi:type="dcterms:W3CDTF">2026-03-25T03:21:30Z</dcterms:modified>
</cp:coreProperties>
</file>

<file path=docProps/custom.xml><?xml version="1.0" encoding="utf-8"?>
<Properties xmlns="http://schemas.openxmlformats.org/officeDocument/2006/custom-properties" xmlns:vt="http://schemas.openxmlformats.org/officeDocument/2006/docPropsVTypes"/>
</file>