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Ejercicio de integración: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Gestor del reloj: reinicio y contadores de centésimas, segundos, minutos y horas.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Uso de interruptores para gestionar la visualización en los cuatro 7-segmentos: horas-minutos, segundos-centésimas y grados del servo.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Uso de un interruptor para que el reloj vaya rápido y así ver bien la evolución de las horas.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Uso de pulsadores normales (o rápidos) para la puesta en hora del reloj.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Captura de pulsos y filtrado de los pulsadores.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Control de un motor de continua mediante PWM en función de la hora del reloj.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Control de un servo en función de lo elegido por el usuario.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Integración del conversor binario-BCD en el diseño.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Primer prototipo: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Integración de la alarma: puesta en hora, activación/desactivación de alarma.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Conexión de la alarma con el motor PWM (o el servo).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Uso de un pulsador para el control de visualización: según se va pulsando se van viendo la hora-minutos, los segundos-centésimas, la alarma, la posición en grados, etc. Opcional con el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Hacer que en cada cambio de hora los puntos de los 7-segmentos parpadeen.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Ampliaciones al primer prototipo: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Implementar un cronómetro en el reloj.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Implementar una alarma avanzada: suena, se apaga y se reconecta al de 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Implementación de funcionalidad más compleja para el control del servo o del motor de continua: limpiaparabrisas, introducir un tiempo y que gire ese tiempo el motor DC, que el motor DC gire cada vez a más velocidad.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20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7"/>
          <w:szCs w:val="27"/>
          <w:u w:val="single"/>
          <w:rtl w:val="0"/>
        </w:rPr>
        <w:t xml:space="preserve">O hacer que según pase más tiempo sin apagar la alarma vaya cambiando el comportamiento de los motores: el servo se mueve en función del tiempo que pasa, el motor DC cada vez gira más deprisa.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LIFO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220" w:lineRule="auto"/>
        <w:ind w:left="720" w:hanging="360"/>
        <w:rPr>
          <w:highlight w:val="green"/>
        </w:rPr>
      </w:pPr>
      <w:r w:rsidDel="00000000" w:rsidR="00000000" w:rsidRPr="00000000">
        <w:rPr>
          <w:rFonts w:ascii="Garamond" w:cs="Garamond" w:eastAsia="Garamond" w:hAnsi="Garamond"/>
          <w:sz w:val="27"/>
          <w:szCs w:val="27"/>
          <w:highlight w:val="green"/>
          <w:rtl w:val="0"/>
        </w:rPr>
        <w:t xml:space="preserve">Implementar un cambio suave en la velocidad del PWM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f9900" w:val="clear"/>
          <w:rtl w:val="0"/>
        </w:rPr>
        <w:t xml:space="preserve">Implementar un juego de acertar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red"/>
          <w:rtl w:val="0"/>
        </w:rPr>
        <w:t xml:space="preserve">Implementación y test de transmisión serie vía UART.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red"/>
          <w:rtl w:val="0"/>
        </w:rPr>
        <w:t xml:space="preserve">Añadir una función inventada al diseño.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