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61E8" w14:textId="77777777" w:rsidR="008237C5" w:rsidRPr="008237C5" w:rsidRDefault="008237C5" w:rsidP="008237C5">
      <w:pPr>
        <w:shd w:val="clear" w:color="auto" w:fill="FFFFFF"/>
        <w:spacing w:before="100" w:beforeAutospacing="1" w:after="100" w:afterAutospacing="1"/>
        <w:outlineLvl w:val="0"/>
        <w:rPr>
          <w:rFonts w:ascii="BentonSansRegular" w:eastAsia="Times New Roman" w:hAnsi="BentonSansRegular" w:cs="Times New Roman"/>
          <w:color w:val="000000"/>
          <w:kern w:val="36"/>
          <w:sz w:val="48"/>
          <w:szCs w:val="48"/>
          <w:lang w:eastAsia="en-GB"/>
        </w:rPr>
      </w:pPr>
      <w:r w:rsidRPr="008237C5">
        <w:rPr>
          <w:rFonts w:ascii="BentonSansRegular" w:eastAsia="Times New Roman" w:hAnsi="BentonSansRegular" w:cs="Times New Roman"/>
          <w:color w:val="000000"/>
          <w:kern w:val="36"/>
          <w:sz w:val="48"/>
          <w:szCs w:val="48"/>
          <w:lang w:eastAsia="en-GB"/>
        </w:rPr>
        <w:t>Combine Power Automate, Microsoft Teams Approvals and an SAP Cloud Application Programming Model (CAP) App</w:t>
      </w:r>
    </w:p>
    <w:p w14:paraId="56580DF9" w14:textId="77777777" w:rsidR="008237C5" w:rsidRPr="008237C5" w:rsidRDefault="008237C5" w:rsidP="008237C5">
      <w:pPr>
        <w:shd w:val="clear" w:color="auto" w:fill="FFFFFF"/>
        <w:spacing w:before="100" w:beforeAutospacing="1" w:after="100" w:afterAutospacing="1"/>
        <w:outlineLvl w:val="1"/>
        <w:rPr>
          <w:rFonts w:ascii="BentonSansRegular" w:eastAsia="Times New Roman" w:hAnsi="BentonSansRegular" w:cs="Times New Roman"/>
          <w:color w:val="000000"/>
          <w:sz w:val="36"/>
          <w:szCs w:val="36"/>
          <w:lang w:eastAsia="en-GB"/>
        </w:rPr>
      </w:pPr>
      <w:r w:rsidRPr="008237C5">
        <w:rPr>
          <w:rFonts w:ascii="BentonSansRegular" w:eastAsia="Times New Roman" w:hAnsi="BentonSansRegular" w:cs="Times New Roman"/>
          <w:color w:val="000000"/>
          <w:sz w:val="36"/>
          <w:szCs w:val="36"/>
          <w:lang w:eastAsia="en-GB"/>
        </w:rPr>
        <w:t>Context and possible options</w:t>
      </w:r>
    </w:p>
    <w:p w14:paraId="0B1CE6E5" w14:textId="77777777" w:rsidR="008237C5" w:rsidRPr="008237C5" w:rsidRDefault="008237C5" w:rsidP="008237C5">
      <w:pPr>
        <w:shd w:val="clear" w:color="auto" w:fill="FFFFFF"/>
        <w:spacing w:before="100" w:beforeAutospacing="1" w:after="100" w:afterAutospacing="1"/>
        <w:rPr>
          <w:rFonts w:ascii="BentonSansRegular" w:eastAsia="Times New Roman" w:hAnsi="BentonSansRegular" w:cs="Times New Roman"/>
          <w:color w:val="444444"/>
          <w:sz w:val="21"/>
          <w:szCs w:val="21"/>
          <w:lang w:eastAsia="en-GB"/>
        </w:rPr>
      </w:pPr>
      <w:r w:rsidRPr="008237C5">
        <w:rPr>
          <w:rFonts w:ascii="BentonSansRegular" w:eastAsia="Times New Roman" w:hAnsi="BentonSansRegular" w:cs="Times New Roman"/>
          <w:color w:val="444444"/>
          <w:sz w:val="21"/>
          <w:szCs w:val="21"/>
          <w:lang w:eastAsia="en-GB"/>
        </w:rPr>
        <w:t>Right now, I’m involved in a Side-by-Side Extension Product development. The application is implemented using the SAP Cloud Application Programming Model (CAP) using the NodeJS runtime. The documents maintained in the application need to be approved by a second person (approver) after a specific step. To provide the approver a seamless experience I see these options:</w:t>
      </w:r>
    </w:p>
    <w:p w14:paraId="6ED2A612" w14:textId="77777777" w:rsidR="008237C5" w:rsidRPr="008237C5" w:rsidRDefault="008237C5" w:rsidP="008237C5">
      <w:pPr>
        <w:numPr>
          <w:ilvl w:val="0"/>
          <w:numId w:val="1"/>
        </w:numPr>
        <w:shd w:val="clear" w:color="auto" w:fill="FFFFFF"/>
        <w:rPr>
          <w:rFonts w:ascii="BentonSansRegular" w:eastAsia="Times New Roman" w:hAnsi="BentonSansRegular" w:cs="Times New Roman"/>
          <w:color w:val="3C3C3C"/>
          <w:sz w:val="21"/>
          <w:szCs w:val="21"/>
          <w:lang w:eastAsia="en-GB"/>
        </w:rPr>
      </w:pPr>
      <w:r w:rsidRPr="008237C5">
        <w:rPr>
          <w:rFonts w:ascii="BentonSansRegular" w:eastAsia="Times New Roman" w:hAnsi="BentonSansRegular" w:cs="Times New Roman"/>
          <w:color w:val="3C3C3C"/>
          <w:sz w:val="21"/>
          <w:szCs w:val="21"/>
          <w:lang w:eastAsia="en-GB"/>
        </w:rPr>
        <w:t>Integrate into the SAP S/4HANA on Premise “My Inbox” app</w:t>
      </w:r>
    </w:p>
    <w:p w14:paraId="2239FA4D" w14:textId="77777777" w:rsidR="008237C5" w:rsidRPr="008237C5" w:rsidRDefault="008237C5" w:rsidP="008237C5">
      <w:pPr>
        <w:numPr>
          <w:ilvl w:val="0"/>
          <w:numId w:val="1"/>
        </w:numPr>
        <w:shd w:val="clear" w:color="auto" w:fill="FFFFFF"/>
        <w:rPr>
          <w:rFonts w:ascii="BentonSansRegular" w:eastAsia="Times New Roman" w:hAnsi="BentonSansRegular" w:cs="Times New Roman"/>
          <w:color w:val="3C3C3C"/>
          <w:sz w:val="21"/>
          <w:szCs w:val="21"/>
          <w:lang w:eastAsia="en-GB"/>
        </w:rPr>
      </w:pPr>
      <w:r w:rsidRPr="008237C5">
        <w:rPr>
          <w:rFonts w:ascii="BentonSansRegular" w:eastAsia="Times New Roman" w:hAnsi="BentonSansRegular" w:cs="Times New Roman"/>
          <w:color w:val="3C3C3C"/>
          <w:sz w:val="21"/>
          <w:szCs w:val="21"/>
          <w:lang w:eastAsia="en-GB"/>
        </w:rPr>
        <w:t>Integrate into SAP Task Center service</w:t>
      </w:r>
    </w:p>
    <w:p w14:paraId="254415E5" w14:textId="77777777" w:rsidR="008237C5" w:rsidRPr="008237C5" w:rsidRDefault="008237C5" w:rsidP="008237C5">
      <w:pPr>
        <w:numPr>
          <w:ilvl w:val="0"/>
          <w:numId w:val="1"/>
        </w:numPr>
        <w:shd w:val="clear" w:color="auto" w:fill="FFFFFF"/>
        <w:rPr>
          <w:rFonts w:ascii="BentonSansRegular" w:eastAsia="Times New Roman" w:hAnsi="BentonSansRegular" w:cs="Times New Roman"/>
          <w:color w:val="3C3C3C"/>
          <w:sz w:val="21"/>
          <w:szCs w:val="21"/>
          <w:lang w:eastAsia="en-GB"/>
        </w:rPr>
      </w:pPr>
      <w:r w:rsidRPr="008237C5">
        <w:rPr>
          <w:rFonts w:ascii="BentonSansRegular" w:eastAsia="Times New Roman" w:hAnsi="BentonSansRegular" w:cs="Times New Roman"/>
          <w:color w:val="3C3C3C"/>
          <w:sz w:val="21"/>
          <w:szCs w:val="21"/>
          <w:lang w:eastAsia="en-GB"/>
        </w:rPr>
        <w:t>Integrate into Microsoft Outlook</w:t>
      </w:r>
    </w:p>
    <w:p w14:paraId="4008B554" w14:textId="77777777" w:rsidR="008237C5" w:rsidRPr="008237C5" w:rsidRDefault="008237C5" w:rsidP="008237C5">
      <w:pPr>
        <w:numPr>
          <w:ilvl w:val="0"/>
          <w:numId w:val="1"/>
        </w:numPr>
        <w:shd w:val="clear" w:color="auto" w:fill="FFFFFF"/>
        <w:rPr>
          <w:rFonts w:ascii="BentonSansRegular" w:eastAsia="Times New Roman" w:hAnsi="BentonSansRegular" w:cs="Times New Roman"/>
          <w:color w:val="3C3C3C"/>
          <w:sz w:val="21"/>
          <w:szCs w:val="21"/>
          <w:lang w:eastAsia="en-GB"/>
        </w:rPr>
      </w:pPr>
      <w:r w:rsidRPr="008237C5">
        <w:rPr>
          <w:rFonts w:ascii="BentonSansRegular" w:eastAsia="Times New Roman" w:hAnsi="BentonSansRegular" w:cs="Times New Roman"/>
          <w:color w:val="3C3C3C"/>
          <w:sz w:val="21"/>
          <w:szCs w:val="21"/>
          <w:lang w:eastAsia="en-GB"/>
        </w:rPr>
        <w:t>Integrate into Microsoft Teams</w:t>
      </w:r>
    </w:p>
    <w:p w14:paraId="292127C4" w14:textId="77777777" w:rsidR="008237C5" w:rsidRPr="008237C5" w:rsidRDefault="008237C5" w:rsidP="008237C5">
      <w:pPr>
        <w:numPr>
          <w:ilvl w:val="0"/>
          <w:numId w:val="1"/>
        </w:numPr>
        <w:shd w:val="clear" w:color="auto" w:fill="FFFFFF"/>
        <w:rPr>
          <w:rFonts w:ascii="BentonSansRegular" w:eastAsia="Times New Roman" w:hAnsi="BentonSansRegular" w:cs="Times New Roman"/>
          <w:color w:val="3C3C3C"/>
          <w:sz w:val="21"/>
          <w:szCs w:val="21"/>
          <w:lang w:eastAsia="en-GB"/>
        </w:rPr>
      </w:pPr>
      <w:r w:rsidRPr="008237C5">
        <w:rPr>
          <w:rFonts w:ascii="BentonSansRegular" w:eastAsia="Times New Roman" w:hAnsi="BentonSansRegular" w:cs="Times New Roman"/>
          <w:color w:val="3C3C3C"/>
          <w:sz w:val="21"/>
          <w:szCs w:val="21"/>
          <w:lang w:eastAsia="en-GB"/>
        </w:rPr>
        <w:t>Send a mail</w:t>
      </w:r>
    </w:p>
    <w:p w14:paraId="77FF5248" w14:textId="77777777" w:rsidR="008237C5" w:rsidRPr="008237C5" w:rsidRDefault="008237C5" w:rsidP="008237C5">
      <w:pPr>
        <w:shd w:val="clear" w:color="auto" w:fill="FFFFFF"/>
        <w:spacing w:beforeAutospacing="1" w:afterAutospacing="1"/>
        <w:rPr>
          <w:rFonts w:ascii="BentonSansRegular" w:eastAsia="Times New Roman" w:hAnsi="BentonSansRegular" w:cs="Times New Roman"/>
          <w:color w:val="444444"/>
          <w:sz w:val="21"/>
          <w:szCs w:val="21"/>
          <w:lang w:eastAsia="en-GB"/>
        </w:rPr>
      </w:pPr>
      <w:r w:rsidRPr="008237C5">
        <w:rPr>
          <w:rFonts w:ascii="BentonSansRegular" w:eastAsia="Times New Roman" w:hAnsi="BentonSansRegular" w:cs="Times New Roman"/>
          <w:color w:val="444444"/>
          <w:sz w:val="21"/>
          <w:szCs w:val="21"/>
          <w:lang w:eastAsia="en-GB"/>
        </w:rPr>
        <w:t>The first option to integrate into the “My Inbox” app requires the implementation of a custom task provider class as nicely described by </w:t>
      </w:r>
      <w:hyperlink r:id="rId5" w:tgtFrame="_blank" w:history="1">
        <w:r w:rsidRPr="008237C5">
          <w:rPr>
            <w:rFonts w:ascii="BentonSansRegular" w:eastAsia="Times New Roman" w:hAnsi="BentonSansRegular" w:cs="Times New Roman"/>
            <w:color w:val="007DB8"/>
            <w:sz w:val="21"/>
            <w:szCs w:val="21"/>
            <w:bdr w:val="none" w:sz="0" w:space="0" w:color="auto" w:frame="1"/>
            <w:lang w:eastAsia="en-GB"/>
          </w:rPr>
          <w:t>harish vyas</w:t>
        </w:r>
      </w:hyperlink>
      <w:r w:rsidRPr="008237C5">
        <w:rPr>
          <w:rFonts w:ascii="BentonSansRegular" w:eastAsia="Times New Roman" w:hAnsi="BentonSansRegular" w:cs="Times New Roman"/>
          <w:color w:val="444444"/>
          <w:sz w:val="21"/>
          <w:szCs w:val="21"/>
          <w:lang w:eastAsia="en-GB"/>
        </w:rPr>
        <w:t> in his post </w:t>
      </w:r>
      <w:hyperlink r:id="rId6" w:history="1">
        <w:r w:rsidRPr="008237C5">
          <w:rPr>
            <w:rFonts w:ascii="BentonSansRegular" w:eastAsia="Times New Roman" w:hAnsi="BentonSansRegular" w:cs="Times New Roman"/>
            <w:color w:val="007DB8"/>
            <w:sz w:val="21"/>
            <w:szCs w:val="21"/>
            <w:bdr w:val="none" w:sz="0" w:space="0" w:color="auto" w:frame="1"/>
            <w:lang w:eastAsia="en-GB"/>
          </w:rPr>
          <w:t>Integrating 3rd Party Workflow to Fiori My Inbox</w:t>
        </w:r>
      </w:hyperlink>
      <w:r w:rsidRPr="008237C5">
        <w:rPr>
          <w:rFonts w:ascii="BentonSansRegular" w:eastAsia="Times New Roman" w:hAnsi="BentonSansRegular" w:cs="Times New Roman"/>
          <w:color w:val="444444"/>
          <w:sz w:val="21"/>
          <w:szCs w:val="21"/>
          <w:lang w:eastAsia="en-GB"/>
        </w:rPr>
        <w:t>.</w:t>
      </w:r>
    </w:p>
    <w:p w14:paraId="19048A52" w14:textId="77777777" w:rsidR="008237C5" w:rsidRPr="008237C5" w:rsidRDefault="008237C5" w:rsidP="008237C5">
      <w:pPr>
        <w:shd w:val="clear" w:color="auto" w:fill="FFFFFF"/>
        <w:spacing w:beforeAutospacing="1" w:afterAutospacing="1"/>
        <w:rPr>
          <w:rFonts w:ascii="BentonSansRegular" w:eastAsia="Times New Roman" w:hAnsi="BentonSansRegular" w:cs="Times New Roman"/>
          <w:color w:val="444444"/>
          <w:sz w:val="21"/>
          <w:szCs w:val="21"/>
          <w:lang w:eastAsia="en-GB"/>
        </w:rPr>
      </w:pPr>
      <w:r w:rsidRPr="008237C5">
        <w:rPr>
          <w:rFonts w:ascii="BentonSansRegular" w:eastAsia="Times New Roman" w:hAnsi="BentonSansRegular" w:cs="Times New Roman"/>
          <w:color w:val="444444"/>
          <w:sz w:val="21"/>
          <w:szCs w:val="21"/>
          <w:lang w:eastAsia="en-GB"/>
        </w:rPr>
        <w:t>Update, 14th May 2021: I found another option to integrate into the “My Inbox”. You can implement a TCM (task consumption model)-compliant OData adapter as described in the blog post </w:t>
      </w:r>
      <w:hyperlink r:id="rId7" w:tgtFrame="_blank" w:history="1">
        <w:r w:rsidRPr="008237C5">
          <w:rPr>
            <w:rFonts w:ascii="BentonSansRegular" w:eastAsia="Times New Roman" w:hAnsi="BentonSansRegular" w:cs="Times New Roman"/>
            <w:color w:val="007DB8"/>
            <w:sz w:val="21"/>
            <w:szCs w:val="21"/>
            <w:bdr w:val="none" w:sz="0" w:space="0" w:color="auto" w:frame="1"/>
            <w:lang w:eastAsia="en-GB"/>
          </w:rPr>
          <w:t>How to implement an OData provider for My Inbox</w:t>
        </w:r>
      </w:hyperlink>
      <w:r w:rsidRPr="008237C5">
        <w:rPr>
          <w:rFonts w:ascii="BentonSansRegular" w:eastAsia="Times New Roman" w:hAnsi="BentonSansRegular" w:cs="Times New Roman"/>
          <w:color w:val="444444"/>
          <w:sz w:val="21"/>
          <w:szCs w:val="21"/>
          <w:lang w:eastAsia="en-GB"/>
        </w:rPr>
        <w:t> from </w:t>
      </w:r>
      <w:hyperlink r:id="rId8" w:tgtFrame="_blank" w:history="1">
        <w:r w:rsidRPr="008237C5">
          <w:rPr>
            <w:rFonts w:ascii="BentonSansRegular" w:eastAsia="Times New Roman" w:hAnsi="BentonSansRegular" w:cs="Times New Roman"/>
            <w:color w:val="007DB8"/>
            <w:sz w:val="21"/>
            <w:szCs w:val="21"/>
            <w:bdr w:val="none" w:sz="0" w:space="0" w:color="auto" w:frame="1"/>
            <w:lang w:eastAsia="en-GB"/>
          </w:rPr>
          <w:t>Lena Grothaus</w:t>
        </w:r>
      </w:hyperlink>
      <w:r w:rsidRPr="008237C5">
        <w:rPr>
          <w:rFonts w:ascii="BentonSansRegular" w:eastAsia="Times New Roman" w:hAnsi="BentonSansRegular" w:cs="Times New Roman"/>
          <w:color w:val="444444"/>
          <w:sz w:val="21"/>
          <w:szCs w:val="21"/>
          <w:lang w:eastAsia="en-GB"/>
        </w:rPr>
        <w:t> and the SAP Note: </w:t>
      </w:r>
      <w:hyperlink r:id="rId9" w:anchor="/notes/2304317" w:tgtFrame="_blank" w:history="1">
        <w:r w:rsidRPr="008237C5">
          <w:rPr>
            <w:rFonts w:ascii="BentonSansRegular" w:eastAsia="Times New Roman" w:hAnsi="BentonSansRegular" w:cs="Times New Roman"/>
            <w:color w:val="007DB8"/>
            <w:sz w:val="21"/>
            <w:szCs w:val="21"/>
            <w:bdr w:val="none" w:sz="0" w:space="0" w:color="auto" w:frame="1"/>
            <w:lang w:eastAsia="en-GB"/>
          </w:rPr>
          <w:t>2304317 – How to implement an OData provider for Task Gateway/My Inbox</w:t>
        </w:r>
      </w:hyperlink>
      <w:r w:rsidRPr="008237C5">
        <w:rPr>
          <w:rFonts w:ascii="BentonSansRegular" w:eastAsia="Times New Roman" w:hAnsi="BentonSansRegular" w:cs="Times New Roman"/>
          <w:color w:val="444444"/>
          <w:sz w:val="21"/>
          <w:szCs w:val="21"/>
          <w:lang w:eastAsia="en-GB"/>
        </w:rPr>
        <w:t>.</w:t>
      </w:r>
    </w:p>
    <w:p w14:paraId="5E3B307F" w14:textId="77777777" w:rsidR="008237C5" w:rsidRPr="008237C5" w:rsidRDefault="008237C5" w:rsidP="008237C5">
      <w:pPr>
        <w:shd w:val="clear" w:color="auto" w:fill="FFFFFF"/>
        <w:spacing w:beforeAutospacing="1" w:afterAutospacing="1"/>
        <w:rPr>
          <w:rFonts w:ascii="BentonSansRegular" w:eastAsia="Times New Roman" w:hAnsi="BentonSansRegular" w:cs="Times New Roman"/>
          <w:color w:val="444444"/>
          <w:sz w:val="21"/>
          <w:szCs w:val="21"/>
          <w:lang w:eastAsia="en-GB"/>
        </w:rPr>
      </w:pPr>
      <w:r w:rsidRPr="008237C5">
        <w:rPr>
          <w:rFonts w:ascii="BentonSansRegular" w:eastAsia="Times New Roman" w:hAnsi="BentonSansRegular" w:cs="Times New Roman"/>
          <w:color w:val="444444"/>
          <w:sz w:val="21"/>
          <w:szCs w:val="21"/>
          <w:lang w:eastAsia="en-GB"/>
        </w:rPr>
        <w:t>The SAP Task Center service isn’t yet available. According to the SAP TechEd 2020 session </w:t>
      </w:r>
      <w:hyperlink r:id="rId10" w:tgtFrame="_blank" w:history="1">
        <w:r w:rsidRPr="008237C5">
          <w:rPr>
            <w:rFonts w:ascii="BentonSansRegular" w:eastAsia="Times New Roman" w:hAnsi="BentonSansRegular" w:cs="Times New Roman"/>
            <w:color w:val="007DB8"/>
            <w:sz w:val="21"/>
            <w:szCs w:val="21"/>
            <w:bdr w:val="none" w:sz="0" w:space="0" w:color="auto" w:frame="1"/>
            <w:lang w:eastAsia="en-GB"/>
          </w:rPr>
          <w:t>Central Workflow Inbox as a Key Intelligent Enterprise Quality [DEV112]</w:t>
        </w:r>
      </w:hyperlink>
      <w:r w:rsidRPr="008237C5">
        <w:rPr>
          <w:rFonts w:ascii="BentonSansRegular" w:eastAsia="Times New Roman" w:hAnsi="BentonSansRegular" w:cs="Times New Roman"/>
          <w:color w:val="444444"/>
          <w:sz w:val="21"/>
          <w:szCs w:val="21"/>
          <w:lang w:eastAsia="en-GB"/>
        </w:rPr>
        <w:t> by </w:t>
      </w:r>
      <w:hyperlink r:id="rId11" w:tgtFrame="_blank" w:history="1">
        <w:r w:rsidRPr="008237C5">
          <w:rPr>
            <w:rFonts w:ascii="BentonSansRegular" w:eastAsia="Times New Roman" w:hAnsi="BentonSansRegular" w:cs="Times New Roman"/>
            <w:color w:val="007DB8"/>
            <w:sz w:val="21"/>
            <w:szCs w:val="21"/>
            <w:bdr w:val="none" w:sz="0" w:space="0" w:color="auto" w:frame="1"/>
            <w:lang w:eastAsia="en-GB"/>
          </w:rPr>
          <w:t>Georgi Mladenov</w:t>
        </w:r>
      </w:hyperlink>
      <w:r w:rsidRPr="008237C5">
        <w:rPr>
          <w:rFonts w:ascii="BentonSansRegular" w:eastAsia="Times New Roman" w:hAnsi="BentonSansRegular" w:cs="Times New Roman"/>
          <w:color w:val="444444"/>
          <w:sz w:val="21"/>
          <w:szCs w:val="21"/>
          <w:lang w:eastAsia="en-GB"/>
        </w:rPr>
        <w:t> and </w:t>
      </w:r>
      <w:hyperlink r:id="rId12" w:tgtFrame="_blank" w:history="1">
        <w:r w:rsidRPr="008237C5">
          <w:rPr>
            <w:rFonts w:ascii="BentonSansRegular" w:eastAsia="Times New Roman" w:hAnsi="BentonSansRegular" w:cs="Times New Roman"/>
            <w:color w:val="007DB8"/>
            <w:sz w:val="21"/>
            <w:szCs w:val="21"/>
            <w:bdr w:val="none" w:sz="0" w:space="0" w:color="auto" w:frame="1"/>
            <w:lang w:eastAsia="en-GB"/>
          </w:rPr>
          <w:t>Ivan Vasev</w:t>
        </w:r>
      </w:hyperlink>
      <w:r w:rsidRPr="008237C5">
        <w:rPr>
          <w:rFonts w:ascii="BentonSansRegular" w:eastAsia="Times New Roman" w:hAnsi="BentonSansRegular" w:cs="Times New Roman"/>
          <w:color w:val="444444"/>
          <w:sz w:val="21"/>
          <w:szCs w:val="21"/>
          <w:lang w:eastAsia="en-GB"/>
        </w:rPr>
        <w:t> the GA is planned for Q2/2021. My question </w:t>
      </w:r>
      <w:hyperlink r:id="rId13" w:history="1">
        <w:r w:rsidRPr="008237C5">
          <w:rPr>
            <w:rFonts w:ascii="BentonSansRegular" w:eastAsia="Times New Roman" w:hAnsi="BentonSansRegular" w:cs="Times New Roman"/>
            <w:color w:val="007DB8"/>
            <w:sz w:val="21"/>
            <w:szCs w:val="21"/>
            <w:bdr w:val="none" w:sz="0" w:space="0" w:color="auto" w:frame="1"/>
            <w:lang w:eastAsia="en-GB"/>
          </w:rPr>
          <w:t>SAP Task Center – Add tasks from partner applications</w:t>
        </w:r>
      </w:hyperlink>
      <w:r w:rsidRPr="008237C5">
        <w:rPr>
          <w:rFonts w:ascii="BentonSansRegular" w:eastAsia="Times New Roman" w:hAnsi="BentonSansRegular" w:cs="Times New Roman"/>
          <w:color w:val="444444"/>
          <w:sz w:val="21"/>
          <w:szCs w:val="21"/>
          <w:lang w:eastAsia="en-GB"/>
        </w:rPr>
        <w:t> was answered by </w:t>
      </w:r>
      <w:hyperlink r:id="rId14" w:tgtFrame="_blank" w:history="1">
        <w:r w:rsidRPr="008237C5">
          <w:rPr>
            <w:rFonts w:ascii="BentonSansRegular" w:eastAsia="Times New Roman" w:hAnsi="BentonSansRegular" w:cs="Times New Roman"/>
            <w:color w:val="007DB8"/>
            <w:sz w:val="21"/>
            <w:szCs w:val="21"/>
            <w:bdr w:val="none" w:sz="0" w:space="0" w:color="auto" w:frame="1"/>
            <w:lang w:eastAsia="en-GB"/>
          </w:rPr>
          <w:t>Ivan Mirisola</w:t>
        </w:r>
      </w:hyperlink>
      <w:r w:rsidRPr="008237C5">
        <w:rPr>
          <w:rFonts w:ascii="BentonSansRegular" w:eastAsia="Times New Roman" w:hAnsi="BentonSansRegular" w:cs="Times New Roman"/>
          <w:color w:val="444444"/>
          <w:sz w:val="21"/>
          <w:szCs w:val="21"/>
          <w:lang w:eastAsia="en-GB"/>
        </w:rPr>
        <w:t>. The integration is possible using the SAP Workflow Service.</w:t>
      </w:r>
    </w:p>
    <w:p w14:paraId="1FC067A2" w14:textId="77777777" w:rsidR="008237C5" w:rsidRPr="008237C5" w:rsidRDefault="008237C5" w:rsidP="008237C5">
      <w:pPr>
        <w:shd w:val="clear" w:color="auto" w:fill="FFFFFF"/>
        <w:spacing w:beforeAutospacing="1" w:afterAutospacing="1"/>
        <w:rPr>
          <w:rFonts w:ascii="BentonSansRegular" w:eastAsia="Times New Roman" w:hAnsi="BentonSansRegular" w:cs="Times New Roman"/>
          <w:color w:val="444444"/>
          <w:sz w:val="21"/>
          <w:szCs w:val="21"/>
          <w:lang w:eastAsia="en-GB"/>
        </w:rPr>
      </w:pPr>
      <w:r w:rsidRPr="008237C5">
        <w:rPr>
          <w:rFonts w:ascii="BentonSansRegular" w:eastAsia="Times New Roman" w:hAnsi="BentonSansRegular" w:cs="Times New Roman"/>
          <w:color w:val="444444"/>
          <w:sz w:val="21"/>
          <w:szCs w:val="21"/>
          <w:lang w:eastAsia="en-GB"/>
        </w:rPr>
        <w:t>While composing this post I’ve re-discovered the blog post </w:t>
      </w:r>
      <w:hyperlink r:id="rId15" w:history="1">
        <w:r w:rsidRPr="008237C5">
          <w:rPr>
            <w:rFonts w:ascii="BentonSansRegular" w:eastAsia="Times New Roman" w:hAnsi="BentonSansRegular" w:cs="Times New Roman"/>
            <w:color w:val="007DB8"/>
            <w:sz w:val="21"/>
            <w:szCs w:val="21"/>
            <w:bdr w:val="none" w:sz="0" w:space="0" w:color="auto" w:frame="1"/>
            <w:lang w:eastAsia="en-GB"/>
          </w:rPr>
          <w:t>Integrating SAP Cloud Platform Workflow with Microsoft Outlook</w:t>
        </w:r>
      </w:hyperlink>
      <w:r w:rsidRPr="008237C5">
        <w:rPr>
          <w:rFonts w:ascii="BentonSansRegular" w:eastAsia="Times New Roman" w:hAnsi="BentonSansRegular" w:cs="Times New Roman"/>
          <w:color w:val="444444"/>
          <w:sz w:val="21"/>
          <w:szCs w:val="21"/>
          <w:lang w:eastAsia="en-GB"/>
        </w:rPr>
        <w:t> by </w:t>
      </w:r>
      <w:hyperlink r:id="rId16" w:tgtFrame="_blank" w:history="1">
        <w:r w:rsidRPr="008237C5">
          <w:rPr>
            <w:rFonts w:ascii="BentonSansRegular" w:eastAsia="Times New Roman" w:hAnsi="BentonSansRegular" w:cs="Times New Roman"/>
            <w:color w:val="007DB8"/>
            <w:sz w:val="21"/>
            <w:szCs w:val="21"/>
            <w:bdr w:val="none" w:sz="0" w:space="0" w:color="auto" w:frame="1"/>
            <w:lang w:eastAsia="en-GB"/>
          </w:rPr>
          <w:t>Harald Schubert</w:t>
        </w:r>
      </w:hyperlink>
      <w:r w:rsidRPr="008237C5">
        <w:rPr>
          <w:rFonts w:ascii="BentonSansRegular" w:eastAsia="Times New Roman" w:hAnsi="BentonSansRegular" w:cs="Times New Roman"/>
          <w:color w:val="444444"/>
          <w:sz w:val="21"/>
          <w:szCs w:val="21"/>
          <w:lang w:eastAsia="en-GB"/>
        </w:rPr>
        <w:t>. It describes in great detail how to leverage Adaptive Cards for SAP Workflow service approvals in Outlook.</w:t>
      </w:r>
    </w:p>
    <w:p w14:paraId="6DA5BC79" w14:textId="77777777" w:rsidR="006345A4" w:rsidRDefault="00000000"/>
    <w:sectPr w:rsidR="0063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ntonSansRegula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308DC"/>
    <w:multiLevelType w:val="multilevel"/>
    <w:tmpl w:val="2E46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1161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C5"/>
    <w:rsid w:val="000E2A14"/>
    <w:rsid w:val="001E6552"/>
    <w:rsid w:val="008237C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AE23213"/>
  <w15:chartTrackingRefBased/>
  <w15:docId w15:val="{06CAF0A4-24DF-4A4F-A662-9B1A1CF3C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37C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237C5"/>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7C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237C5"/>
    <w:rPr>
      <w:rFonts w:ascii="Times New Roman" w:eastAsia="Times New Roman" w:hAnsi="Times New Roman" w:cs="Times New Roman"/>
      <w:b/>
      <w:bCs/>
      <w:sz w:val="36"/>
      <w:szCs w:val="36"/>
      <w:lang w:eastAsia="en-GB"/>
    </w:rPr>
  </w:style>
  <w:style w:type="character" w:customStyle="1" w:styleId="ds-social-statsstat">
    <w:name w:val="ds-social-stats__stat"/>
    <w:basedOn w:val="DefaultParagraphFont"/>
    <w:rsid w:val="008237C5"/>
  </w:style>
  <w:style w:type="character" w:styleId="Hyperlink">
    <w:name w:val="Hyperlink"/>
    <w:basedOn w:val="DefaultParagraphFont"/>
    <w:uiPriority w:val="99"/>
    <w:semiHidden/>
    <w:unhideWhenUsed/>
    <w:rsid w:val="008237C5"/>
    <w:rPr>
      <w:color w:val="0000FF"/>
      <w:u w:val="single"/>
    </w:rPr>
  </w:style>
  <w:style w:type="paragraph" w:styleId="NormalWeb">
    <w:name w:val="Normal (Web)"/>
    <w:basedOn w:val="Normal"/>
    <w:uiPriority w:val="99"/>
    <w:semiHidden/>
    <w:unhideWhenUsed/>
    <w:rsid w:val="008237C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332340">
      <w:bodyDiv w:val="1"/>
      <w:marLeft w:val="0"/>
      <w:marRight w:val="0"/>
      <w:marTop w:val="0"/>
      <w:marBottom w:val="0"/>
      <w:divBdr>
        <w:top w:val="none" w:sz="0" w:space="0" w:color="auto"/>
        <w:left w:val="none" w:sz="0" w:space="0" w:color="auto"/>
        <w:bottom w:val="none" w:sz="0" w:space="0" w:color="auto"/>
        <w:right w:val="none" w:sz="0" w:space="0" w:color="auto"/>
      </w:divBdr>
      <w:divsChild>
        <w:div w:id="1779450073">
          <w:marLeft w:val="0"/>
          <w:marRight w:val="0"/>
          <w:marTop w:val="0"/>
          <w:marBottom w:val="0"/>
          <w:divBdr>
            <w:top w:val="none" w:sz="0" w:space="0" w:color="auto"/>
            <w:left w:val="none" w:sz="0" w:space="0" w:color="auto"/>
            <w:bottom w:val="none" w:sz="0" w:space="0" w:color="auto"/>
            <w:right w:val="none" w:sz="0" w:space="0" w:color="auto"/>
          </w:divBdr>
          <w:divsChild>
            <w:div w:id="1132865254">
              <w:marLeft w:val="0"/>
              <w:marRight w:val="0"/>
              <w:marTop w:val="0"/>
              <w:marBottom w:val="0"/>
              <w:divBdr>
                <w:top w:val="none" w:sz="0" w:space="0" w:color="auto"/>
                <w:left w:val="none" w:sz="0" w:space="0" w:color="auto"/>
                <w:bottom w:val="none" w:sz="0" w:space="0" w:color="auto"/>
                <w:right w:val="none" w:sz="0" w:space="0" w:color="auto"/>
              </w:divBdr>
            </w:div>
          </w:divsChild>
        </w:div>
        <w:div w:id="1983848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sap.com/lena.grothaus" TargetMode="External"/><Relationship Id="rId13" Type="http://schemas.openxmlformats.org/officeDocument/2006/relationships/hyperlink" Target="https://answers.sap.com/questions/13298487/sap-task-center-add-tasks-from-partner-applicati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s.sap.com/2016/07/28/how-to-implement-an-odata-provider-for-my-inbox/" TargetMode="External"/><Relationship Id="rId12" Type="http://schemas.openxmlformats.org/officeDocument/2006/relationships/hyperlink" Target="https://people.sap.com/ivan.vase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eople.sap.com/harald.schubert" TargetMode="External"/><Relationship Id="rId1" Type="http://schemas.openxmlformats.org/officeDocument/2006/relationships/numbering" Target="numbering.xml"/><Relationship Id="rId6" Type="http://schemas.openxmlformats.org/officeDocument/2006/relationships/hyperlink" Target="https://blogs.sap.com/2019/12/25/integrating-3rd-party-workflow-to-fiori-myinbox/" TargetMode="External"/><Relationship Id="rId11" Type="http://schemas.openxmlformats.org/officeDocument/2006/relationships/hyperlink" Target="https://people.sap.com/georgi.mladenov" TargetMode="External"/><Relationship Id="rId5" Type="http://schemas.openxmlformats.org/officeDocument/2006/relationships/hyperlink" Target="https://people.sap.com/harish.vyas" TargetMode="External"/><Relationship Id="rId15" Type="http://schemas.openxmlformats.org/officeDocument/2006/relationships/hyperlink" Target="https://blogs.sap.com/2020/04/14/integrating-sap-cloud-platform-workflow-with-microsoft-outlook/" TargetMode="External"/><Relationship Id="rId10" Type="http://schemas.openxmlformats.org/officeDocument/2006/relationships/hyperlink" Target="https://events.sapteched.com/widget/sap/sapteched2020/Catalog/session/1602555752389001uoEl" TargetMode="External"/><Relationship Id="rId4" Type="http://schemas.openxmlformats.org/officeDocument/2006/relationships/webSettings" Target="webSettings.xml"/><Relationship Id="rId9" Type="http://schemas.openxmlformats.org/officeDocument/2006/relationships/hyperlink" Target="https://launchpad.support.sap.com/" TargetMode="External"/><Relationship Id="rId14" Type="http://schemas.openxmlformats.org/officeDocument/2006/relationships/hyperlink" Target="https://people.sap.com/ivan.miriso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Wolf</dc:creator>
  <cp:keywords/>
  <dc:description/>
  <cp:lastModifiedBy>Gregor Wolf</cp:lastModifiedBy>
  <cp:revision>1</cp:revision>
  <dcterms:created xsi:type="dcterms:W3CDTF">2023-01-18T21:16:00Z</dcterms:created>
  <dcterms:modified xsi:type="dcterms:W3CDTF">2023-01-18T21:16:00Z</dcterms:modified>
</cp:coreProperties>
</file>