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widowControl/>
      </w:pPr>
      <w:bookmarkStart w:id="18" w:name="_0d512dfab8ff4547c81a82cbb795ca48866f8a8"/>
      <w:r>
        <w:t xml:space="preserve">Supplementary Methods</w:t>
      </w:r>
      <w:bookmarkEnd w:id="18"/>
    </w:p>
    <w:p>
      <w:pPr>
        <w:pStyle w:val="Heading1"/>
        <w:widowControl/>
      </w:pPr>
      <w:bookmarkStart w:id="19" w:name="_0c4362ca2b49e3fa6820da337bd96cfe2e89c9b"/>
      <w:r>
        <w:t xml:space="preserve">S1 Source assets and grid record</w:t>
      </w:r>
      <w:bookmarkEnd w:id="19"/>
    </w:p>
    <w:p>
      <w:pPr>
        <w:pStyle w:val="FirstParagraph"/>
        <w:widowControl/>
      </w:pPr>
      <w:r>
        <w:rPr>
          <w:rFonts w:ascii="Times New Roman" w:hAnsi="Times New Roman"/>
          <w:sz w:val="24"/>
          <w14:ligatures xmlns:w14="http://schemas.microsoft.com/office/word/2010/wordml" w14:val="none"/>
        </w:rPr>
        <w:t xml:space="preserve">Data-source roles and observation rules are reported in Table 1 and Sections 2.2–2.7 of the main manuscript. Exact annual Earth Engine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JRC/GSW1_4/YearlyHistory</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for 2000–2015,</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projects/global-surface-water/assets/GSW1_5/YearlyHistory_2016_2021</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for corrected 2016–2021, 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projects/global-surface-water/assets/GSW1_5/YearlyHistory_2022_2024</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thereafter. Monthly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JRC/GSW1_4/MonthlyHistory</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through 2021 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projects/JRC/GSW1_5/MonthlyHistory_2022_2024</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thereafter. The latter lacks system:time_start; genuine provider index/year/month metadata were used. Empty date-filter results were not dry observations.</w:t>
      </w:r>
    </w:p>
    <w:p>
      <w:pPr>
        <w:pStyle w:val="BodyText"/>
        <w:widowControl/>
      </w:pPr>
      <w:r>
        <w:rPr>
          <w:rFonts w:ascii="Times New Roman" w:hAnsi="Times New Roman"/>
          <w:sz w:val="24"/>
          <w14:ligatures xmlns:w14="http://schemas.microsoft.com/office/word/2010/wordml" w14:val="none"/>
        </w:rPr>
        <w:t xml:space="preserve">Climate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UCSB-CHC/CHIRPS/V3/PENTAD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ECMWF/ERA5_LAND/MONTHLY_AGGR</w:t>
      </w:r>
      <w:r>
        <w:rPr>
          <w:rFonts w:ascii="Times New Roman" w:hAnsi="Times New Roman"/>
          <w:sz w:val="24"/>
          <w14:ligatures xmlns:w14="http://schemas.microsoft.com/office/word/2010/wordml" w14:val="none"/>
        </w:rPr>
        <w:t xml:space="preserve">; radar and Dynamic World assets are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COPERNICUS/S1_GRD</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and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GOOGLE/DYNAMICWORLD/V1</w:t>
      </w:r>
      <w:r>
        <w:rPr>
          <w:rFonts w:ascii="Times New Roman" w:hAnsi="Times New Roman"/>
          <w:sz w:val="24"/>
          <w14:ligatures xmlns:w14="http://schemas.microsoft.com/office/word/2010/wordml" w14:val="none"/>
        </w:rPr>
        <w:t xml:space="preserve">. The older monthly display used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COPERNICUS/S2_SR_HARMONIZED</w:t>
      </w:r>
      <w:r>
        <w:rPr>
          <w:rFonts w:ascii="Times New Roman" w:hAnsi="Times New Roman"/>
          <w:sz w:val="24"/>
          <w14:ligatures xmlns:w14="http://schemas.microsoft.com/office/word/2010/wordml" w14:val="none"/>
        </w:rPr>
        <w:t xml:space="preserve">. The later raw-value triage used archived Level-2A crop values and each product XML calibration, rather than reading display colors as reflectance.</w:t>
      </w:r>
    </w:p>
    <w:p>
      <w:pPr>
        <w:pStyle w:val="BodyText"/>
        <w:widowControl/>
      </w:pPr>
      <w:r>
        <w:rPr>
          <w:rFonts w:ascii="Times New Roman" w:hAnsi="Times New Roman"/>
          <w:sz w:val="24"/>
          <w14:ligatures xmlns:w14="http://schemas.microsoft.com/office/word/2010/wordml" w14:val="none"/>
        </w:rPr>
        <w:t xml:space="preserve">The primary local raster grid preserves downloaded JRC alignment; climate intersections use EPSG:6933. The separate radar cohort grid uses EPSG:4326 with affine transform [0.00026949458523585647, 0, 0, 0, −0.00026949458523585647, 0]; its 10 m working grid is EPSG:32645. Categorical inputs use nearest-neighbor alignment and supported/water fractions use overlap-weighted aggregation. Reprojection does not add native detail or correct co-registration.</w:t>
      </w:r>
    </w:p>
    <w:p>
      <w:pPr>
        <w:pStyle w:val="BodyText"/>
        <w:widowControl/>
      </w:pPr>
      <w:r>
        <w:rPr>
          <w:rFonts w:ascii="Times New Roman" w:hAnsi="Times New Roman"/>
          <w:sz w:val="24"/>
          <w14:ligatures xmlns:w14="http://schemas.microsoft.com/office/word/2010/wordml" w14:val="none"/>
        </w:rPr>
        <w:t xml:space="preserve">Boundary metadata are geoBoundaries gbOpen BGD ADM2, BGD-ADM2-16705992, represented year 2020, underlying Bangladesh Bureau of Statistics/OCHA ROAP, build 12 December 2023, source update 19 January 2023 and geoBoundaries commit 9469f09. The upstream license is CC BY 3.0 IGO. The original Nawabganj geometry is reported as Chapainawabganj.</w:t>
      </w:r>
    </w:p>
    <w:p>
      <w:pPr>
        <w:pStyle w:val="Heading1"/>
        <w:widowControl/>
      </w:pPr>
      <w:bookmarkStart w:id="20" w:name="_947ebc48eb8e8b29a7c62e2a3630470fbad5bad"/>
      <w:r>
        <w:t xml:space="preserve">S2 Revision identifiers and evidence ledger</w:t>
      </w:r>
      <w:bookmarkEnd w:id="20"/>
    </w:p>
    <w:p>
      <w:pPr>
        <w:pStyle w:val="FirstParagraph"/>
        <w:widowControl/>
      </w:pPr>
      <w:r>
        <w:rPr>
          <w:rFonts w:ascii="Times New Roman" w:hAnsi="Times New Roman"/>
          <w:sz w:val="24"/>
          <w14:ligatures xmlns:w14="http://schemas.microsoft.com/office/word/2010/wordml" w14:val="none"/>
        </w:rPr>
        <w:t xml:space="preserve">The main manuscript reports the original and revised human counts and the assisted-review limitation. The single revised record is sample 144, opaque ID</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b_0a0e34935c6e74d9804cd2</w:t>
      </w:r>
      <w:r>
        <w:rPr>
          <w:rFonts w:ascii="Times New Roman" w:hAnsi="Times New Roman"/>
          <w:sz w:val="24"/>
          <w14:ligatures xmlns:w14="http://schemas.microsoft.com/office/word/2010/wordml" w14:val="none"/>
        </w:rPr>
        <w:t xml:space="preserve">, scene</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S2B_MSIL2A_20230330T043709_R033_T45RXH_20240824T175150</w:t>
      </w:r>
      <w:r>
        <w:rPr>
          <w:rFonts w:ascii="Times New Roman" w:hAnsi="Times New Roman"/>
          <w:sz w:val="24"/>
          <w14:ligatures xmlns:w14="http://schemas.microsoft.com/office/word/2010/wordml" w14:val="none"/>
        </w:rPr>
        <w:t xml:space="preserve">, acquired 30 March 2023. The reviewer changed nonwater to water after seeing rule output. The correction timestamp is revision provenance, not a new independent image inspection. Joins use sample_id plus scene_id. The final per-pixel table and label-revision record accompany the code/data; historical review backups remain in the private development archive.</w:t>
      </w:r>
    </w:p>
    <w:p>
      <w:pPr>
        <w:pStyle w:val="BodyText"/>
        <w:widowControl/>
      </w:pPr>
      <w:r>
        <w:rPr>
          <w:rStyle w:val="VerbatimChar"/>
          <w:rFonts w:ascii="Times New Roman" w:hAnsi="Times New Roman"/>
          <w:sz w:val="24"/>
          <w14:ligatures xmlns:w14="http://schemas.microsoft.com/office/word/2010/wordml" w14:val="none"/>
        </w:rPr>
        <w:t xml:space="preserve">Supplementary_Data/table_manifest.json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records row counts and SHA-256 values for 18 frozen main-result CSVs.</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Extended_Diagnostics/manifest.json</w:t>
      </w:r>
      <w:r>
        <w:rPr>
          <w:rFonts w:ascii="Times New Roman" w:hAnsi="Times New Roman"/>
          <w:sz w:val="24"/>
          <w14:ligatures xmlns:w14="http://schemas.microsoft.com/office/word/2010/wordml" w14:val="none"/>
        </w:rPr>
        <w:t xml:space="preserve"> </w:t>
      </w:r>
      <w:r>
        <w:rPr>
          <w:rFonts w:ascii="Times New Roman" w:hAnsi="Times New Roman"/>
          <w:sz w:val="24"/>
          <w14:ligatures xmlns:w14="http://schemas.microsoft.com/office/word/2010/wordml" w14:val="none"/>
        </w:rPr>
        <w:t xml:space="preserve">identifies 20 additional fold-level, calibration and monthly diagnostic tables by original source. Rejected fits, support failures, unassigned labels and missing recovery durations remain visible. The 12 main figures are tied to original inputs through</w:t>
      </w:r>
      <w:r>
        <w:rPr>
          <w:rFonts w:ascii="Times New Roman" w:hAnsi="Times New Roman"/>
          <w:sz w:val="24"/>
          <w14:ligatures xmlns:w14="http://schemas.microsoft.com/office/word/2010/wordml" w14:val="none"/>
        </w:rPr>
        <w:t xml:space="preserve"> </w:t>
      </w:r>
      <w:r>
        <w:rPr>
          <w:rStyle w:val="VerbatimChar"/>
          <w:rFonts w:ascii="Times New Roman" w:hAnsi="Times New Roman"/>
          <w:sz w:val="24"/>
          <w14:ligatures xmlns:w14="http://schemas.microsoft.com/office/word/2010/wordml" w14:val="none"/>
        </w:rPr>
        <w:t xml:space="preserve">setup/inline_figure_manifest.json</w:t>
      </w:r>
      <w:r>
        <w:rPr>
          <w:rFonts w:ascii="Times New Roman" w:hAnsi="Times New Roman"/>
          <w:sz w:val="24"/>
          <w14:ligatures xmlns:w14="http://schemas.microsoft.com/office/word/2010/wordml" w14:val="none"/>
        </w:rPr>
        <w:t xml:space="preserve">. The source ledger distinguishes registry metadata, abstract-only access and reviewed sections; accountable-author reference verification is still pending.</w:t>
      </w:r>
    </w:p>
    <w:p>
      <w:pPr>
        <w:pStyle w:val="Heading1"/>
        <w:widowControl/>
      </w:pPr>
      <w:bookmarkStart w:id="21" w:name="_23341635bdc09717b0e5c8cc10e78e9b496d0fb"/>
      <w:r>
        <w:t xml:space="preserve">S3 Reproduction</w:t>
      </w:r>
      <w:bookmarkEnd w:id="21"/>
    </w:p>
    <w:p>
      <w:pPr>
        <w:pStyle w:val="FirstParagraph"/>
        <w:widowControl/>
      </w:pPr>
      <w:r>
        <w:t xml:space="preserve">The four v0.2.0-review Supplementary Code and Data Tables/Grid/Context ZIPs share one root folder. Extract all four together and follow REVIEW_README.md. Run python code/reproduce_reported_results.py --output reproduced/results to replay 15 statistical result tables, and python code/reproduce_figures.py --output reproduced/figures for Figures 1, 3 and 5. Genuine regional summaries, downloaded CSVs, reference-grid raster and boundaries are included. These commands do not repeat full raw-pixel aggregation or dated crop calibration. Original source identifiers and private development manifests retain those upstream requirements. No GitHub login or new acquisition is needed for the supplied replay. Source licenses remain applicable.</w:t>
      </w:r>
    </w:p>
    <w:sectPr w:rsidR="00FC693F" w:rsidRPr="0006063C" w:rsidSect="00034616">
      <w:footerReference w:type="default" r:id="rId9"/>
      <w:headerReference w:type="default" r:id="rId1"/>
      <w:pgSz w:w="11906" w:h="16838"/>
      <w:pgMar w:top="1134" w:right="850" w:bottom="1134" w:left="850" w:header="340" w:footer="454"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40" w:lineRule="auto"/>
      <w:outlineLvl w:val="0"/>
    </w:pPr>
    <w:rPr>
      <w:rFonts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cstheme="majorBidi" w:ascii="Times New Roman" w:hAnsi="Times New Roman" w:eastAsia="Times New Roman" w:cs="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after="120"/>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line="240" w:lineRule="auto" w:after="120"/>
      <w:ind w:left="317" w:hanging="317"/>
    </w:pPr>
    <w:rPr>
      <w:rFonts w:ascii="Times New Roman" w:hAnsi="Times New Roman" w:eastAsia="Times New Roman" w:cs="Times New Roman"/>
      <w:color w:val="000000"/>
      <w:sz w:val="24"/>
    </w:rPr>
  </w:style>
  <w:style w:type="paragraph" w:customStyle="1" w:styleId="Templateplaceholder">
    <w:name w:val="Template placeholder"/>
    <w:basedOn w:val="Normal"/>
    <w:pPr>
      <w:spacing w:line="240" w:lineRule="auto" w:after="60"/>
    </w:pPr>
    <w:rPr>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pPr>
      <w:spacing w:line="240" w:lineRule="auto" w:after="120"/>
    </w:pPr>
    <w:rPr>
      <w:rFonts w:ascii="Times New Roman" w:hAnsi="Times New Roman"/>
      <w:sz w:val="24"/>
    </w:rPr>
  </w:style>
  <w:style w:type="paragraph" w:customStyle="1" w:styleId="FootnoteText">
    <w:name w:val="Footnote Text"/>
    <w:basedOn w:val="Normal"/>
    <w:pPr>
      <w:spacing w:line="240" w:lineRule="auto"/>
    </w:pPr>
    <w:rPr>
      <w:rFonts w:ascii="Times New Roman" w:hAnsi="Times New Roman"/>
      <w:color w:val="000000"/>
      <w:sz w:val="18"/>
    </w:rPr>
  </w:style>
  <w:style w:type="character" w:customStyle="1"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dc:title>
  <dc:creator/>
  <cp:keywords/>
  <dcterms:created xsi:type="dcterms:W3CDTF">2026-10-16T02:16:24Z</dcterms:created>
  <dcterms:modified xsi:type="dcterms:W3CDTF">2026-10-16T02:16:24Z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C:\Users\Admin\Desktop\New folder\Frontiers_Earth_Science_Inline_20261016\references\csl\frontiers.csl</vt:lpwstr>
  </property>
</Properties>
</file>