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
      <w:pPr>
        <w:pStyle w:val="Title"/>
        <w:jc w:val="center"/>
      </w:pPr>
      <w:r>
        <w:t xml:space="preserve">SETH G. S. MEDICAL COLLEGE &amp; K. E. M. HOSPITAL, PAREL, MUMBAI</w:t>
      </w:r>
    </w:p>
    <w:p>
      <w:pPr>
        <w:pStyle w:val="Heading1"/>
        <w:jc w:val="center"/>
      </w:pPr>
      <w:r>
        <w:t xml:space="preserve">DEPARTMENT OF ORTHOPAEDICS</w:t>
      </w:r>
    </w:p>
    <w:p>
      <w:pPr>
        <w:pStyle w:val="Heading2"/>
        <w:jc w:val="center"/>
      </w:pPr>
      <w:r>
        <w:t xml:space="preserve">TOPIC</w:t>
      </w:r>
    </w:p>
    <w:p>
      <w:pPr>
        <w:jc w:val="center"/>
      </w:pPr>
      <w:r>
        <w:rPr>
          <w:b/>
        </w:rPr>
        <w:t xml:space="preserve">EVALUATING CLINICO-RADIOLOGICAL OUTCOMES AND PATIENT SATISFACTION FOLLOWING REVISION TOTAL KNEE REPLACEMENT: A COMPREHENSIVE COHORT STUDY</w:t>
      </w:r>
    </w:p>
    <w:p>
      <w:pPr>
        <w:jc w:val="center"/>
      </w:pPr>
      <w:r>
        <w:rPr>
          <w:b/>
        </w:rPr>
        <w:t xml:space="preserve">THESIS PROTOCOL</w:t>
      </w:r>
    </w:p>
    <w:p>
      <w:pPr>
        <w:jc w:val="center"/>
      </w:pPr>
      <w:r>
        <w:rPr>
          <w:b/>
        </w:rPr>
        <w:t xml:space="preserve">Submitted to the Maharashtra University of Health Sciences (MUHS), Nashik</w:t>
      </w:r>
    </w:p>
    <w:p>
      <w:pPr>
        <w:jc w:val="center"/>
      </w:pPr>
      <w:r>
        <w:rPr>
          <w:b/>
        </w:rPr>
        <w:t xml:space="preserve">In partial fulfilment of the requirements for the degree of M.S. (Orthopaedics)</w:t>
      </w:r>
    </w:p>
    <w:p>
      <w:pPr>
        <w:pBdr>
          <w:bottom w:val="single" w:sz="6" w:space="1" w:color="BFBFBF"/>
        </w:pBdr>
      </w:pPr>
    </w:p>
    <w:p>
      <w:r>
        <w:br w:type="page"/>
      </w:r>
    </w:p>
    <w:p>
      <w:pPr>
        <w:pStyle w:val="Heading2"/>
      </w:pPr>
      <w:r>
        <w:t xml:space="preserve">TITLE PAGE</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4513"/>
        <w:gridCol w:w="4513"/>
      </w:tblGrid>
      <w:tr>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Field</w:t>
            </w:r>
          </w:p>
        </w:tc>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Details</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rPr>
                <w:b/>
              </w:rPr>
              <w:t xml:space="preserve">Title of study</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Evaluating Clinico-Radiological Outcomes and Patient Satisfaction Following Revision Total Knee Replacement: A Comprehensive Cohort Study</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rPr>
                <w:b/>
              </w:rPr>
              <w:t xml:space="preserve">Department</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Orthopaedics</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rPr>
                <w:b/>
              </w:rPr>
              <w:t xml:space="preserve">Institution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Seth G.S. Medical College &amp; K.E.M. Hospital, Parel, Mumbai 400012</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rPr>
                <w:b/>
              </w:rPr>
              <w:t xml:space="preserve">Candidate (Co-Investigator)</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Dr. Asif Ahmed, Junior Resident (Postgraduate Student)</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rPr>
                <w:b/>
              </w:rPr>
              <w:t xml:space="preserve">MUHS Registration No.</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__________________________ </w:t>
            </w:r>
            <w:r>
              <w:rPr>
                <w:i/>
              </w:rPr>
              <w:t xml:space="preserve">(to be filled by candidate)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rPr>
                <w:b/>
              </w:rPr>
              <w:t xml:space="preserve">Year of registration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__________ </w:t>
            </w:r>
            <w:r>
              <w:rPr>
                <w:i/>
              </w:rPr>
              <w:t xml:space="preserve">(to be filled by candidate)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rPr>
                <w:b/>
              </w:rPr>
              <w:t xml:space="preserve">Guide (Chief Investigator)</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Dr. Mohan M. Desai, Professor &amp; Head, Department of Orthopaedics</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rPr>
                <w:b/>
              </w:rPr>
              <w:t xml:space="preserve">Co-Guide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__________________________ </w:t>
            </w:r>
            <w:r>
              <w:rPr>
                <w:i/>
              </w:rPr>
              <w:t xml:space="preserve">(if applicable)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rPr>
                <w:b/>
              </w:rPr>
              <w:t xml:space="preserve">Academic year</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2026–2027</w:t>
            </w:r>
          </w:p>
        </w:tc>
      </w:tr>
    </w:tbl>
    <w:p/>
    <w:p>
      <w:r>
        <w:rPr>
          <w:b/>
        </w:rPr>
        <w:t xml:space="preserve">Signatures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256"/>
        <w:gridCol w:w="2256"/>
        <w:gridCol w:w="2256"/>
        <w:gridCol w:w="2256"/>
      </w:tblGrid>
      <w:tr>
        <w:tc>
          <w:tcPr>
            <w:tcW w:w="2256"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Role</w:t>
            </w:r>
          </w:p>
        </w:tc>
        <w:tc>
          <w:tcPr>
            <w:tcW w:w="2256"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Name</w:t>
            </w:r>
          </w:p>
        </w:tc>
        <w:tc>
          <w:tcPr>
            <w:tcW w:w="2256"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Signature</w:t>
            </w:r>
          </w:p>
        </w:tc>
        <w:tc>
          <w:tcPr>
            <w:tcW w:w="2256"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Date</w:t>
            </w:r>
          </w:p>
        </w:tc>
      </w:tr>
      <w:tr>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Candidate / Co-Investigator</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Dr. Asif Ahmed</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____________</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w:t>
            </w:r>
          </w:p>
        </w:tc>
      </w:tr>
      <w:tr>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Guide / Chief Investigator</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Dr. Mohan M. Desai</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____________</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w:t>
            </w:r>
          </w:p>
        </w:tc>
      </w:tr>
      <w:tr>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Co-Guide (if applicable)</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__________________</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____________</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w:t>
            </w:r>
          </w:p>
        </w:tc>
      </w:tr>
      <w:tr>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Head of Department</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Dr. Mohan M. Desai</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____________</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w:t>
            </w:r>
          </w:p>
        </w:tc>
      </w:tr>
      <w:tr>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Dean, Seth G.S.M.C. &amp; K.E.M.H.</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__________________</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____________</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________</w:t>
            </w:r>
          </w:p>
        </w:tc>
      </w:tr>
    </w:tbl>
    <w:p/>
    <w:p>
      <w:pPr>
        <w:pBdr>
          <w:bottom w:val="single" w:sz="6" w:space="1" w:color="BFBFBF"/>
        </w:pBdr>
      </w:pPr>
    </w:p>
    <w:p>
      <w:r>
        <w:br w:type="page"/>
      </w:r>
    </w:p>
    <w:p>
      <w:pPr>
        <w:pStyle w:val="Heading1"/>
      </w:pPr>
      <w:r>
        <w:t xml:space="preserve">INDEX</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3008"/>
        <w:gridCol w:w="3008"/>
        <w:gridCol w:w="3008"/>
      </w:tblGrid>
      <w:tr>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S. No</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Content</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Page No.</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1</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List of Abbreviations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3</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2</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Introduction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4</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3</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Aim &amp; Objectives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6</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4</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Research Question &amp; Hypothesis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7</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5</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Research Methodology</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8</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6</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Ethical Considerations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20</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7</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Activity Timeline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21</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8</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Declarations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22</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9</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References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23</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10</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Literature Review</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26</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11</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Case Record Form (CRF)</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30</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12</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Informed Consent Form</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35</w:t>
            </w:r>
          </w:p>
        </w:tc>
      </w:tr>
    </w:tbl>
    <w:p/>
    <w:p>
      <w:pPr>
        <w:pBdr>
          <w:bottom w:val="single" w:sz="6" w:space="1" w:color="BFBFBF"/>
        </w:pBdr>
      </w:pPr>
    </w:p>
    <w:p>
      <w:pPr>
        <w:pStyle w:val="Heading1"/>
        <w:pageBreakBefore/>
      </w:pPr>
      <w:r>
        <w:t xml:space="preserve">LIST OF FIGURES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3008"/>
        <w:gridCol w:w="3008"/>
        <w:gridCol w:w="3008"/>
      </w:tblGrid>
      <w:tr>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Figure</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Title</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Appears in</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Figure 1</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AORI classification of bone defects (Engh &amp; Ammeen, 1999)</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Section 5.14</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Figure 2</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Knee Society roentgenographic evaluation zones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Section 5.14</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Figure 3</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Levels of implant constraint (PS, CCK, RHK)</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Section 5.14</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Figure 4</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Metaphyseal sleeves and tantalum cones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Section 5.14</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Figure 5</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Two-stage revision algorithm for PJI</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Section 5.14</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Figure 6</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Study design / patient flow diagram</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Section 5.10</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Figure 7</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Radiological component alignment measurement</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Section 5.14</w:t>
            </w:r>
          </w:p>
        </w:tc>
      </w:tr>
    </w:tbl>
    <w:p/>
    <w:p>
      <w:pPr>
        <w:pBdr>
          <w:bottom w:val="single" w:sz="6" w:space="1" w:color="BFBFBF"/>
        </w:pBdr>
      </w:pPr>
    </w:p>
    <w:p>
      <w:pPr>
        <w:pStyle w:val="Heading1"/>
        <w:pageBreakBefore/>
      </w:pPr>
      <w:r>
        <w:t xml:space="preserve">1. LIST OF ABBREVIATIONS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4513"/>
        <w:gridCol w:w="4513"/>
      </w:tblGrid>
      <w:tr>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
            </w:r>
          </w:p>
        </w:tc>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TKR</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Total Knee Replacement</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rTKR</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Revision Total Knee Replacement</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PJI</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Periprosthetic Joint Infection</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KSS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Knee Society Score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WOMAC</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Western Ontario and McMaster Universities Osteoarthritis Index</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KOOS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Knee Injury and Osteoarthritis Outcome Score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VAS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Visual Analogue Scale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AORI</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Anderson Orthopaedic Research Institute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Posterior-Stabilized</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CCK</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Constrained Condylar Knee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RHK</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Rotating Hinge Knee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ROM</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Range of Motion</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ESR</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Erythrocyte Sedimentation Rate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CRP</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C-Reactive Protein</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MCID</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Minimal Clinically Important Difference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ICM</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International Consensus Meeting</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MSIS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Musculoskeletal Infection Society</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TTO</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Tibial Tubercle Osteotomy</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IEC</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Institutional Ethics Committee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PROM</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Patient-Reported Outcome Measure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MUHS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Maharashtra University of Health Sciences</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ICMR</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Indian Council of Medical Research</w:t>
            </w:r>
          </w:p>
        </w:tc>
      </w:tr>
    </w:tbl>
    <w:p/>
    <w:p>
      <w:pPr>
        <w:pBdr>
          <w:bottom w:val="single" w:sz="6" w:space="1" w:color="BFBFBF"/>
        </w:pBdr>
      </w:pPr>
    </w:p>
    <w:p>
      <w:pPr>
        <w:pStyle w:val="Heading1"/>
        <w:pageBreakBefore/>
      </w:pPr>
      <w:r>
        <w:t xml:space="preserve">2. INTRODUCTION</w:t>
      </w:r>
    </w:p>
    <w:p>
      <w:r>
        <w:t xml:space="preserve">Total knee replacement (TKR) is one of the most successful and widely performed orthopaedic procedures for end-stage degenerative and inflammatory arthritis of the knee joint. The procedure provides predictable pain relief, functional improvement, and enhanced quality of life for the majority of patients. Over 1.5 million primary TKR procedures are performed annually worldwide, and this number is projected to increase substantially over the coming decades.</w:t>
      </w:r>
    </w:p>
    <w:p>
      <w:r>
        <w:t xml:space="preserve">With the exponential rise in primary TKR procedures, the burden of revision total knee replacement (rTKR) has also increased significantly. Kurtz et al. (2007) projected that revision TKR procedures in the United States will increase by 601% by the year 2030, from approximately 38,300 procedures in 2005 to an estimated 268,200 procedures annually. This rising revision burden is attributed to the increasing number of primary TKRs performed in younger and more active patients, longer life expectancy, higher functional demands, and improved surveillance detecting early failures.</w:t>
      </w:r>
    </w:p>
    <w:p>
      <w:r>
        <w:t xml:space="preserve">Revision TKR is indicated in cases of aseptic loosening, periprosthetic joint infection (PJI), instability, polyethylene wear, periprosthetic fracture, malalignment, arthrofibrosis, and extensor mechanism failure. Among these, aseptic loosening and infection remain the most common indications, together accounting for nearly 50–60% of all revision procedures worldwide.</w:t>
      </w:r>
    </w:p>
    <w:p>
      <w:r>
        <w:t xml:space="preserve">Revision knee surgery is technically more demanding than primary TKR due to several challenges including bone loss, soft tissue compromise, ligamentous insufficiency, loss of anatomical landmarks, and the need for higher-constraint implants. Management of bone defects requires meticulous preoperative planning and intraoperative decision-making, and may necessitate the use of metal augments, metaphyseal sleeves, tantalum cones, structural allografts, or impaction bone grafting. The choice of implant constraint—ranging from posterior-stabilized to constrained condylar to rotating hinge—depends on the degree of ligamentous insufficiency, bone loss, and soft tissue status.</w:t>
      </w:r>
    </w:p>
    <w:p>
      <w:r>
        <w:t xml:space="preserve">Despite significant advances in implant design, surgical techniques, and perioperative protocols, the outcomes of revision TKR remain inferior to primary TKR with respect to pain relief, functional recovery, and patient satisfaction. Published literature consistently reports lower functional scores, higher complication rates, and lower patient satisfaction rates following revision TKR compared to primary procedures. Patient satisfaction rates of 70–85% have been reported following revision TKR compared to approximately 90% following primary TKR.</w:t>
      </w:r>
    </w:p>
    <w:p>
      <w:r>
        <w:t xml:space="preserve">Comprehensive evaluation of outcomes following revision TKR requires a multidimensional approach encompassing clinical assessment (range of motion, stability, pain, function), radiological parameters (component alignment, radiolucent lines, signs of loosening, restoration of joint line), and patient-reported outcome measures (PROMs) including satisfaction scores. Such comprehensive evaluation helps identify factors associated with good and poor outcomes and guides future clinical decision-making.</w:t>
      </w:r>
    </w:p>
    <w:p>
      <w:r>
        <w:t xml:space="preserve">There is a significant paucity of Indian data from high-volume tertiary care centres regarding comprehensive outcomes following revision TKR. Most published literature originates from Western populations with potentially different demographics, disease patterns, implant usage, and patient expectations compared to the Indian population. Notably, data from emerging economies suggests that infection may be a substantially more dominant cause of revision than in Western registries, highlighting the need for region-specific evidence. No published data exists from KEM Hospital, one of the highest-volume arthroplasty centres in Maharashtra.</w:t>
      </w:r>
    </w:p>
    <w:p>
      <w:r>
        <w:t xml:space="preserve">This study aims to evaluate the clinico-radiological outcomes and patient satisfaction following revision total knee replacement performed at the Department of Orthopaedics, Seth G.S. Medical College and KEM Hospital, Mumbai.</w:t>
      </w:r>
    </w:p>
    <w:p>
      <w:pPr>
        <w:pBdr>
          <w:bottom w:val="single" w:sz="6" w:space="1" w:color="BFBFBF"/>
        </w:pBdr>
      </w:pPr>
    </w:p>
    <w:p>
      <w:pPr>
        <w:pStyle w:val="Heading1"/>
        <w:pageBreakBefore/>
      </w:pPr>
      <w:r>
        <w:t xml:space="preserve">3. AIM &amp; OBJECTIVES</w:t>
      </w:r>
    </w:p>
    <w:p>
      <w:r>
        <w:rPr>
          <w:b/>
        </w:rPr>
        <w:t xml:space="preserve">AIM:</w:t>
      </w:r>
      <w:r>
        <w:t xml:space="preserve"> To evaluate the clinico-radiological outcomes and patient satisfaction following revision total knee replacement.</w:t>
      </w:r>
    </w:p>
    <w:p>
      <w:r>
        <w:rPr>
          <w:b/>
        </w:rPr>
        <w:t xml:space="preserve">OBJECTIVES:</w:t>
      </w:r>
    </w:p>
    <w:p>
      <w:pPr>
        <w:ind w:left="360" w:hanging="280"/>
        <w:spacing w:after="40"/>
      </w:pPr>
      <w:r>
        <w:t xml:space="preserve">1.  To study the demographic profile and indications for revision total knee replacement in our patient cohort.</w:t>
      </w:r>
    </w:p>
    <w:p>
      <w:pPr>
        <w:ind w:left="360" w:hanging="280"/>
        <w:spacing w:after="40"/>
      </w:pPr>
      <w:r>
        <w:t xml:space="preserve">2.  To assess the clinical outcomes of revision TKR using validated scoring systems—the Knee Society Score (KSS 2011) and the Western Ontario and McMaster Universities Osteoarthritis Index (WOMAC).</w:t>
      </w:r>
    </w:p>
    <w:p>
      <w:pPr>
        <w:ind w:left="360" w:hanging="280"/>
        <w:spacing w:after="40"/>
      </w:pPr>
      <w:r>
        <w:t xml:space="preserve">3.  To evaluate the radiological outcomes including component alignment, radiolucent lines, and signs of loosening using the Knee Society Roentgenographic Evaluation and Scoring System.</w:t>
      </w:r>
    </w:p>
    <w:p>
      <w:pPr>
        <w:ind w:left="360" w:hanging="280"/>
        <w:spacing w:after="40"/>
      </w:pPr>
      <w:r>
        <w:t xml:space="preserve">4.  To assess patient satisfaction following revision TKR using a study-specific patient satisfaction questionnaire.</w:t>
      </w:r>
    </w:p>
    <w:p>
      <w:pPr>
        <w:ind w:left="360" w:hanging="280"/>
        <w:spacing w:after="40"/>
      </w:pPr>
      <w:r>
        <w:t xml:space="preserve">5.  To identify factors influencing clinical and radiological outcomes including age, sex, BMI, indication for revision, degree of bone loss (AORI classification), type of implant constraint, use of stems and augments, and single-stage versus two-stage revision.</w:t>
      </w:r>
    </w:p>
    <w:p>
      <w:pPr>
        <w:ind w:left="360" w:hanging="280"/>
        <w:spacing w:after="40"/>
      </w:pPr>
      <w:r>
        <w:t xml:space="preserve">6.  To document the complications and re-revision rates in the study cohort and to perform implant survivorship analysis.</w:t>
      </w:r>
    </w:p>
    <w:p>
      <w:pPr>
        <w:pBdr>
          <w:bottom w:val="single" w:sz="6" w:space="1" w:color="BFBFBF"/>
        </w:pBdr>
      </w:pPr>
    </w:p>
    <w:p>
      <w:pPr>
        <w:pStyle w:val="Heading1"/>
        <w:pageBreakBefore/>
      </w:pPr>
      <w:r>
        <w:t xml:space="preserve">4. RESEARCH QUESTION &amp; HYPOTHESIS</w:t>
      </w:r>
    </w:p>
    <w:p>
      <w:r>
        <w:rPr>
          <w:b/>
        </w:rPr>
        <w:t xml:space="preserve">RESEARCH QUESTION:</w:t>
      </w:r>
      <w:r>
        <w:t xml:space="preserve"> What are the clinical, radiological, and patient satisfaction outcomes following revision total knee replacement at a high-volume tertiary care centre in India, and which patient-, surgery-, and implant-related factors predict poorer outcomes?</w:t>
      </w:r>
    </w:p>
    <w:p>
      <w:r>
        <w:rPr>
          <w:b/>
        </w:rPr>
        <w:t xml:space="preserve">HYPOTHESIS:</w:t>
      </w:r>
    </w:p>
    <w:p>
      <w:pPr>
        <w:ind w:left="360" w:hanging="280"/>
        <w:spacing w:after="40"/>
      </w:pPr>
      <w:r>
        <w:t xml:space="preserve">•  </w:t>
      </w:r>
      <w:r>
        <w:rPr>
          <w:b/>
        </w:rPr>
        <w:t xml:space="preserve">Null Hypothesis (H0):</w:t>
      </w:r>
      <w:r>
        <w:t xml:space="preserve"> Revision total knee replacement does not result in a statistically significant improvement in clinical and functional outcome scores from the preoperative state.</w:t>
      </w:r>
    </w:p>
    <w:p>
      <w:pPr>
        <w:ind w:left="360" w:hanging="280"/>
        <w:spacing w:after="40"/>
      </w:pPr>
      <w:r>
        <w:t xml:space="preserve">•  </w:t>
      </w:r>
      <w:r>
        <w:rPr>
          <w:b/>
        </w:rPr>
        <w:t xml:space="preserve">Alternative Hypothesis (H1):</w:t>
      </w:r>
      <w:r>
        <w:t xml:space="preserve"> Revision total knee replacement results in a statistically significant improvement in clinical and functional outcome scores, with patient satisfaction comparable to published international data, and specific identifiable factors influence the outcomes.</w:t>
      </w:r>
    </w:p>
    <w:p>
      <w:pPr>
        <w:pBdr>
          <w:bottom w:val="single" w:sz="6" w:space="1" w:color="BFBFBF"/>
        </w:pBdr>
      </w:pPr>
    </w:p>
    <w:p>
      <w:pPr>
        <w:pStyle w:val="Heading1"/>
        <w:pageBreakBefore/>
      </w:pPr>
      <w:r>
        <w:t xml:space="preserve">5. RESEARCH METHODOLOGY</w:t>
      </w:r>
    </w:p>
    <w:p>
      <w:r>
        <w:rPr>
          <w:b/>
        </w:rPr>
        <w:t xml:space="preserve">5.1 STUDY DESIGN:</w:t>
      </w:r>
      <w:r>
        <w:t xml:space="preserve"> Prospective and retrospective observational cohort study (combined cohort design).</w:t>
      </w:r>
    </w:p>
    <w:p>
      <w:r>
        <w:rPr>
          <w:b/>
        </w:rPr>
        <w:t xml:space="preserve">5.2 STUDY SETTING:</w:t>
      </w:r>
      <w:r>
        <w:t xml:space="preserve"> Department of Orthopaedics, Seth G.S. Medical College and KEM Hospital, Parel, Mumbai 400012. This is a tertiary care teaching hospital and a high-volume arthroplasty centre.</w:t>
      </w:r>
    </w:p>
    <w:p>
      <w:r>
        <w:rPr>
          <w:b/>
        </w:rPr>
        <w:t xml:space="preserve">5.3 STUDY DURATION:</w:t>
      </w:r>
      <w:r>
        <w:t xml:space="preserve"> July 2026 to June 2028 (approximately 2 years), comprising a retrospective record-review arm and a prospective enrolment arm (see Section 5.5).</w:t>
      </w:r>
    </w:p>
    <w:p>
      <w:r>
        <w:rPr>
          <w:b/>
        </w:rPr>
        <w:t xml:space="preserve">5.4 STUDY POPULATION:</w:t>
      </w:r>
      <w:r>
        <w:t xml:space="preserve"> All patients who have undergone or will undergo revision total knee replacement at our institution during the defined study period.</w:t>
      </w:r>
    </w:p>
    <w:p>
      <w:pPr>
        <w:pStyle w:val="Heading2"/>
      </w:pPr>
      <w:r>
        <w:t xml:space="preserve">5.5 SAMPLE SIZE CALCULATION</w:t>
      </w:r>
    </w:p>
    <w:p>
      <w:r>
        <w:t xml:space="preserve">The sample size was calculated based on the primary outcome—the change in the Knee Society Score (KSS) from the preoperative state to final follow-up. Because this is a </w:t>
      </w:r>
      <w:r>
        <w:rPr>
          <w:b/>
        </w:rPr>
        <w:t xml:space="preserve">paired</w:t>
      </w:r>
      <w:r>
        <w:t xml:space="preserve"> (pre- versus post-operative) comparison within the same cohort, the sample size was estimated using the formula for a paired difference of means:</w:t>
      </w:r>
    </w:p>
    <w:p>
      <w:pPr>
        <w:shd w:val="clear" w:color="auto" w:fill="F2F2F2"/>
        <w:spacing w:after="0"/>
      </w:pPr>
      <w:r>
        <w:rPr>
          <w:rFonts w:ascii="Consolas" w:hAnsi="Consolas"/>
          <w:sz w:val="18"/>
        </w:rPr>
        <w:t xml:space="preserve">n = [(Z₁₋α/₂ + Z₁₋β)² × σ_d²] / d²</w:t>
      </w:r>
    </w:p>
    <w:p/>
    <w:p>
      <w:r>
        <w:t xml:space="preserve">Where:</w:t>
      </w:r>
    </w:p>
    <w:p>
      <w:pPr>
        <w:ind w:left="360" w:hanging="280"/>
        <w:spacing w:after="40"/>
      </w:pPr>
      <w:r>
        <w:t xml:space="preserve">•  </w:t>
      </w:r>
      <w:r>
        <w:rPr>
          <w:b/>
        </w:rPr>
        <w:t xml:space="preserve">Z₁₋α/₂ = 1.96</w:t>
      </w:r>
      <w:r>
        <w:t xml:space="preserve"> (two-sided 95% confidence level, α = 0.05)</w:t>
      </w:r>
    </w:p>
    <w:p>
      <w:pPr>
        <w:ind w:left="360" w:hanging="280"/>
        <w:spacing w:after="40"/>
      </w:pPr>
      <w:r>
        <w:t xml:space="preserve">•  </w:t>
      </w:r>
      <w:r>
        <w:rPr>
          <w:b/>
        </w:rPr>
        <w:t xml:space="preserve">Z₁₋β = 0.84</w:t>
      </w:r>
      <w:r>
        <w:t xml:space="preserve"> (80% power)</w:t>
      </w:r>
    </w:p>
    <w:p>
      <w:pPr>
        <w:ind w:left="360" w:hanging="280"/>
        <w:spacing w:after="40"/>
      </w:pPr>
      <w:r>
        <w:t xml:space="preserve">•  </w:t>
      </w:r>
      <w:r>
        <w:rPr>
          <w:b/>
        </w:rPr>
        <w:t xml:space="preserve">d</w:t>
      </w:r>
      <w:r>
        <w:t xml:space="preserve"> = minimal clinically important difference (MCID) in KSS to be detected</w:t>
      </w:r>
    </w:p>
    <w:p>
      <w:pPr>
        <w:ind w:left="360" w:hanging="280"/>
        <w:spacing w:after="40"/>
      </w:pPr>
      <w:r>
        <w:t xml:space="preserve">•  </w:t>
      </w:r>
      <w:r>
        <w:rPr>
          <w:b/>
        </w:rPr>
        <w:t xml:space="preserve">σ_d</w:t>
      </w:r>
      <w:r>
        <w:t xml:space="preserve"> = standard deviation of the </w:t>
      </w:r>
      <w:r>
        <w:rPr>
          <w:i/>
        </w:rPr>
        <w:t xml:space="preserve">change</w:t>
      </w:r>
      <w:r>
        <w:t xml:space="preserve"> in KSS</w:t>
      </w:r>
    </w:p>
    <w:p>
      <w:r>
        <w:t xml:space="preserve">This expression can be written equivalently in terms of the standardized effect size (Cohen's </w:t>
      </w:r>
      <w:r>
        <w:rPr>
          <w:i/>
        </w:rPr>
        <w:t xml:space="preserve">d</w:t>
      </w:r>
      <w:r>
        <w:t xml:space="preserve">), where </w:t>
      </w:r>
      <w:r>
        <w:rPr>
          <w:b/>
        </w:rPr>
        <w:t xml:space="preserve">ES = d / σ_d</w:t>
      </w:r>
      <w:r>
        <w:t xml:space="preserve">:</w:t>
      </w:r>
    </w:p>
    <w:p>
      <w:pPr>
        <w:shd w:val="clear" w:color="auto" w:fill="F2F2F2"/>
        <w:spacing w:after="0"/>
      </w:pPr>
      <w:r>
        <w:rPr>
          <w:rFonts w:ascii="Consolas" w:hAnsi="Consolas"/>
          <w:sz w:val="18"/>
        </w:rPr>
        <w:t xml:space="preserve">n = (Z₁₋α/₂ + Z₁₋β)² / ES²</w:t>
      </w:r>
    </w:p>
    <w:p/>
    <w:p>
      <w:r>
        <w:rPr>
          <w:b/>
        </w:rPr>
        <w:t xml:space="preserve">Choice of effect size.</w:t>
      </w:r>
      <w:r>
        <w:t xml:space="preserve"> Baier et al. (2013), in a patient-oriented evaluation of revision TKR, reported a mean improvement in KSS of approximately 34 points. Taking a clinically meaningful difference (MCID) of 10 KSS points against a standard deviation of change of approximately 19.6 points yields a </w:t>
      </w:r>
      <w:r>
        <w:rPr>
          <w:b/>
        </w:rPr>
        <w:t xml:space="preserve">conservative standardized effect size of 0.51</w:t>
      </w:r>
      <w:r>
        <w:t xml:space="preserve">:</w:t>
      </w:r>
    </w:p>
    <w:p>
      <w:pPr>
        <w:shd w:val="clear" w:color="auto" w:fill="F2F2F2"/>
        <w:spacing w:after="0"/>
      </w:pPr>
      <w:r>
        <w:rPr>
          <w:rFonts w:ascii="Consolas" w:hAnsi="Consolas"/>
          <w:sz w:val="18"/>
        </w:rPr>
        <w:t xml:space="preserve">ES = d / σ_d = 10 / 19.6 ≈ 0.51</w:t>
      </w:r>
    </w:p>
    <w:p/>
    <w:p>
      <w:r>
        <w:rPr>
          <w:b/>
        </w:rPr>
        <w:t xml:space="preserve">Calculation:</w:t>
      </w:r>
    </w:p>
    <w:p>
      <w:pPr>
        <w:shd w:val="clear" w:color="auto" w:fill="F2F2F2"/>
        <w:spacing w:after="0"/>
      </w:pPr>
      <w:r>
        <w:rPr>
          <w:rFonts w:ascii="Consolas" w:hAnsi="Consolas"/>
          <w:sz w:val="18"/>
        </w:rPr>
        <w:t xml:space="preserve">n = (1.96 + 0.84)² / (0.51)²</w:t>
      </w:r>
    </w:p>
    <w:p>
      <w:pPr>
        <w:shd w:val="clear" w:color="auto" w:fill="F2F2F2"/>
        <w:spacing w:after="0"/>
      </w:pPr>
      <w:r>
        <w:rPr>
          <w:rFonts w:ascii="Consolas" w:hAnsi="Consolas"/>
          <w:sz w:val="18"/>
        </w:rPr>
        <w:t xml:space="preserve">  = (2.80)² / 0.260</w:t>
      </w:r>
    </w:p>
    <w:p>
      <w:pPr>
        <w:shd w:val="clear" w:color="auto" w:fill="F2F2F2"/>
        <w:spacing w:after="0"/>
      </w:pPr>
      <w:r>
        <w:rPr>
          <w:rFonts w:ascii="Consolas" w:hAnsi="Consolas"/>
          <w:sz w:val="18"/>
        </w:rPr>
        <w:t xml:space="preserve">  = 7.84 / 0.260</w:t>
      </w:r>
    </w:p>
    <w:p>
      <w:pPr>
        <w:shd w:val="clear" w:color="auto" w:fill="F2F2F2"/>
        <w:spacing w:after="0"/>
      </w:pPr>
      <w:r>
        <w:rPr>
          <w:rFonts w:ascii="Consolas" w:hAnsi="Consolas"/>
          <w:sz w:val="18"/>
        </w:rPr>
        <w:t xml:space="preserve">  ≈ 30.1</w:t>
      </w:r>
    </w:p>
    <w:p>
      <w:pPr>
        <w:shd w:val="clear" w:color="auto" w:fill="F2F2F2"/>
        <w:spacing w:after="0"/>
      </w:pPr>
      <w:r>
        <w:rPr>
          <w:rFonts w:ascii="Consolas" w:hAnsi="Consolas"/>
          <w:sz w:val="18"/>
        </w:rPr>
        <w:t xml:space="preserve">  ≈ 30 evaluable patients</w:t>
      </w:r>
    </w:p>
    <w:p/>
    <w:p>
      <w:r>
        <w:t xml:space="preserve">Therefore, a minimum of </w:t>
      </w:r>
      <w:r>
        <w:rPr>
          <w:b/>
        </w:rPr>
        <w:t xml:space="preserve">30 evaluable patients</w:t>
      </w:r>
      <w:r>
        <w:t xml:space="preserve"> (i.e., patients with complete primary-outcome follow-up) is required to detect a clinically meaningful improvement in KSS with </w:t>
      </w:r>
      <w:r>
        <w:rPr>
          <w:b/>
        </w:rPr>
        <w:t xml:space="preserve">80% power</w:t>
      </w:r>
      <w:r>
        <w:t xml:space="preserve"> at a </w:t>
      </w:r>
      <w:r>
        <w:rPr>
          <w:b/>
        </w:rPr>
        <w:t xml:space="preserve">5% two-sided significance level</w:t>
      </w:r>
      <w:r>
        <w:t xml:space="preserve">.</w:t>
      </w:r>
    </w:p>
    <w:p>
      <w:pPr>
        <w:pStyle w:val="Quote"/>
      </w:pPr>
      <w:r>
        <w:rPr>
          <w:b/>
        </w:rPr>
        <w:t xml:space="preserve">Sensitivity note.</w:t>
      </w:r>
      <w:r>
        <w:t xml:space="preserve"> At the slightly more conservative effect size of 0.50, 30 evaluable patients still provide approximately </w:t>
      </w:r>
      <w:r>
        <w:rPr>
          <w:b/>
        </w:rPr>
        <w:t xml:space="preserve">78% power</w:t>
      </w:r>
      <w:r>
        <w:t xml:space="preserve">, and 32 evaluable patients provide 80% power. Given that the </w:t>
      </w:r>
      <w:r>
        <w:rPr>
          <w:i/>
        </w:rPr>
        <w:t xml:space="preserve">observed</w:t>
      </w:r>
      <w:r>
        <w:t xml:space="preserve"> mean improvement reported by Baier et al. (~34 points) corresponds to a far larger true effect size, the study is comfortably powered for the anticipated improvement; the figure above represents a deliberately conservative lower bound based on the MCID rather than the expected effect.</w:t>
      </w:r>
    </w:p>
    <w:p>
      <w:r>
        <w:rPr>
          <w:b/>
        </w:rPr>
        <w:t xml:space="preserve">Adjustment for loss to follow-up.</w:t>
      </w:r>
      <w:r>
        <w:t xml:space="preserve"> Anticipating approximately 20% attrition (loss to follow-up, withdrawal, or incomplete records in the retrospective arm):</w:t>
      </w:r>
    </w:p>
    <w:p>
      <w:pPr>
        <w:shd w:val="clear" w:color="auto" w:fill="F2F2F2"/>
        <w:spacing w:after="0"/>
      </w:pPr>
      <w:r>
        <w:rPr>
          <w:rFonts w:ascii="Consolas" w:hAnsi="Consolas"/>
          <w:sz w:val="18"/>
        </w:rPr>
        <w:t xml:space="preserve">n_recruit = 30 / (1 − 0.20) = 30 / 0.80 = 37.5 ≈ 38 patients</w:t>
      </w:r>
    </w:p>
    <w:p/>
    <w:p>
      <w:r>
        <w:t xml:space="preserve">Accordingly, the study aims to </w:t>
      </w:r>
      <w:r>
        <w:rPr>
          <w:b/>
        </w:rPr>
        <w:t xml:space="preserve">recruit 38 patients</w:t>
      </w:r>
      <w:r>
        <w:t xml:space="preserve"> in order to retain a minimum of </w:t>
      </w:r>
      <w:r>
        <w:rPr>
          <w:b/>
        </w:rPr>
        <w:t xml:space="preserve">30 evaluable patients</w:t>
      </w:r>
      <w:r>
        <w:t xml:space="preserve"> at final analysis. This target provides adequate statistical power while remaining consistent with the institutional revision TKR volume during the study period. All consecutive eligible patients will be enrolled (universal/consecutive sampling).</w:t>
      </w:r>
    </w:p>
    <w:p>
      <w:pPr>
        <w:ind w:left="360" w:hanging="280"/>
        <w:spacing w:after="40"/>
      </w:pPr>
      <w:r>
        <w:t xml:space="preserve">•  </w:t>
      </w:r>
      <w:r>
        <w:rPr>
          <w:b/>
        </w:rPr>
        <w:t xml:space="preserve">Retrospective arm:</w:t>
      </w:r>
      <w:r>
        <w:t xml:space="preserve"> Patients who underwent revision TKR from January 2021 to June 2026 with available records and adequate follow-up.</w:t>
      </w:r>
    </w:p>
    <w:p>
      <w:pPr>
        <w:ind w:left="360" w:hanging="280"/>
        <w:spacing w:after="40"/>
      </w:pPr>
      <w:r>
        <w:t xml:space="preserve">•  </w:t>
      </w:r>
      <w:r>
        <w:rPr>
          <w:b/>
        </w:rPr>
        <w:t xml:space="preserve">Prospective arm:</w:t>
      </w:r>
      <w:r>
        <w:t xml:space="preserve"> Patients undergoing revision TKR from August 2026 to December 2027, followed up for a minimum of 6 months.</w:t>
      </w:r>
    </w:p>
    <w:p>
      <w:r>
        <w:t xml:space="preserve">Statistical advice has been sought from the Department of Preventive and Social Medicine (Biostatistics), Seth G.S. Medical College and KEM Hospital. The final sample size and power assumptions will be confirmed with the institutional biostatistician prior to IEC submission.</w:t>
      </w:r>
    </w:p>
    <w:p>
      <w:pPr>
        <w:pStyle w:val="Quote"/>
      </w:pPr>
      <w:r>
        <w:rPr>
          <w:b/>
        </w:rPr>
        <w:t xml:space="preserve">Note on power approximation.</w:t>
      </w:r>
      <w:r>
        <w:t xml:space="preserve"> The above uses the normal (Z) approximation. The exact paired </w:t>
      </w:r>
      <w:r>
        <w:rPr>
          <w:i/>
        </w:rPr>
        <w:t xml:space="preserve">t</w:t>
      </w:r>
      <w:r>
        <w:t xml:space="preserve">-test (based on the non-central </w:t>
      </w:r>
      <w:r>
        <w:rPr>
          <w:i/>
        </w:rPr>
        <w:t xml:space="preserve">t</w:t>
      </w:r>
      <w:r>
        <w:t xml:space="preserve">-distribution) typically requires one to two additional subjects for the same power; the quoted figure of ~80% should therefore be read as approximate, and the 38-patient recruitment target provides a comfortable margin.</w:t>
      </w:r>
    </w:p>
    <w:p>
      <w:r>
        <w:rPr>
          <w:b/>
        </w:rPr>
        <w:t xml:space="preserve">5.6 INCLUSION CRITERIA:</w:t>
      </w:r>
    </w:p>
    <w:p>
      <w:pPr>
        <w:ind w:left="360" w:hanging="280"/>
        <w:spacing w:after="40"/>
      </w:pPr>
      <w:r>
        <w:t xml:space="preserve">1.  All patients who underwent revision total knee replacement (single-stage or two-stage) at our institution during the study period.</w:t>
      </w:r>
    </w:p>
    <w:p>
      <w:pPr>
        <w:ind w:left="360" w:hanging="280"/>
        <w:spacing w:after="40"/>
      </w:pPr>
      <w:r>
        <w:t xml:space="preserve">2.  Patients aged 18 years or above.</w:t>
      </w:r>
    </w:p>
    <w:p>
      <w:pPr>
        <w:ind w:left="360" w:hanging="280"/>
        <w:spacing w:after="40"/>
      </w:pPr>
      <w:r>
        <w:t xml:space="preserve">3.  Minimum follow-up of 6 months from the date of revision surgery (or from Stage 2 reimplantation in two-stage cases).</w:t>
      </w:r>
    </w:p>
    <w:p>
      <w:pPr>
        <w:ind w:left="360" w:hanging="280"/>
        <w:spacing w:after="40"/>
      </w:pPr>
      <w:r>
        <w:t xml:space="preserve">4.  Patients willing to provide written informed consent.</w:t>
      </w:r>
    </w:p>
    <w:p>
      <w:r>
        <w:rPr>
          <w:b/>
        </w:rPr>
        <w:t xml:space="preserve">5.7 EXCLUSION CRITERIA:</w:t>
      </w:r>
    </w:p>
    <w:p>
      <w:pPr>
        <w:ind w:left="360" w:hanging="280"/>
        <w:spacing w:after="40"/>
      </w:pPr>
      <w:r>
        <w:t xml:space="preserve">1.  Patients with incomplete medical records or unavailable radiographs (retrospective arm).</w:t>
      </w:r>
    </w:p>
    <w:p>
      <w:pPr>
        <w:ind w:left="360" w:hanging="280"/>
        <w:spacing w:after="40"/>
      </w:pPr>
      <w:r>
        <w:t xml:space="preserve">2.  Patients lost to follow-up before completing 6 months.</w:t>
      </w:r>
    </w:p>
    <w:p>
      <w:pPr>
        <w:ind w:left="360" w:hanging="280"/>
        <w:spacing w:after="40"/>
      </w:pPr>
      <w:r>
        <w:t xml:space="preserve">3.  Patients unwilling to participate or unable to provide consent.</w:t>
      </w:r>
    </w:p>
    <w:p>
      <w:pPr>
        <w:ind w:left="360" w:hanging="280"/>
        <w:spacing w:after="40"/>
      </w:pPr>
      <w:r>
        <w:t xml:space="preserve">4.  Mega-prosthesis or tumour prosthesis reconstruction cases.</w:t>
      </w:r>
    </w:p>
    <w:p>
      <w:pPr>
        <w:ind w:left="360" w:hanging="280"/>
        <w:spacing w:after="40"/>
      </w:pPr>
      <w:r>
        <w:t xml:space="preserve">5.  Isolated polyethylene liner exchange without revision of any metal component.</w:t>
      </w:r>
    </w:p>
    <w:p>
      <w:pPr>
        <w:ind w:left="360" w:hanging="280"/>
        <w:spacing w:after="40"/>
      </w:pPr>
      <w:r>
        <w:t xml:space="preserve">6.  Arthrodesis conversion cases.</w:t>
      </w:r>
    </w:p>
    <w:p>
      <w:r>
        <w:rPr>
          <w:b/>
        </w:rPr>
        <w:t xml:space="preserve">5.8 OPERATIONAL DEFINITIONS:</w:t>
      </w:r>
    </w:p>
    <w:p>
      <w:pPr>
        <w:ind w:left="360" w:hanging="280"/>
        <w:spacing w:after="40"/>
      </w:pPr>
      <w:r>
        <w:t xml:space="preserve">1.  </w:t>
      </w:r>
      <w:r>
        <w:rPr>
          <w:b/>
        </w:rPr>
        <w:t xml:space="preserve">Revision TKR:</w:t>
      </w:r>
      <w:r>
        <w:t xml:space="preserve"> Any surgical procedure involving exchange, removal, or addition of one or more components of a previously implanted total knee prosthesis.</w:t>
      </w:r>
    </w:p>
    <w:p>
      <w:pPr>
        <w:ind w:left="360" w:hanging="280"/>
        <w:spacing w:after="40"/>
      </w:pPr>
      <w:r>
        <w:t xml:space="preserve">2.  </w:t>
      </w:r>
      <w:r>
        <w:rPr>
          <w:b/>
        </w:rPr>
        <w:t xml:space="preserve">Aseptic Loosening:</w:t>
      </w:r>
      <w:r>
        <w:t xml:space="preserve"> Failure of fixation in the absence of infection, evidenced by progressive radiolucent lines (&gt;2 mm), component migration (&gt;2 mm), or alignment change (&gt;3°), with negative infection workup.</w:t>
      </w:r>
    </w:p>
    <w:p>
      <w:pPr>
        <w:ind w:left="360" w:hanging="280"/>
        <w:spacing w:after="40"/>
      </w:pPr>
      <w:r>
        <w:t xml:space="preserve">3.  </w:t>
      </w:r>
      <w:r>
        <w:rPr>
          <w:b/>
        </w:rPr>
        <w:t xml:space="preserve">Periprosthetic Joint Infection (PJI):</w:t>
      </w:r>
      <w:r>
        <w:t xml:space="preserve"> Defined per the 2018 ICM/MSIS criteria. Major criteria: two positive periprosthetic cultures with identical organisms OR a sinus tract communicating with the joint. Minor criteria include elevated serum CRP/ESR, elevated synovial WBC count, elevated synovial PMN percentage, positive alpha-defensin, elevated synovial CRP, and positive histology.</w:t>
      </w:r>
    </w:p>
    <w:p>
      <w:pPr>
        <w:ind w:left="360" w:hanging="280"/>
        <w:spacing w:after="40"/>
      </w:pPr>
      <w:r>
        <w:t xml:space="preserve">4.  </w:t>
      </w:r>
      <w:r>
        <w:rPr>
          <w:b/>
        </w:rPr>
        <w:t xml:space="preserve">Radiological Loosening:</w:t>
      </w:r>
      <w:r>
        <w:t xml:space="preserve"> Progressive radiolucent lines &gt;2 mm in all zones, component migration/subsidence &gt;2 mm, alignment change &gt;3° on serial radiographs, or cement mantle fracture.</w:t>
      </w:r>
    </w:p>
    <w:p>
      <w:pPr>
        <w:ind w:left="360" w:hanging="280"/>
        <w:spacing w:after="40"/>
      </w:pPr>
      <w:r>
        <w:t xml:space="preserve">5.  </w:t>
      </w:r>
      <w:r>
        <w:rPr>
          <w:b/>
        </w:rPr>
        <w:t xml:space="preserve">Instability:</w:t>
      </w:r>
      <w:r>
        <w:t xml:space="preserve"> Symptomatic AP translation &gt;10 mm or ML laxity &gt;10° causing functional impairment.</w:t>
      </w:r>
    </w:p>
    <w:p>
      <w:pPr>
        <w:ind w:left="360" w:hanging="280"/>
        <w:spacing w:after="40"/>
      </w:pPr>
      <w:r>
        <w:t xml:space="preserve">6.  </w:t>
      </w:r>
      <w:r>
        <w:rPr>
          <w:b/>
        </w:rPr>
        <w:t xml:space="preserve">Stiffness/Arthrofibrosis:</w:t>
      </w:r>
      <w:r>
        <w:t xml:space="preserve"> ROM &lt;90° flexion or flexion contracture &gt;10° limiting function, without mechanical or infective cause.</w:t>
      </w:r>
    </w:p>
    <w:p>
      <w:pPr>
        <w:ind w:left="360" w:hanging="280"/>
        <w:spacing w:after="40"/>
      </w:pPr>
      <w:r>
        <w:t xml:space="preserve">7.  </w:t>
      </w:r>
      <w:r>
        <w:rPr>
          <w:b/>
        </w:rPr>
        <w:t xml:space="preserve">Clinical Success:</w:t>
      </w:r>
      <w:r>
        <w:t xml:space="preserve"> KSS improvement of ≥10 points (MCID) from baseline, stable well-fixed implant, and no re-revision at latest follow-up.</w:t>
      </w:r>
    </w:p>
    <w:p>
      <w:pPr>
        <w:ind w:left="360" w:hanging="280"/>
        <w:spacing w:after="40"/>
      </w:pPr>
      <w:r>
        <w:t xml:space="preserve">8.  </w:t>
      </w:r>
      <w:r>
        <w:rPr>
          <w:b/>
        </w:rPr>
        <w:t xml:space="preserve">Clinical Failure:</w:t>
      </w:r>
      <w:r>
        <w:t xml:space="preserve"> Need for re-revision for any cause, OR radiological loosening, OR persistent pain with KSS improvement below MCID.</w:t>
      </w:r>
    </w:p>
    <w:p>
      <w:pPr>
        <w:ind w:left="360" w:hanging="280"/>
        <w:spacing w:after="40"/>
      </w:pPr>
      <w:r>
        <w:t xml:space="preserve">9.  </w:t>
      </w:r>
      <w:r>
        <w:rPr>
          <w:b/>
        </w:rPr>
        <w:t xml:space="preserve">Re-revision:</w:t>
      </w:r>
      <w:r>
        <w:t xml:space="preserve"> Any subsequent surgical procedure on the same knee involving component exchange, removal, or addition after the index revision.</w:t>
      </w:r>
    </w:p>
    <w:p>
      <w:pPr>
        <w:ind w:left="360" w:hanging="280"/>
        <w:spacing w:after="40"/>
      </w:pPr>
      <w:r>
        <w:t xml:space="preserve">10.  </w:t>
      </w:r>
      <w:r>
        <w:rPr>
          <w:b/>
        </w:rPr>
        <w:t xml:space="preserve">Patient Satisfaction:</w:t>
      </w:r>
      <w:r>
        <w:t xml:space="preserve"> Measured on a study-specific 5-point Likert scale; total score ≥15/25 = Satisfied, &lt;15/25 = Not Satisfied.</w:t>
      </w:r>
    </w:p>
    <w:p>
      <w:pPr>
        <w:ind w:left="360" w:hanging="280"/>
        <w:spacing w:after="40"/>
      </w:pPr>
      <w:r>
        <w:t xml:space="preserve">11.  </w:t>
      </w:r>
      <w:r>
        <w:rPr>
          <w:b/>
        </w:rPr>
        <w:t xml:space="preserve">Minimum Follow-up:</w:t>
      </w:r>
      <w:r>
        <w:t xml:space="preserve"> Six months from revision surgery (or Stage 2 reimplantation in two-stage cases).</w:t>
      </w:r>
    </w:p>
    <w:p>
      <w:r>
        <w:rPr>
          <w:b/>
        </w:rPr>
        <w:t xml:space="preserve">5.9 STUDY VARIABLES: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3008"/>
        <w:gridCol w:w="3008"/>
        <w:gridCol w:w="3008"/>
      </w:tblGrid>
      <w:tr>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Variable</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Type</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Measurement</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Age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Continuous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Years</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Sex</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Categorical (nominal)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Male / Female</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BMI</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Continuous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kg/m²</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Comorbidities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Categorical (nominal)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DM / HTN / RA / others</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Indication for revision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Categorical (nominal)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Loosening / PJI / Instability / etc.</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AORI bone defect grade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Categorical (ordinal)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1 / 2A / 2B / 3</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Implant constraint</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Categorical (ordinal)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PS / CCK / RHK</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Type of revision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Categorical (nominal)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Single-stage / Two-stage</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KSS (Knee &amp; Function)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Continuous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0–100 each</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WOMAC</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Continuous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0–96</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VAS Pain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Ordinal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0–10</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Range of motion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Continuous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Degrees</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Component alignment (α, β, γ, δ)</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Continuous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Degrees</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Radiological loosening</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Categorical (nominal)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Present / Absent</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Patient satisfaction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Ordinal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5-point Likert (5–25)</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Complications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Categorical (nominal)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Present / Absent + type</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Re-revision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Categorical (nominal)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Yes / No</w:t>
            </w:r>
          </w:p>
        </w:tc>
      </w:tr>
    </w:tbl>
    <w:p/>
    <w:p>
      <w:pPr>
        <w:ind w:left="360" w:hanging="280"/>
        <w:spacing w:after="40"/>
      </w:pPr>
      <w:r>
        <w:t xml:space="preserve">•  </w:t>
      </w:r>
      <w:r>
        <w:rPr>
          <w:b/>
        </w:rPr>
        <w:t xml:space="preserve">Primary outcome variable:</w:t>
      </w:r>
      <w:r>
        <w:t xml:space="preserve"> Change in KSS from preoperative baseline to final follow-up (minimum 6 months; assessed at ≥1 year where available).</w:t>
      </w:r>
    </w:p>
    <w:p>
      <w:pPr>
        <w:ind w:left="360" w:hanging="280"/>
        <w:spacing w:after="40"/>
      </w:pPr>
      <w:r>
        <w:t xml:space="preserve">•  </w:t>
      </w:r>
      <w:r>
        <w:rPr>
          <w:b/>
        </w:rPr>
        <w:t xml:space="preserve">Secondary outcome variables:</w:t>
      </w:r>
      <w:r>
        <w:t xml:space="preserve"> WOMAC, VAS, ROM, radiological stability, patient satisfaction, complications, re-revision, implant survivorship.</w:t>
      </w:r>
    </w:p>
    <w:p>
      <w:r>
        <w:rPr>
          <w:b/>
        </w:rPr>
        <w:t xml:space="preserve">5.10 PATIENT FLOW DIAGRAM:</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All patients undergoing Revision TKR at KEM Hospital (Jan 2021 – Dec 2027)</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Assessed for eligibility</w:t>
            </w:r>
          </w:p>
        </w:tc>
      </w:tr>
    </w:tbl>
    <w:p>
      <w:pPr>
        <w:jc w:val="center"/>
        <w:spacing w:before="20" w:after="20"/>
      </w:pPr>
      <w:r>
        <w:rPr>
          <w:b/>
          <w:color w:val="2E5496"/>
          <w:sz w:val="28"/>
        </w:rPr>
        <w:t xml:space="preserve">↓</w:t>
      </w:r>
    </w:p>
    <w:p>
      <w:pPr>
        <w:jc w:val="center"/>
      </w:pPr>
      <w:r>
        <w:rPr>
          <w:i/>
          <w:color w:val="767171"/>
          <w:sz w:val="18"/>
        </w:rPr>
        <w:t xml:space="preserve">EXCLUDED → incomplete records; &lt;6 months follow-up; declined consent; mega-prosthesis cases; isolated liner exchange</w:t>
      </w:r>
    </w:p>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Enrolled / final cohort (recruit n = 38; target ≥ 30 evaluable)</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Retrospective arm (Jan 2021 – Jun 2026)  +  Prospective arm (Aug 2026 – Dec 2027)</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Outcome assessment — Clinical (KSS, WOMAC, VAS, ROM), Radiological (KS zones, alignment), Patient satisfaction. Time points: 6 wks, 3 mo, 6 mo, 1 yr, latest</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Statistical analysis (SPSS v26)</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Results &amp; conclusions</w:t>
            </w:r>
          </w:p>
        </w:tc>
      </w:tr>
    </w:tbl>
    <w:p/>
    <w:p>
      <w:r>
        <w:rPr>
          <w:b/>
        </w:rPr>
        <w:t xml:space="preserve">5.11 DATA COLLECTION:</w:t>
      </w:r>
    </w:p>
    <w:p>
      <w:r>
        <w:rPr>
          <w:b/>
        </w:rPr>
        <w:t xml:space="preserve">A. PREOPERATIVE PARAMETERS</w:t>
      </w:r>
    </w:p>
    <w:p>
      <w:pPr>
        <w:ind w:left="360" w:hanging="280"/>
        <w:spacing w:after="40"/>
      </w:pPr>
      <w:r>
        <w:t xml:space="preserve">•  </w:t>
      </w:r>
      <w:r>
        <w:rPr>
          <w:b/>
        </w:rPr>
        <w:t xml:space="preserve">Demographics:</w:t>
      </w:r>
      <w:r>
        <w:t xml:space="preserve"> age, sex, BMI, comorbidities (DM, HTN, IHD, RA, CKD, hypothyroidism), ASA grade, smoking/tobacco history.</w:t>
      </w:r>
    </w:p>
    <w:p>
      <w:pPr>
        <w:ind w:left="360" w:hanging="280"/>
        <w:spacing w:after="40"/>
      </w:pPr>
      <w:r>
        <w:t xml:space="preserve">•  </w:t>
      </w:r>
      <w:r>
        <w:rPr>
          <w:b/>
        </w:rPr>
        <w:t xml:space="preserve">Primary surgery details:</w:t>
      </w:r>
      <w:r>
        <w:t xml:space="preserve"> date, side, indication, implant type and brand, fixation method, hospital, previous revisions, time interval to revision.</w:t>
      </w:r>
    </w:p>
    <w:p>
      <w:pPr>
        <w:ind w:left="360" w:hanging="280"/>
        <w:spacing w:after="40"/>
      </w:pPr>
      <w:r>
        <w:t xml:space="preserve">•  </w:t>
      </w:r>
      <w:r>
        <w:rPr>
          <w:b/>
        </w:rPr>
        <w:t xml:space="preserve">Indication for revision:</w:t>
      </w:r>
      <w:r>
        <w:t xml:space="preserve"> aseptic loosening, PJI, instability, periprosthetic fracture, wear, malalignment, stiffness, extensor mechanism failure, unexplained pain.</w:t>
      </w:r>
    </w:p>
    <w:p>
      <w:pPr>
        <w:ind w:left="360" w:hanging="280"/>
        <w:spacing w:after="40"/>
      </w:pPr>
      <w:r>
        <w:t xml:space="preserve">•  </w:t>
      </w:r>
      <w:r>
        <w:rPr>
          <w:b/>
        </w:rPr>
        <w:t xml:space="preserve">Clinical assessment:</w:t>
      </w:r>
      <w:r>
        <w:t xml:space="preserve"> ROM, stability (AP/ML), extensor mechanism, walking aid, KSS, WOMAC, VAS pain.</w:t>
      </w:r>
    </w:p>
    <w:p>
      <w:pPr>
        <w:ind w:left="360" w:hanging="280"/>
        <w:spacing w:after="40"/>
      </w:pPr>
      <w:r>
        <w:t xml:space="preserve">•  </w:t>
      </w:r>
      <w:r>
        <w:rPr>
          <w:b/>
        </w:rPr>
        <w:t xml:space="preserve">Radiological assessment:</w:t>
      </w:r>
      <w:r>
        <w:t xml:space="preserve"> AP standing, lateral, skyline and full-length scanogram; mechanical axis; α/β/γ/δ angles; radiolucent lines (KS zones); AORI bone defect classification; joint line position; Insall–Salvati ratio.</w:t>
      </w:r>
    </w:p>
    <w:p>
      <w:pPr>
        <w:ind w:left="360" w:hanging="280"/>
        <w:spacing w:after="40"/>
      </w:pPr>
      <w:r>
        <w:t xml:space="preserve">•  </w:t>
      </w:r>
      <w:r>
        <w:rPr>
          <w:b/>
        </w:rPr>
        <w:t xml:space="preserve">Laboratory investigations:</w:t>
      </w:r>
      <w:r>
        <w:t xml:space="preserve"> CBC, ESR, CRP, serum albumin, HbA1c, urea/creatinine, coagulation profile; joint aspirate (cell count, differential, Gram stain, culture, alpha-defensin) when PJI suspected.</w:t>
      </w:r>
    </w:p>
    <w:p>
      <w:r>
        <w:rPr>
          <w:b/>
        </w:rPr>
        <w:t xml:space="preserve">B. INTRAOPERATIVE PARAMETERS</w:t>
      </w:r>
    </w:p>
    <w:p>
      <w:pPr>
        <w:ind w:left="360" w:hanging="280"/>
        <w:spacing w:after="40"/>
      </w:pPr>
      <w:r>
        <w:t xml:space="preserve">•  </w:t>
      </w:r>
      <w:r>
        <w:rPr>
          <w:b/>
        </w:rPr>
        <w:t xml:space="preserve">Anaesthesia &amp; tourniquet:</w:t>
      </w:r>
      <w:r>
        <w:t xml:space="preserve"> anaesthesia type; tourniquet use and duration.</w:t>
      </w:r>
    </w:p>
    <w:p>
      <w:pPr>
        <w:ind w:left="360" w:hanging="280"/>
        <w:spacing w:after="40"/>
      </w:pPr>
      <w:r>
        <w:t xml:space="preserve">•  </w:t>
      </w:r>
      <w:r>
        <w:rPr>
          <w:b/>
        </w:rPr>
        <w:t xml:space="preserve">Surgical approach:</w:t>
      </w:r>
      <w:r>
        <w:t xml:space="preserve"> medial parapatellar / subvastus / lateral / TTO / quadriceps snip / V-Y turndown; reason for any extensile exposure.</w:t>
      </w:r>
    </w:p>
    <w:p>
      <w:pPr>
        <w:ind w:left="360" w:hanging="280"/>
        <w:spacing w:after="40"/>
      </w:pPr>
      <w:r>
        <w:t xml:space="preserve">•  </w:t>
      </w:r>
      <w:r>
        <w:rPr>
          <w:b/>
        </w:rPr>
        <w:t xml:space="preserve">Intraoperative findings:</w:t>
      </w:r>
      <w:r>
        <w:t xml:space="preserve"> soft tissue condition, collateral/PCL status, extensor mechanism, metallosis, synovitis, osteolytic cavities, membrane samples.</w:t>
      </w:r>
    </w:p>
    <w:p>
      <w:pPr>
        <w:ind w:left="360" w:hanging="280"/>
        <w:spacing w:after="40"/>
      </w:pPr>
      <w:r>
        <w:t xml:space="preserve">•  </w:t>
      </w:r>
      <w:r>
        <w:rPr>
          <w:b/>
        </w:rPr>
        <w:t xml:space="preserve">Bone defect:</w:t>
      </w:r>
      <w:r>
        <w:t xml:space="preserve"> intraoperative AORI confirmation (femur and tibia); patellar bone stock.</w:t>
      </w:r>
    </w:p>
    <w:p>
      <w:pPr>
        <w:ind w:left="360" w:hanging="280"/>
        <w:spacing w:after="40"/>
      </w:pPr>
      <w:r>
        <w:t xml:space="preserve">•  </w:t>
      </w:r>
      <w:r>
        <w:rPr>
          <w:b/>
        </w:rPr>
        <w:t xml:space="preserve">Implant:</w:t>
      </w:r>
      <w:r>
        <w:t xml:space="preserve"> brand/model, constraint level (PS/CCK/RHK), component sizes, polyethylene thickness and type, patella management.</w:t>
      </w:r>
    </w:p>
    <w:p>
      <w:pPr>
        <w:ind w:left="360" w:hanging="280"/>
        <w:spacing w:after="40"/>
      </w:pPr>
      <w:r>
        <w:t xml:space="preserve">•  </w:t>
      </w:r>
      <w:r>
        <w:rPr>
          <w:b/>
        </w:rPr>
        <w:t xml:space="preserve">Stems:</w:t>
      </w:r>
      <w:r>
        <w:t xml:space="preserve"> femoral and tibial; cemented / press-fit; length; diameter.</w:t>
      </w:r>
    </w:p>
    <w:p>
      <w:pPr>
        <w:ind w:left="360" w:hanging="280"/>
        <w:spacing w:after="40"/>
      </w:pPr>
      <w:r>
        <w:t xml:space="preserve">•  </w:t>
      </w:r>
      <w:r>
        <w:rPr>
          <w:b/>
        </w:rPr>
        <w:t xml:space="preserve">Augments:</w:t>
      </w:r>
      <w:r>
        <w:t xml:space="preserve"> distal femoral, posterior condylar, tibial; sizes.</w:t>
      </w:r>
    </w:p>
    <w:p>
      <w:pPr>
        <w:ind w:left="360" w:hanging="280"/>
        <w:spacing w:after="40"/>
      </w:pPr>
      <w:r>
        <w:t xml:space="preserve">•  </w:t>
      </w:r>
      <w:r>
        <w:rPr>
          <w:b/>
        </w:rPr>
        <w:t xml:space="preserve">Metaphyseal fixation:</w:t>
      </w:r>
      <w:r>
        <w:t xml:space="preserve"> sleeves and tantalum cones (femur/tibia).</w:t>
      </w:r>
    </w:p>
    <w:p>
      <w:pPr>
        <w:ind w:left="360" w:hanging="280"/>
        <w:spacing w:after="40"/>
      </w:pPr>
      <w:r>
        <w:t xml:space="preserve">•  </w:t>
      </w:r>
      <w:r>
        <w:rPr>
          <w:b/>
        </w:rPr>
        <w:t xml:space="preserve">Bone grafting:</w:t>
      </w:r>
      <w:r>
        <w:t xml:space="preserve"> impaction, structural allograft, autograft or synthetic.</w:t>
      </w:r>
    </w:p>
    <w:p>
      <w:pPr>
        <w:ind w:left="360" w:hanging="280"/>
        <w:spacing w:after="40"/>
      </w:pPr>
      <w:r>
        <w:t xml:space="preserve">•  </w:t>
      </w:r>
      <w:r>
        <w:rPr>
          <w:b/>
        </w:rPr>
        <w:t xml:space="preserve">Cement:</w:t>
      </w:r>
      <w:r>
        <w:t xml:space="preserve"> plain vs antibiotic-loaded (type and dose).</w:t>
      </w:r>
    </w:p>
    <w:p>
      <w:pPr>
        <w:ind w:left="360" w:hanging="280"/>
        <w:spacing w:after="40"/>
      </w:pPr>
      <w:r>
        <w:t xml:space="preserve">•  </w:t>
      </w:r>
      <w:r>
        <w:rPr>
          <w:b/>
        </w:rPr>
        <w:t xml:space="preserve">Two-stage cases:</w:t>
      </w:r>
      <w:r>
        <w:t xml:space="preserve"> Stage 1 findings, spacer type, organism, interim antibiotics, serial ESR/CRP, repeat aspirate, Stage 2 findings and cultures.</w:t>
      </w:r>
    </w:p>
    <w:p>
      <w:pPr>
        <w:ind w:left="360" w:hanging="280"/>
        <w:spacing w:after="40"/>
      </w:pPr>
      <w:r>
        <w:t xml:space="preserve">•  </w:t>
      </w:r>
      <w:r>
        <w:rPr>
          <w:b/>
        </w:rPr>
        <w:t xml:space="preserve">Operative data:</w:t>
      </w:r>
      <w:r>
        <w:t xml:space="preserve"> operative time, estimated blood loss, intraoperative complications.</w:t>
      </w:r>
    </w:p>
    <w:p>
      <w:r>
        <w:rPr>
          <w:b/>
        </w:rPr>
        <w:t xml:space="preserve">C. POSTOPERATIVE PARAMETERS</w:t>
      </w:r>
    </w:p>
    <w:p>
      <w:pPr>
        <w:ind w:left="360" w:hanging="280"/>
        <w:spacing w:after="40"/>
      </w:pPr>
      <w:r>
        <w:t xml:space="preserve">•  </w:t>
      </w:r>
      <w:r>
        <w:rPr>
          <w:b/>
        </w:rPr>
        <w:t xml:space="preserve">Immediate (0–6 weeks):</w:t>
      </w:r>
      <w:r>
        <w:t xml:space="preserve"> hospital stay, ICU admission, mobilization day, weight-bearing status, drain output, blood transfusion, postoperative haemoglobin, DVT prophylaxis, wound status, rehabilitation milestones, discharge details.</w:t>
      </w:r>
    </w:p>
    <w:p>
      <w:pPr>
        <w:ind w:left="360" w:hanging="280"/>
        <w:spacing w:after="40"/>
      </w:pPr>
      <w:r>
        <w:t xml:space="preserve">•  </w:t>
      </w:r>
      <w:r>
        <w:rPr>
          <w:b/>
        </w:rPr>
        <w:t xml:space="preserve">Follow-up schedule:</w:t>
      </w:r>
      <w:r>
        <w:t xml:space="preserve"> 6 weeks, 3 months, 6 months, 1 year, and latest follow-up.</w:t>
      </w:r>
    </w:p>
    <w:p>
      <w:pPr>
        <w:ind w:left="360" w:hanging="280"/>
        <w:spacing w:after="40"/>
      </w:pPr>
      <w:r>
        <w:t xml:space="preserve">•  </w:t>
      </w:r>
      <w:r>
        <w:rPr>
          <w:b/>
        </w:rPr>
        <w:t xml:space="preserve">Clinical assessment (each visit):</w:t>
      </w:r>
      <w:r>
        <w:t xml:space="preserve"> ROM, KSS (Knee + Function), WOMAC, VAS, stability, extensor mechanism, walking aid, stair climbing, ability to squat / sit cross-legged.</w:t>
      </w:r>
    </w:p>
    <w:p>
      <w:pPr>
        <w:ind w:left="360" w:hanging="280"/>
        <w:spacing w:after="40"/>
      </w:pPr>
      <w:r>
        <w:t xml:space="preserve">•  </w:t>
      </w:r>
      <w:r>
        <w:rPr>
          <w:b/>
        </w:rPr>
        <w:t xml:space="preserve">Radiological assessment (each visit):</w:t>
      </w:r>
      <w:r>
        <w:t xml:space="preserve"> AP/lateral radiographs; scanogram at 6 months and 1 year; component alignment; radiolucent lines (progressive vs non-progressive); signs of loosening; joint line position; patellar tracking; heterotopic ossification (Brooker).</w:t>
      </w:r>
    </w:p>
    <w:p>
      <w:pPr>
        <w:ind w:left="360" w:hanging="280"/>
        <w:spacing w:after="40"/>
      </w:pPr>
      <w:r>
        <w:t xml:space="preserve">•  </w:t>
      </w:r>
      <w:r>
        <w:rPr>
          <w:b/>
        </w:rPr>
        <w:t xml:space="preserve">Complications:</w:t>
      </w:r>
      <w:r>
        <w:t xml:space="preserve"> early (infection, DVT/PE, periprosthetic fracture, wound issues, nerve injury, haematoma) and late (late infection, stiffness, instability, aseptic loosening, fracture, extensor mechanism failure, polyethylene/bushing wear, HO, CRPS, persistent pain).</w:t>
      </w:r>
    </w:p>
    <w:p>
      <w:pPr>
        <w:ind w:left="360" w:hanging="280"/>
        <w:spacing w:after="40"/>
      </w:pPr>
      <w:r>
        <w:t xml:space="preserve">•  </w:t>
      </w:r>
      <w:r>
        <w:rPr>
          <w:b/>
        </w:rPr>
        <w:t xml:space="preserve">Re-revision:</w:t>
      </w:r>
      <w:r>
        <w:t xml:space="preserve"> date, indication, interval, procedure.</w:t>
      </w:r>
    </w:p>
    <w:p>
      <w:pPr>
        <w:ind w:left="360" w:hanging="280"/>
        <w:spacing w:after="40"/>
      </w:pPr>
      <w:r>
        <w:t xml:space="preserve">•  </w:t>
      </w:r>
      <w:r>
        <w:rPr>
          <w:b/>
        </w:rPr>
        <w:t xml:space="preserve">Mortality:</w:t>
      </w:r>
      <w:r>
        <w:t xml:space="preserve"> cause and relation to surgery.</w:t>
      </w:r>
    </w:p>
    <w:p>
      <w:r>
        <w:rPr>
          <w:b/>
        </w:rPr>
        <w:t xml:space="preserve">Observer reliability:</w:t>
      </w:r>
      <w:r>
        <w:t xml:space="preserve"> All radiological measurements will be performed independently by two observers (the co-investigator and a senior orthopaedic surgeon). Inter-observer and intra-observer reliability will be assessed using the intraclass correlation coefficient (ICC) and Cohen's Kappa to minimize measurement bias.</w:t>
      </w:r>
    </w:p>
    <w:p>
      <w:r>
        <w:rPr>
          <w:b/>
        </w:rPr>
        <w:t xml:space="preserve">5.12 OUTCOME MEASURES: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4513"/>
        <w:gridCol w:w="4513"/>
      </w:tblGrid>
      <w:tr>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Domain</w:t>
            </w:r>
          </w:p>
        </w:tc>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Outcome Tool</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Clinical – Knee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Knee Society Score 2011 (Objective Knee Score)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Clinical – Function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KSS 2011 (Functional Activity Score) + WOMAC</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Pain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VAS Pain Score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Radiological</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Knee Society Roentgenographic Evaluation System</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Patient Satisfaction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Study-specific 5-item Likert satisfaction questionnaire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Complications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Descriptive documentation</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Survivorship</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Kaplan-Meier with re-revision as endpoint</w:t>
            </w:r>
          </w:p>
        </w:tc>
      </w:tr>
    </w:tbl>
    <w:p/>
    <w:p>
      <w:pPr>
        <w:ind w:left="360" w:hanging="280"/>
        <w:spacing w:after="40"/>
      </w:pPr>
      <w:r>
        <w:t xml:space="preserve">•  </w:t>
      </w:r>
      <w:r>
        <w:rPr>
          <w:b/>
        </w:rPr>
        <w:t xml:space="preserve">KSS 2011:</w:t>
      </w:r>
      <w:r>
        <w:t xml:space="preserve"> Four subscales—Objective Knee Score (0–100), Functional Activity Score (0–100), Patient Satisfaction Score (0–40), Patient Expectations Score (0–15).</w:t>
      </w:r>
    </w:p>
    <w:p>
      <w:pPr>
        <w:ind w:left="360" w:hanging="280"/>
        <w:spacing w:after="40"/>
      </w:pPr>
      <w:r>
        <w:t xml:space="preserve">•  </w:t>
      </w:r>
      <w:r>
        <w:rPr>
          <w:b/>
        </w:rPr>
        <w:t xml:space="preserve">WOMAC:</w:t>
      </w:r>
      <w:r>
        <w:t xml:space="preserve"> 24 items—Pain (0–20), Stiffness (0–8), Physical Function (0–68), Total (0–96). Validated Hindi/Marathi versions used.</w:t>
      </w:r>
    </w:p>
    <w:p>
      <w:pPr>
        <w:ind w:left="360" w:hanging="280"/>
        <w:spacing w:after="40"/>
      </w:pPr>
      <w:r>
        <w:t xml:space="preserve">•  </w:t>
      </w:r>
      <w:r>
        <w:rPr>
          <w:b/>
        </w:rPr>
        <w:t xml:space="preserve">Knee Society Roentgenographic System:</w:t>
      </w:r>
      <w:r>
        <w:t xml:space="preserve"> Femoral (7 zones), Tibial (7 zones), Patellar (3 zones); radiolucent line width (mm); progressive vs non-progressive.</w:t>
      </w:r>
    </w:p>
    <w:p>
      <w:pPr>
        <w:ind w:left="360" w:hanging="280"/>
        <w:spacing w:after="40"/>
      </w:pPr>
      <w:r>
        <w:t xml:space="preserve">•  </w:t>
      </w:r>
      <w:r>
        <w:rPr>
          <w:b/>
        </w:rPr>
        <w:t xml:space="preserve">Patient Satisfaction Questionnaire:</w:t>
      </w:r>
      <w:r>
        <w:t xml:space="preserve"> A study-specific 5-item questionnaire scored on a 5-point Likert scale (overall satisfaction, pain relief, walking, stair climbing, daily activities). Total score range 5–25. As this is not an independently validated instrument, its internal consistency will be assessed (Cronbach's alpha) within the study cohort, and the KSS 2011 Patient Satisfaction subscale will be reported alongside it for corroboration.</w:t>
      </w:r>
    </w:p>
    <w:p>
      <w:r>
        <w:rPr>
          <w:b/>
        </w:rPr>
        <w:t xml:space="preserve">Instrument permissions/licensing.</w:t>
      </w:r>
      <w:r>
        <w:t xml:space="preserve"> The Knee Society Score 2011 and the WOMAC index are copyrighted instruments. Permission/licence for their use will be obtained from the respective copyright holders (The Knee Society and the WOMAC/OMERACT licensing authority) prior to data collection. Validated Hindi and Marathi translations of WOMAC will be used under appropriate permission and cited in the final dissertation.</w:t>
      </w:r>
    </w:p>
    <w:p>
      <w:r>
        <w:rPr>
          <w:b/>
        </w:rPr>
        <w:t xml:space="preserve">5.13 STATISTICAL ANALYSIS:</w:t>
      </w:r>
    </w:p>
    <w:p>
      <w:r>
        <w:t xml:space="preserve">Data analyzed using SPSS version 26.0 (IBM Corp.).</w:t>
      </w:r>
    </w:p>
    <w:p>
      <w:pPr>
        <w:ind w:left="360" w:hanging="280"/>
        <w:spacing w:after="40"/>
      </w:pPr>
      <w:r>
        <w:t xml:space="preserve">•  </w:t>
      </w:r>
      <w:r>
        <w:rPr>
          <w:b/>
        </w:rPr>
        <w:t xml:space="preserve">Descriptive statistics:</w:t>
      </w:r>
      <w:r>
        <w:t xml:space="preserve"> Mean ± SD (continuous, normally distributed); median with IQR (non-normal); frequencies and percentages (categorical).</w:t>
      </w:r>
    </w:p>
    <w:p>
      <w:pPr>
        <w:ind w:left="360" w:hanging="280"/>
        <w:spacing w:after="40"/>
      </w:pPr>
      <w:r>
        <w:t xml:space="preserve">•  </w:t>
      </w:r>
      <w:r>
        <w:rPr>
          <w:b/>
        </w:rPr>
        <w:t xml:space="preserve">Normality testing:</w:t>
      </w:r>
      <w:r>
        <w:t xml:space="preserve"> Shapiro-Wilk test.</w:t>
      </w:r>
    </w:p>
    <w:p>
      <w:pPr>
        <w:ind w:left="360" w:hanging="280"/>
        <w:spacing w:after="40"/>
      </w:pPr>
      <w:r>
        <w:t xml:space="preserve">•  </w:t>
      </w:r>
      <w:r>
        <w:rPr>
          <w:b/>
        </w:rPr>
        <w:t xml:space="preserve">Paired t-test / Wilcoxon signed-rank test:</w:t>
      </w:r>
      <w:r>
        <w:t xml:space="preserve"> Pre- vs post-operative scores.</w:t>
      </w:r>
    </w:p>
    <w:p>
      <w:pPr>
        <w:ind w:left="360" w:hanging="280"/>
        <w:spacing w:after="40"/>
      </w:pPr>
      <w:r>
        <w:t xml:space="preserve">•  </w:t>
      </w:r>
      <w:r>
        <w:rPr>
          <w:b/>
        </w:rPr>
        <w:t xml:space="preserve">Independent t-test / Mann-Whitney U test:</w:t>
      </w:r>
      <w:r>
        <w:t xml:space="preserve"> Between two subgroups.</w:t>
      </w:r>
    </w:p>
    <w:p>
      <w:pPr>
        <w:ind w:left="360" w:hanging="280"/>
        <w:spacing w:after="40"/>
      </w:pPr>
      <w:r>
        <w:t xml:space="preserve">•  </w:t>
      </w:r>
      <w:r>
        <w:rPr>
          <w:b/>
        </w:rPr>
        <w:t xml:space="preserve">One-way ANOVA / Kruskal-Wallis test:</w:t>
      </w:r>
      <w:r>
        <w:t xml:space="preserve"> Between more than two groups, with post-hoc analysis.</w:t>
      </w:r>
    </w:p>
    <w:p>
      <w:pPr>
        <w:ind w:left="360" w:hanging="280"/>
        <w:spacing w:after="40"/>
      </w:pPr>
      <w:r>
        <w:t xml:space="preserve">•  </w:t>
      </w:r>
      <w:r>
        <w:rPr>
          <w:b/>
        </w:rPr>
        <w:t xml:space="preserve">Chi-square / Fisher's exact test:</w:t>
      </w:r>
      <w:r>
        <w:t xml:space="preserve"> Categorical associations.</w:t>
      </w:r>
    </w:p>
    <w:p>
      <w:pPr>
        <w:ind w:left="360" w:hanging="280"/>
        <w:spacing w:after="40"/>
      </w:pPr>
      <w:r>
        <w:t xml:space="preserve">•  </w:t>
      </w:r>
      <w:r>
        <w:rPr>
          <w:b/>
        </w:rPr>
        <w:t xml:space="preserve">Pearson's / Spearman's correlation:</w:t>
      </w:r>
      <w:r>
        <w:t xml:space="preserve"> Between continuous variables.</w:t>
      </w:r>
    </w:p>
    <w:p>
      <w:pPr>
        <w:ind w:left="360" w:hanging="280"/>
        <w:spacing w:after="40"/>
      </w:pPr>
      <w:r>
        <w:t xml:space="preserve">•  </w:t>
      </w:r>
      <w:r>
        <w:rPr>
          <w:b/>
        </w:rPr>
        <w:t xml:space="preserve">Multiple linear regression / multivariate logistic regression:</w:t>
      </w:r>
      <w:r>
        <w:t xml:space="preserve"> Independent predictors of outcomes and satisfaction (variables with p &lt; 0.1 on univariate entered into model).</w:t>
      </w:r>
    </w:p>
    <w:p>
      <w:pPr>
        <w:ind w:left="360" w:hanging="280"/>
        <w:spacing w:after="40"/>
      </w:pPr>
      <w:r>
        <w:t xml:space="preserve">•  </w:t>
      </w:r>
      <w:r>
        <w:rPr>
          <w:b/>
        </w:rPr>
        <w:t xml:space="preserve">Kaplan-Meier survival analysis with log-rank test:</w:t>
      </w:r>
      <w:r>
        <w:t xml:space="preserve"> Implant survivorship with re-revision as endpoint.</w:t>
      </w:r>
    </w:p>
    <w:p>
      <w:pPr>
        <w:ind w:left="360" w:hanging="280"/>
        <w:spacing w:after="40"/>
      </w:pPr>
      <w:r>
        <w:t xml:space="preserve">•  </w:t>
      </w:r>
      <w:r>
        <w:rPr>
          <w:b/>
        </w:rPr>
        <w:t xml:space="preserve">Significance level:</w:t>
      </w:r>
      <w:r>
        <w:t xml:space="preserve"> p &lt; 0.05; 95% confidence intervals reported.</w:t>
      </w:r>
    </w:p>
    <w:p>
      <w:pPr>
        <w:pStyle w:val="Quote"/>
      </w:pPr>
      <w:r>
        <w:rPr>
          <w:b/>
        </w:rPr>
        <w:t xml:space="preserve">Note on analysis scope.</w:t>
      </w:r>
      <w:r>
        <w:t xml:space="preserve"> The study is formally powered only for the </w:t>
      </w:r>
      <w:r>
        <w:rPr>
          <w:b/>
        </w:rPr>
        <w:t xml:space="preserve">primary paired comparison</w:t>
      </w:r>
      <w:r>
        <w:t xml:space="preserve"> (pre- vs post-operative KSS). Given the target of ~30 evaluable patients, the subgroup comparisons (Objective 5) and the multivariable regression and Kaplan–Meier survivorship analyses (Objectives 5–6) are </w:t>
      </w:r>
      <w:r>
        <w:rPr>
          <w:b/>
        </w:rPr>
        <w:t xml:space="preserve">exploratory and hypothesis-generating</w:t>
      </w:r>
      <w:r>
        <w:t xml:space="preserve">: with limited events per variable, regression models will be kept parsimonious (pre-specified, ≤3 predictors) to avoid overfitting, and their findings will be interpreted with caution and reported with confidence intervals rather than as definitive associations.</w:t>
      </w:r>
    </w:p>
    <w:p>
      <w:r>
        <w:rPr>
          <w:b/>
        </w:rPr>
        <w:t xml:space="preserve">5.14 FIGURES</w:t>
      </w:r>
    </w:p>
    <w:p>
      <w:r>
        <w:t xml:space="preserve">The following figures illustrate the classification systems, implant options, surgical algorithm, study flow, and radiological measurements referenced in this protocol. They are grouped here within the Methodology because each one supports a specific methodological step; a consolidated </w:t>
      </w:r>
      <w:r>
        <w:rPr>
          <w:b/>
        </w:rPr>
        <w:t xml:space="preserve">List of Figures</w:t>
      </w:r>
      <w:r>
        <w:t xml:space="preserve"> is also provided in the preliminary pages. (For the final dissertation, each figure may instead be embedded at its first point of mention in the text.)</w:t>
      </w:r>
    </w:p>
    <w:p>
      <w:pPr>
        <w:spacing w:before="120" w:after="60"/>
      </w:pPr>
      <w:r>
        <w:rPr>
          <w:b/>
        </w:rPr>
        <w:t xml:space="preserve">Figure 1. AORI Classification of bone defects (Engh &amp; Ammeen, 1999). [Insert image — source: Instr Course Lect. 1999;48:167–175]</w:t>
      </w:r>
    </w:p>
    <w:tbl>
      <w:tblPr>
        <w:tblW w:w="6318" w:type="dxa"/>
        <w:jc w:val="center"/>
        <w:tblLayout w:type="fixed"/>
        <w:tblBorders>
          <w:top w:val="dashed" w:sz="8" w:space="0" w:color="A6A6A6"/>
          <w:left w:val="dashed" w:sz="8" w:space="0" w:color="A6A6A6"/>
          <w:bottom w:val="dashed" w:sz="8" w:space="0" w:color="A6A6A6"/>
          <w:right w:val="dashed" w:sz="8" w:space="0" w:color="A6A6A6"/>
        </w:tblBorders>
      </w:tblPr>
      <w:tblGrid>
        <w:gridCol w:w="6318"/>
      </w:tblGrid>
      <w:tr>
        <w:trPr>
          <w:trHeight w:val="1100"/>
        </w:trPr>
        <w:tc>
          <w:tcPr>
            <w:tcW w:w="6318" w:type="dxa"/>
            <w:shd w:val="clear" w:color="auto" w:fill="F2F2F2"/>
            <w:vAlign w:val="center"/>
          </w:tcPr>
          <w:p>
            <w:pPr>
              <w:jc w:val="center"/>
            </w:pPr>
            <w:r>
              <w:t xml:space="preserve">[ Insert image here ]</w:t>
            </w:r>
          </w:p>
        </w:tc>
      </w:tr>
    </w:tbl>
    <w:p>
      <w:pPr>
        <w:jc w:val="center"/>
        <w:spacing w:after="160"/>
      </w:pPr>
      <w:r>
        <w:rPr>
          <w:i/>
          <w:color w:val="404040"/>
          <w:sz w:val="18"/>
        </w:rPr>
        <w:t xml:space="preserve">Figure 1 image to be inserted.</w:t>
      </w:r>
    </w:p>
    <w:p>
      <w:pPr>
        <w:spacing w:before="120" w:after="60"/>
      </w:pPr>
      <w:r>
        <w:rPr>
          <w:b/>
        </w:rPr>
        <w:t xml:space="preserve">Figure 2. Knee Society Roentgenographic Evaluation Zones (Ewald FC. Clin Orthop Relat Res. 1989;(248):9–12).</w:t>
      </w:r>
    </w:p>
    <w:tbl>
      <w:tblPr>
        <w:tblW w:w="6318" w:type="dxa"/>
        <w:jc w:val="center"/>
        <w:tblLayout w:type="fixed"/>
        <w:tblBorders>
          <w:top w:val="dashed" w:sz="8" w:space="0" w:color="A6A6A6"/>
          <w:left w:val="dashed" w:sz="8" w:space="0" w:color="A6A6A6"/>
          <w:bottom w:val="dashed" w:sz="8" w:space="0" w:color="A6A6A6"/>
          <w:right w:val="dashed" w:sz="8" w:space="0" w:color="A6A6A6"/>
        </w:tblBorders>
      </w:tblPr>
      <w:tblGrid>
        <w:gridCol w:w="6318"/>
      </w:tblGrid>
      <w:tr>
        <w:trPr>
          <w:trHeight w:val="1100"/>
        </w:trPr>
        <w:tc>
          <w:tcPr>
            <w:tcW w:w="6318" w:type="dxa"/>
            <w:shd w:val="clear" w:color="auto" w:fill="F2F2F2"/>
            <w:vAlign w:val="center"/>
          </w:tcPr>
          <w:p>
            <w:pPr>
              <w:jc w:val="center"/>
            </w:pPr>
            <w:r>
              <w:t xml:space="preserve">[ Insert image here ]</w:t>
            </w:r>
          </w:p>
        </w:tc>
      </w:tr>
    </w:tbl>
    <w:p>
      <w:pPr>
        <w:jc w:val="center"/>
        <w:spacing w:after="160"/>
      </w:pPr>
      <w:r>
        <w:rPr>
          <w:i/>
          <w:color w:val="404040"/>
          <w:sz w:val="18"/>
        </w:rPr>
        <w:t xml:space="preserve">Figure 2 image to be inserted.</w:t>
      </w:r>
    </w:p>
    <w:p>
      <w:pPr>
        <w:spacing w:before="120" w:after="60"/>
      </w:pPr>
      <w:r>
        <w:rPr>
          <w:b/>
        </w:rPr>
        <w:t xml:space="preserve">Figure 3. Levels of constraint — PS, CCK, RHK. [Insert image — Campbell's Operative Orthopaedics / manufacturer literature]</w:t>
      </w:r>
    </w:p>
    <w:tbl>
      <w:tblPr>
        <w:tblW w:w="6318" w:type="dxa"/>
        <w:jc w:val="center"/>
        <w:tblLayout w:type="fixed"/>
        <w:tblBorders>
          <w:top w:val="dashed" w:sz="8" w:space="0" w:color="A6A6A6"/>
          <w:left w:val="dashed" w:sz="8" w:space="0" w:color="A6A6A6"/>
          <w:bottom w:val="dashed" w:sz="8" w:space="0" w:color="A6A6A6"/>
          <w:right w:val="dashed" w:sz="8" w:space="0" w:color="A6A6A6"/>
        </w:tblBorders>
      </w:tblPr>
      <w:tblGrid>
        <w:gridCol w:w="6318"/>
      </w:tblGrid>
      <w:tr>
        <w:trPr>
          <w:trHeight w:val="1100"/>
        </w:trPr>
        <w:tc>
          <w:tcPr>
            <w:tcW w:w="6318" w:type="dxa"/>
            <w:shd w:val="clear" w:color="auto" w:fill="F2F2F2"/>
            <w:vAlign w:val="center"/>
          </w:tcPr>
          <w:p>
            <w:pPr>
              <w:jc w:val="center"/>
            </w:pPr>
            <w:r>
              <w:t xml:space="preserve">[ Insert image here ]</w:t>
            </w:r>
          </w:p>
        </w:tc>
      </w:tr>
    </w:tbl>
    <w:p>
      <w:pPr>
        <w:jc w:val="center"/>
        <w:spacing w:after="160"/>
      </w:pPr>
      <w:r>
        <w:rPr>
          <w:i/>
          <w:color w:val="404040"/>
          <w:sz w:val="18"/>
        </w:rPr>
        <w:t xml:space="preserve">Figure 3 image to be inserted.</w:t>
      </w:r>
    </w:p>
    <w:p>
      <w:pPr>
        <w:spacing w:before="120" w:after="60"/>
      </w:pPr>
      <w:r>
        <w:rPr>
          <w:b/>
        </w:rPr>
        <w:t xml:space="preserve">Figure 4. Metaphyseal sleeves and tantalum cones. [Insert image — Zimmer Biomet / DePuy Synthes literature]</w:t>
      </w:r>
    </w:p>
    <w:tbl>
      <w:tblPr>
        <w:tblW w:w="6318" w:type="dxa"/>
        <w:jc w:val="center"/>
        <w:tblLayout w:type="fixed"/>
        <w:tblBorders>
          <w:top w:val="dashed" w:sz="8" w:space="0" w:color="A6A6A6"/>
          <w:left w:val="dashed" w:sz="8" w:space="0" w:color="A6A6A6"/>
          <w:bottom w:val="dashed" w:sz="8" w:space="0" w:color="A6A6A6"/>
          <w:right w:val="dashed" w:sz="8" w:space="0" w:color="A6A6A6"/>
        </w:tblBorders>
      </w:tblPr>
      <w:tblGrid>
        <w:gridCol w:w="6318"/>
      </w:tblGrid>
      <w:tr>
        <w:trPr>
          <w:trHeight w:val="1100"/>
        </w:trPr>
        <w:tc>
          <w:tcPr>
            <w:tcW w:w="6318" w:type="dxa"/>
            <w:shd w:val="clear" w:color="auto" w:fill="F2F2F2"/>
            <w:vAlign w:val="center"/>
          </w:tcPr>
          <w:p>
            <w:pPr>
              <w:jc w:val="center"/>
            </w:pPr>
            <w:r>
              <w:t xml:space="preserve">[ Insert image here ]</w:t>
            </w:r>
          </w:p>
        </w:tc>
      </w:tr>
    </w:tbl>
    <w:p>
      <w:pPr>
        <w:jc w:val="center"/>
        <w:spacing w:after="160"/>
      </w:pPr>
      <w:r>
        <w:rPr>
          <w:i/>
          <w:color w:val="404040"/>
          <w:sz w:val="18"/>
        </w:rPr>
        <w:t xml:space="preserve">Figure 4 image to be inserted.</w:t>
      </w:r>
    </w:p>
    <w:p>
      <w:pPr>
        <w:spacing w:before="120" w:after="60"/>
      </w:pPr>
      <w:r>
        <w:rPr>
          <w:b/>
        </w:rPr>
        <w:t xml:space="preserve">Figure 5. Two-stage revision algorithm for PJI. [Self-made flowchart]</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FCE4D6"/>
            <w:vAlign w:val="center"/>
          </w:tcPr>
          <w:p>
            <w:pPr>
              <w:jc w:val="center"/>
            </w:pPr>
            <w:r>
              <w:rPr>
                <w:b/>
              </w:rPr>
              <w:t xml:space="preserve">Confirmed / suspected PJI (2018 ICM–MSIS criteria)</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STAGE 1: Implant removal + radical debridement; insert antibiotic-loaded cement spacer (static / articulating); send ≥3 deep tissue cultures + histology</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Organism-directed IV antibiotics ≈ 6 weeks (microbiology / ID guidance)</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Antibiotic-free interval; serial ESR &amp; CRP trend; repeat aspiration if indicated</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FCE4D6"/>
            <w:vAlign w:val="center"/>
          </w:tcPr>
          <w:p>
            <w:pPr>
              <w:jc w:val="center"/>
            </w:pPr>
            <w:r>
              <w:rPr>
                <w:b/>
              </w:rPr>
              <w:t xml:space="preserve">Infection controlled? (normalising ESR/CRP, negative aspirate)</w:t>
            </w:r>
          </w:p>
        </w:tc>
      </w:tr>
    </w:tbl>
    <w:p>
      <w:pPr>
        <w:jc w:val="center"/>
        <w:spacing w:before="20" w:after="20"/>
      </w:pPr>
      <w:r>
        <w:rPr>
          <w:b/>
          <w:color w:val="2E5496"/>
          <w:sz w:val="28"/>
        </w:rPr>
        <w:t xml:space="preserve">↓</w:t>
      </w:r>
    </w:p>
    <w:p>
      <w:pPr>
        <w:jc w:val="center"/>
      </w:pPr>
      <w:r>
        <w:rPr>
          <w:i/>
          <w:color w:val="767171"/>
          <w:sz w:val="18"/>
        </w:rPr>
        <w:t xml:space="preserve">If NO → repeat debridement / spacer exchange, adjust antibiotics, then re-evaluate</w:t>
      </w:r>
    </w:p>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If YES → STAGE 2: reimplant revision prosthesis (appropriate constraint ± stems / augments / cones)</w:t>
            </w:r>
          </w:p>
        </w:tc>
      </w:tr>
    </w:tbl>
    <w:p>
      <w:pPr>
        <w:jc w:val="center"/>
        <w:spacing w:before="20" w:after="20"/>
      </w:pPr>
      <w:r>
        <w:rPr>
          <w:b/>
          <w:color w:val="2E5496"/>
          <w:sz w:val="28"/>
        </w:rPr>
        <w:t xml:space="preserve">↓</w:t>
      </w:r>
    </w:p>
    <w:tbl>
      <w:tblPr>
        <w:tblW w:w="7401" w:type="dxa"/>
        <w:jc w:val="center"/>
        <w:tblLayout w:type="fixed"/>
        <w:tblBorders>
          <w:top w:val="single" w:sz="10" w:space="0" w:color="2E5496"/>
          <w:left w:val="single" w:sz="10" w:space="0" w:color="2E5496"/>
          <w:bottom w:val="single" w:sz="10" w:space="0" w:color="2E5496"/>
          <w:right w:val="single" w:sz="10" w:space="0" w:color="2E5496"/>
        </w:tblBorders>
      </w:tblPr>
      <w:tblGrid>
        <w:gridCol w:w="7401"/>
      </w:tblGrid>
      <w:tr>
        <w:tc>
          <w:tcPr>
            <w:tcW w:w="7401" w:type="dxa"/>
            <w:shd w:val="clear" w:color="auto" w:fill="EAF1FB"/>
            <w:vAlign w:val="center"/>
          </w:tcPr>
          <w:p>
            <w:pPr>
              <w:jc w:val="center"/>
            </w:pPr>
            <w:r>
              <w:rPr>
                <w:b/>
              </w:rPr>
              <w:t xml:space="preserve">Postoperative rehabilitation and clinico-radiological surveillance</w:t>
            </w:r>
          </w:p>
        </w:tc>
      </w:tr>
    </w:tbl>
    <w:p/>
    <w:p>
      <w:pPr>
        <w:spacing w:before="120" w:after="60"/>
      </w:pPr>
      <w:r>
        <w:rPr>
          <w:b/>
        </w:rPr>
        <w:t xml:space="preserve">Figure 6. Study design flowchart (see Section 5.10).</w:t>
      </w:r>
    </w:p>
    <w:p>
      <w:r>
        <w:rPr>
          <w:i/>
        </w:rPr>
        <w:t xml:space="preserve">(Study design flowchart — rendered in Section 5.10 above.)</w:t>
      </w:r>
    </w:p>
    <w:p>
      <w:pPr>
        <w:spacing w:before="120" w:after="60"/>
      </w:pPr>
      <w:r>
        <w:rPr>
          <w:b/>
        </w:rPr>
        <w:t xml:space="preserve">Figure 7. Radiological component alignment measurement (α, β, γ, δ angles, mechanical axis, joint line). [Annotated de-identified radiograph]</w:t>
      </w:r>
    </w:p>
    <w:tbl>
      <w:tblPr>
        <w:tblW w:w="6318" w:type="dxa"/>
        <w:jc w:val="center"/>
        <w:tblLayout w:type="fixed"/>
        <w:tblBorders>
          <w:top w:val="dashed" w:sz="8" w:space="0" w:color="A6A6A6"/>
          <w:left w:val="dashed" w:sz="8" w:space="0" w:color="A6A6A6"/>
          <w:bottom w:val="dashed" w:sz="8" w:space="0" w:color="A6A6A6"/>
          <w:right w:val="dashed" w:sz="8" w:space="0" w:color="A6A6A6"/>
        </w:tblBorders>
      </w:tblPr>
      <w:tblGrid>
        <w:gridCol w:w="6318"/>
      </w:tblGrid>
      <w:tr>
        <w:trPr>
          <w:trHeight w:val="1100"/>
        </w:trPr>
        <w:tc>
          <w:tcPr>
            <w:tcW w:w="6318" w:type="dxa"/>
            <w:shd w:val="clear" w:color="auto" w:fill="F2F2F2"/>
            <w:vAlign w:val="center"/>
          </w:tcPr>
          <w:p>
            <w:pPr>
              <w:jc w:val="center"/>
            </w:pPr>
            <w:r>
              <w:t xml:space="preserve">[ Insert image here ]</w:t>
            </w:r>
          </w:p>
        </w:tc>
      </w:tr>
    </w:tbl>
    <w:p>
      <w:pPr>
        <w:jc w:val="center"/>
        <w:spacing w:after="160"/>
      </w:pPr>
      <w:r>
        <w:rPr>
          <w:i/>
          <w:color w:val="404040"/>
          <w:sz w:val="18"/>
        </w:rPr>
        <w:t xml:space="preserve">Figure 7 image to be inserted.</w:t>
      </w:r>
    </w:p>
    <w:p>
      <w:pPr>
        <w:pBdr>
          <w:bottom w:val="single" w:sz="6" w:space="1" w:color="BFBFBF"/>
        </w:pBdr>
      </w:pPr>
    </w:p>
    <w:p>
      <w:pPr>
        <w:pStyle w:val="Heading1"/>
        <w:pageBreakBefore/>
      </w:pPr>
      <w:r>
        <w:t xml:space="preserve">6. ETHICAL CONSIDERATIONS</w:t>
      </w:r>
    </w:p>
    <w:p>
      <w:pPr>
        <w:ind w:left="360" w:hanging="280"/>
        <w:spacing w:after="40"/>
      </w:pPr>
      <w:r>
        <w:t xml:space="preserve">1.  Approval from the Institutional Ethics Committee (IEC), Seth G.S. Medical College and KEM Hospital, will be obtained before commencement.</w:t>
      </w:r>
    </w:p>
    <w:p>
      <w:pPr>
        <w:ind w:left="360" w:hanging="280"/>
        <w:spacing w:after="40"/>
      </w:pPr>
      <w:r>
        <w:t xml:space="preserve">2.  </w:t>
      </w:r>
      <w:r>
        <w:rPr>
          <w:b/>
        </w:rPr>
        <w:t xml:space="preserve">Prospective arm:</w:t>
      </w:r>
      <w:r>
        <w:t xml:space="preserve"> Written informed consent will be obtained from all prospectively enrolled participants in the language best understood by them (English, Hindi, or Marathi) before any study-related assessment.</w:t>
      </w:r>
    </w:p>
    <w:p>
      <w:pPr>
        <w:ind w:left="360" w:hanging="280"/>
        <w:spacing w:after="40"/>
      </w:pPr>
      <w:r>
        <w:t xml:space="preserve">3.  </w:t>
      </w:r>
      <w:r>
        <w:rPr>
          <w:b/>
        </w:rPr>
        <w:t xml:space="preserve">Retrospective arm:</w:t>
      </w:r>
      <w:r>
        <w:t xml:space="preserve"> For the retrospective record-review arm, the investigators will request a </w:t>
      </w:r>
      <w:r>
        <w:rPr>
          <w:b/>
        </w:rPr>
        <w:t xml:space="preserve">waiver of written informed consent</w:t>
      </w:r>
      <w:r>
        <w:t xml:space="preserve"> from the IEC, as permitted under the ICMR National Ethical Guidelines (2017), because the research uses pre-existing, routinely collected clinical and radiographic records, carries no more than minimal risk, the waiver will not adversely affect participants' rights or welfare, and obtaining consent from all past patients (some untraceable or deceased) is impracticable. Where retrospective patients return for follow-up or can be contacted, consent (written or documented telephonic) will be obtained for any additional follow-up assessment. All retrospective data will be fully de-identified and coded.</w:t>
      </w:r>
    </w:p>
    <w:p>
      <w:pPr>
        <w:ind w:left="360" w:hanging="280"/>
        <w:spacing w:after="40"/>
      </w:pPr>
      <w:r>
        <w:t xml:space="preserve">4.  Confidentiality of patient data will be strictly maintained. Data will be coded and stored securely. Only investigators will have access.</w:t>
      </w:r>
    </w:p>
    <w:p>
      <w:pPr>
        <w:ind w:left="360" w:hanging="280"/>
        <w:spacing w:after="40"/>
      </w:pPr>
      <w:r>
        <w:t xml:space="preserve">5.  The study is purely observational and involves no additional intervention, investigation, or procedure beyond standard of care.</w:t>
      </w:r>
    </w:p>
    <w:p>
      <w:pPr>
        <w:ind w:left="360" w:hanging="280"/>
        <w:spacing w:after="40"/>
      </w:pPr>
      <w:r>
        <w:t xml:space="preserve">6.  Participation is voluntary. Patients may withdraw at any time without any effect on their ongoing treatment.</w:t>
      </w:r>
    </w:p>
    <w:p>
      <w:pPr>
        <w:ind w:left="360" w:hanging="280"/>
        <w:spacing w:after="40"/>
      </w:pPr>
      <w:r>
        <w:t xml:space="preserve">7.  No financial burden will be imposed on patients.</w:t>
      </w:r>
    </w:p>
    <w:p>
      <w:pPr>
        <w:ind w:left="360" w:hanging="280"/>
        <w:spacing w:after="40"/>
      </w:pPr>
      <w:r>
        <w:t xml:space="preserve">8.  The study will be conducted in accordance with the Declaration of Helsinki (2013 revision) and the ICMR National Ethical Guidelines for Biomedical and Health Research Involving Human Participants (2017).</w:t>
      </w:r>
    </w:p>
    <w:p>
      <w:pPr>
        <w:ind w:left="360" w:hanging="280"/>
        <w:spacing w:after="40"/>
      </w:pPr>
      <w:r>
        <w:t xml:space="preserve">9.  All data will be used solely for academic and research purposes, and de-identified data will be retained securely for the period required by institutional policy.</w:t>
      </w:r>
    </w:p>
    <w:p>
      <w:pPr>
        <w:pBdr>
          <w:bottom w:val="single" w:sz="6" w:space="1" w:color="BFBFBF"/>
        </w:pBdr>
      </w:pPr>
    </w:p>
    <w:p>
      <w:pPr>
        <w:pStyle w:val="Heading1"/>
        <w:pageBreakBefore/>
      </w:pPr>
      <w:r>
        <w:t xml:space="preserve">7. ACTIVITY TIMELINE</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4513"/>
        <w:gridCol w:w="4513"/>
      </w:tblGrid>
      <w:tr>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Activity</w:t>
            </w:r>
          </w:p>
        </w:tc>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Timeline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Protocol preparation &amp; IEC submission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June 2026 – July 2026</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IEC approval</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August 2026</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Retrospective data collection (Jan 2021 – Jun 2026 cases)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August 2026 – October 2026</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Prospective patient enrollment</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September 2026 – December 2027</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Follow-up assessments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Ongoing (September 2026 – March 2028)</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Data compilation &amp; entry</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January 2028 – February 2028</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Statistical analysis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March 2028 – April 2028</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Thesis writing</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April 2028 – June 2028</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Thesis submission to MUHS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As per MUHS examination schedule (≈ mid-2028)</w:t>
            </w:r>
          </w:p>
        </w:tc>
      </w:tr>
    </w:tbl>
    <w:p/>
    <w:p>
      <w:r>
        <w:rPr>
          <w:i/>
        </w:rPr>
        <w:t xml:space="preserve">(Dates are indicative and will be aligned to the candidate's MUHS examination cycle and the actual date of IEC approval.)</w:t>
      </w:r>
    </w:p>
    <w:p>
      <w:pPr>
        <w:pBdr>
          <w:bottom w:val="single" w:sz="6" w:space="1" w:color="BFBFBF"/>
        </w:pBdr>
      </w:pPr>
    </w:p>
    <w:p>
      <w:pPr>
        <w:pStyle w:val="Heading1"/>
        <w:pageBreakBefore/>
      </w:pPr>
      <w:r>
        <w:t xml:space="preserve">8. DECLARATIONS</w:t>
      </w:r>
    </w:p>
    <w:p>
      <w:r>
        <w:rPr>
          <w:b/>
        </w:rPr>
        <w:t xml:space="preserve">Conflict of Interest:</w:t>
      </w:r>
      <w:r>
        <w:t xml:space="preserve"> The investigators declare that there is no conflict of interest associated with this study.</w:t>
      </w:r>
    </w:p>
    <w:p>
      <w:r>
        <w:rPr>
          <w:b/>
        </w:rPr>
        <w:t xml:space="preserve">Funding:</w:t>
      </w:r>
      <w:r>
        <w:t xml:space="preserve"> This study will not receive any external funding. All resources will be provided by the institution as part of routine patient care. No additional financial burden will be placed on patients or the institution.</w:t>
      </w:r>
    </w:p>
    <w:p>
      <w:r>
        <w:rPr>
          <w:b/>
        </w:rPr>
        <w:t xml:space="preserve">Budget:</w:t>
      </w:r>
      <w:r>
        <w:t xml:space="preserve"> As the study is observational and uses investigations performed as part of standard care, no study-specific costs are incurred. An indicative budget is provided below for completeness.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3008"/>
        <w:gridCol w:w="3008"/>
        <w:gridCol w:w="3008"/>
      </w:tblGrid>
      <w:tr>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Item</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Justification</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Estimated Cost (INR)</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Investigations / radiographs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Performed as routine standard of care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Nil (study-specific)</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Printing of CRFs, information sheets &amp; consent forms</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Stationery / photocopying</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2,000</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Data management (software, storage)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SPSS available via institution; secure storage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Nil / institutional</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Miscellaneous &amp; contingency</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Telephonic follow-up, printing of dissertation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3,000</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rPr>
                <w:b/>
              </w:rPr>
              <w:t xml:space="preserve">Total</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rPr>
                <w:b/>
              </w:rPr>
              <w:t xml:space="preserve">≈ 5,000 (borne by the candidate)</w:t>
            </w:r>
          </w:p>
        </w:tc>
      </w:tr>
    </w:tbl>
    <w:p/>
    <w:p>
      <w:r>
        <w:rPr>
          <w:b/>
        </w:rPr>
        <w:t xml:space="preserve">Plagiarism Declaration:</w:t>
      </w:r>
      <w:r>
        <w:t xml:space="preserve"> I hereby declare that this protocol is my original work, prepared under the guidance of my Chief Investigator. All sources of information have been duly acknowledged and cited. This work has been checked for plagiarism as per MUHS guidelines.</w:t>
      </w:r>
    </w:p>
    <w:p>
      <w:pPr>
        <w:pBdr>
          <w:bottom w:val="single" w:sz="6" w:space="1" w:color="BFBFBF"/>
        </w:pBdr>
      </w:pPr>
    </w:p>
    <w:p>
      <w:pPr>
        <w:pStyle w:val="Heading1"/>
        <w:pageBreakBefore/>
      </w:pPr>
      <w:r>
        <w:t xml:space="preserve">9. REFERENCES</w:t>
      </w:r>
    </w:p>
    <w:p>
      <w:pPr>
        <w:ind w:left="360" w:hanging="280"/>
        <w:spacing w:after="40"/>
      </w:pPr>
      <w:r>
        <w:t xml:space="preserve">1.  Kurtz S, Ong K, Lau E, Mowat F, Halpern M. Projections of primary and revision hip and knee arthroplasty in the United States from 2005 to 2030. </w:t>
      </w:r>
      <w:r>
        <w:rPr>
          <w:i/>
        </w:rPr>
        <w:t xml:space="preserve">J Bone Joint Surg Am.</w:t>
      </w:r>
      <w:r>
        <w:t xml:space="preserve"> 2007;89(4):780–785.</w:t>
      </w:r>
    </w:p>
    <w:p>
      <w:pPr>
        <w:ind w:left="360" w:hanging="280"/>
        <w:spacing w:after="40"/>
      </w:pPr>
      <w:r>
        <w:t xml:space="preserve">2.  Engh GA, Ammeen DJ. Bone loss with revision total knee arthroplasty: defect classification and alternatives for reconstruction. </w:t>
      </w:r>
      <w:r>
        <w:rPr>
          <w:i/>
        </w:rPr>
        <w:t xml:space="preserve">Instr Course Lect.</w:t>
      </w:r>
      <w:r>
        <w:t xml:space="preserve"> 1999;48:167–175.</w:t>
      </w:r>
    </w:p>
    <w:p>
      <w:pPr>
        <w:ind w:left="360" w:hanging="280"/>
        <w:spacing w:after="40"/>
      </w:pPr>
      <w:r>
        <w:t xml:space="preserve">3.  Ewald FC. The Knee Society total knee arthroplasty roentgenographic evaluation and scoring system. </w:t>
      </w:r>
      <w:r>
        <w:rPr>
          <w:i/>
        </w:rPr>
        <w:t xml:space="preserve">Clin Orthop Relat Res.</w:t>
      </w:r>
      <w:r>
        <w:t xml:space="preserve"> 1989;(248):9–12.</w:t>
      </w:r>
    </w:p>
    <w:p>
      <w:pPr>
        <w:ind w:left="360" w:hanging="280"/>
        <w:spacing w:after="40"/>
      </w:pPr>
      <w:r>
        <w:t xml:space="preserve">4.  Bellamy N, Buchanan WW, Goldsmith CH, Campbell J, Stitt LW. Validation study of WOMAC: a health status instrument for measuring clinically important patient-relevant outcomes following total hip or knee arthroplasty in osteoarthritis. </w:t>
      </w:r>
      <w:r>
        <w:rPr>
          <w:i/>
        </w:rPr>
        <w:t xml:space="preserve">J Rheumatol.</w:t>
      </w:r>
      <w:r>
        <w:t xml:space="preserve"> 1988;15(12):1833–1840.</w:t>
      </w:r>
    </w:p>
    <w:p>
      <w:pPr>
        <w:ind w:left="360" w:hanging="280"/>
        <w:spacing w:after="40"/>
      </w:pPr>
      <w:r>
        <w:t xml:space="preserve">5.  Noble PC, Scuderi GR, Brekke AC, et al. Development of a new Knee Society scoring system. </w:t>
      </w:r>
      <w:r>
        <w:rPr>
          <w:i/>
        </w:rPr>
        <w:t xml:space="preserve">Clin Orthop Relat Res.</w:t>
      </w:r>
      <w:r>
        <w:t xml:space="preserve"> 2012;470(1):20–32.</w:t>
      </w:r>
    </w:p>
    <w:p>
      <w:pPr>
        <w:ind w:left="360" w:hanging="280"/>
        <w:spacing w:after="40"/>
      </w:pPr>
      <w:r>
        <w:t xml:space="preserve">6.  Parvizi J, Tan TL, Goswami K, et al. The 2018 definition of periprosthetic joint infection: an evidence-based and validated criteria. </w:t>
      </w:r>
      <w:r>
        <w:rPr>
          <w:i/>
        </w:rPr>
        <w:t xml:space="preserve">J Arthroplasty.</w:t>
      </w:r>
      <w:r>
        <w:t xml:space="preserve"> 2018;33(5):1309–1314.e2.</w:t>
      </w:r>
    </w:p>
    <w:p>
      <w:pPr>
        <w:ind w:left="360" w:hanging="280"/>
        <w:spacing w:after="40"/>
      </w:pPr>
      <w:r>
        <w:t xml:space="preserve">7.  Baier C, Lüring C, Schaumburger J, et al. Assessing patient-oriented results after revision total knee arthroplasty. </w:t>
      </w:r>
      <w:r>
        <w:rPr>
          <w:i/>
        </w:rPr>
        <w:t xml:space="preserve">J Orthop Sci.</w:t>
      </w:r>
      <w:r>
        <w:t xml:space="preserve"> 2013;18(6):955–961.</w:t>
      </w:r>
    </w:p>
    <w:p>
      <w:pPr>
        <w:ind w:left="360" w:hanging="280"/>
        <w:spacing w:after="40"/>
      </w:pPr>
      <w:r>
        <w:t xml:space="preserve">8.  Rajgopal A, Vasdev A, Gupta H, Dahiya V. Revision total knee arthroplasty for periprosthetic joint infection: a retrospective analysis. </w:t>
      </w:r>
      <w:r>
        <w:rPr>
          <w:i/>
        </w:rPr>
        <w:t xml:space="preserve">Indian J Orthop.</w:t>
      </w:r>
      <w:r>
        <w:t xml:space="preserve"> 2014;48(2):120–125.</w:t>
      </w:r>
    </w:p>
    <w:p>
      <w:pPr>
        <w:ind w:left="360" w:hanging="280"/>
        <w:spacing w:after="40"/>
      </w:pPr>
      <w:r>
        <w:t xml:space="preserve">9.  Australian Orthopaedic Association National Joint Replacement Registry (AOANJRR). Hip, Knee and Shoulder Arthroplasty: 2023 Annual Report. Adelaide: AOA; 2023.</w:t>
      </w:r>
    </w:p>
    <w:p>
      <w:pPr>
        <w:ind w:left="360" w:hanging="280"/>
        <w:spacing w:after="40"/>
      </w:pPr>
      <w:r>
        <w:t xml:space="preserve">10.  National Joint Registry (NJR) for England, Wales, Northern Ireland, the Isle of Man and the States of Guernsey. 20th Annual Report. London: NJR Centre; 2023.</w:t>
      </w:r>
    </w:p>
    <w:p>
      <w:pPr>
        <w:ind w:left="360" w:hanging="280"/>
        <w:spacing w:after="40"/>
      </w:pPr>
      <w:r>
        <w:t xml:space="preserve">11.  Stroobant L, Ackerman T, Vermue H, et al. Revision knee arthroplasty in a tertiary center: infection remains the leading cause for primary revisions, while aseptic loosening leads causes for re-revisions. </w:t>
      </w:r>
      <w:r>
        <w:rPr>
          <w:i/>
        </w:rPr>
        <w:t xml:space="preserve">J Arthroplasty.</w:t>
      </w:r>
      <w:r>
        <w:t xml:space="preserve"> 2025 (Epub ahead of print). doi:10.1016/j.arth.2025.02.045. PMID: 39983932.</w:t>
      </w:r>
    </w:p>
    <w:p>
      <w:pPr>
        <w:ind w:left="360" w:hanging="280"/>
        <w:spacing w:after="40"/>
      </w:pPr>
      <w:r>
        <w:t xml:space="preserve">12.  [Author list to be completed from PubMed]. Why are primary total knee arthroplasties failing? A systematic review and meta-analysis. </w:t>
      </w:r>
      <w:r>
        <w:rPr>
          <w:i/>
        </w:rPr>
        <w:t xml:space="preserve">J Arthroplasty.</w:t>
      </w:r>
      <w:r>
        <w:t xml:space="preserve"> 2025 (Epub ahead of print). PMID: 40349863. </w:t>
      </w:r>
      <w:r>
        <w:rPr>
          <w:i/>
        </w:rPr>
        <w:t xml:space="preserve">(Reported leading etiologies: PJI 22.3%, aseptic loosening 20.5%.)</w:t>
      </w:r>
    </w:p>
    <w:p>
      <w:pPr>
        <w:ind w:left="360" w:hanging="280"/>
        <w:spacing w:after="40"/>
      </w:pPr>
      <w:r>
        <w:t xml:space="preserve">13.  [Author list to be completed from PubMed]. Septic complications are on the rise and aseptic loosening has decreased in total joint arthroplasty: an updated complication-based analysis using worldwide arthroplasty registers. </w:t>
      </w:r>
      <w:r>
        <w:rPr>
          <w:i/>
        </w:rPr>
        <w:t xml:space="preserve">Arch Orthop Trauma Surg.</w:t>
      </w:r>
      <w:r>
        <w:t xml:space="preserve"> 2024;144(8):3573–3585. doi:10.1007/s00402-024-05379-2. PMID: 38795186.</w:t>
      </w:r>
    </w:p>
    <w:p>
      <w:pPr>
        <w:ind w:left="360" w:hanging="280"/>
        <w:spacing w:after="40"/>
      </w:pPr>
      <w:r>
        <w:t xml:space="preserve">14.  Salimy MS, Paschalidis A, et al. Patients consistently report worse outcomes following revision total knee arthroplasty compared to primary total knee arthroplasty. </w:t>
      </w:r>
      <w:r>
        <w:rPr>
          <w:i/>
        </w:rPr>
        <w:t xml:space="preserve">J Arthroplasty.</w:t>
      </w:r>
      <w:r>
        <w:t xml:space="preserve"> 2023;38(12):2685–2690. PMID: 37572718.</w:t>
      </w:r>
    </w:p>
    <w:p>
      <w:pPr>
        <w:ind w:left="360" w:hanging="280"/>
        <w:spacing w:after="40"/>
      </w:pPr>
      <w:r>
        <w:t xml:space="preserve">15.  [Author list to be completed from PubMed]. Assessment of patient satisfaction following revision total knee arthroplasty. [Journal per PubMed]. 2023. PMID: 36881523. </w:t>
      </w:r>
      <w:r>
        <w:rPr>
          <w:i/>
        </w:rPr>
        <w:t xml:space="preserve">(Mean satisfaction 8.17/10 and Mahomed Satisfaction Scale mean 87.7.)</w:t>
      </w:r>
    </w:p>
    <w:p>
      <w:pPr>
        <w:ind w:left="360" w:hanging="280"/>
        <w:spacing w:after="40"/>
      </w:pPr>
      <w:r>
        <w:t xml:space="preserve">16.  Winther SB, Klaksvik J, Wik TS, et al. Higher dissatisfaction rate following revision compared with primary total knee arthroplasty: 1-year follow-up of 2151 primary and 235 aseptic revision surgeries. </w:t>
      </w:r>
      <w:r>
        <w:rPr>
          <w:i/>
        </w:rPr>
        <w:t xml:space="preserve">Orthopedics.</w:t>
      </w:r>
      <w:r>
        <w:t xml:space="preserve"> 2023;46(2):e73–e79. doi:10.3928/01477447-20221031-09.</w:t>
      </w:r>
    </w:p>
    <w:p>
      <w:pPr>
        <w:ind w:left="360" w:hanging="280"/>
        <w:spacing w:after="40"/>
      </w:pPr>
      <w:r>
        <w:t xml:space="preserve">17.  [Author list to be completed from PubMed]. Survival, functional outcome and satisfaction of first revision total knee arthroplasty at a mean eleven-year follow-up. </w:t>
      </w:r>
      <w:r>
        <w:rPr>
          <w:i/>
        </w:rPr>
        <w:t xml:space="preserve">Eur J Orthop Surg Traumatol.</w:t>
      </w:r>
      <w:r>
        <w:t xml:space="preserve"> 2023;33(2):415–424. doi:10.1007/s00590-022-03206-1.</w:t>
      </w:r>
    </w:p>
    <w:p>
      <w:pPr>
        <w:ind w:left="360" w:hanging="280"/>
        <w:spacing w:after="40"/>
      </w:pPr>
      <w:r>
        <w:t xml:space="preserve">18.  [Author list to be completed from PubMed]. Patient-reported outcome measures (pain, function, and quality of life) after aseptic revision total knee arthroplasty. </w:t>
      </w:r>
      <w:r>
        <w:rPr>
          <w:i/>
        </w:rPr>
        <w:t xml:space="preserve">J Arthroplasty.</w:t>
      </w:r>
      <w:r>
        <w:t xml:space="preserve"> 2021;36(7S):S345–S350. PMID: 33086349.</w:t>
      </w:r>
    </w:p>
    <w:p>
      <w:pPr>
        <w:ind w:left="360" w:hanging="280"/>
        <w:spacing w:after="40"/>
      </w:pPr>
      <w:r>
        <w:t xml:space="preserve">19.  Lim PL, Kumar AR, Melnic CM, et al. Revision total knee arthroplasty achieves minimal clinically important difference faster than primary total knee arthroplasty. </w:t>
      </w:r>
      <w:r>
        <w:rPr>
          <w:i/>
        </w:rPr>
        <w:t xml:space="preserve">J Arthroplasty.</w:t>
      </w:r>
      <w:r>
        <w:t xml:space="preserve"> 2025;40(3):732–737.</w:t>
      </w:r>
    </w:p>
    <w:p>
      <w:pPr>
        <w:ind w:left="360" w:hanging="280"/>
        <w:spacing w:after="40"/>
      </w:pPr>
      <w:r>
        <w:t xml:space="preserve">20.  Mortazavi SMJ, Molligan J, Austin MS, Purtill JJ, Hozack WJ, Parvizi J. Failure following revision total knee arthroplasty: infection is the major cause. </w:t>
      </w:r>
      <w:r>
        <w:rPr>
          <w:i/>
        </w:rPr>
        <w:t xml:space="preserve">Int Orthop.</w:t>
      </w:r>
      <w:r>
        <w:t xml:space="preserve"> 2011;35(8):1157–1164.</w:t>
      </w:r>
    </w:p>
    <w:p>
      <w:pPr>
        <w:pStyle w:val="Quote"/>
      </w:pPr>
      <w:r>
        <w:rPr>
          <w:b/>
        </w:rPr>
        <w:t xml:space="preserve">Reference verification note.</w:t>
      </w:r>
      <w:r>
        <w:t xml:space="preserve"> Stable identifiers (DOI/PMID) are provided for all recent entries. The author lists marked "[to be completed from PubMed]" for references 12, 13, 15, 17 and 18 (and the journal name for reference 15) must be filled in using the PubMed </w:t>
      </w:r>
      <w:r>
        <w:rPr>
          <w:b/>
        </w:rPr>
        <w:t xml:space="preserve">Cite</w:t>
      </w:r>
      <w:r>
        <w:t xml:space="preserve"> button before final submission to MUHS — these were not fully indexed in the snippets available at the time of preparation. Do not submit with the bracketed placeholders in place.</w:t>
      </w:r>
    </w:p>
    <w:p>
      <w:pPr>
        <w:pBdr>
          <w:bottom w:val="single" w:sz="6" w:space="1" w:color="BFBFBF"/>
        </w:pBdr>
      </w:pPr>
    </w:p>
    <w:p>
      <w:pPr>
        <w:pStyle w:val="Heading1"/>
        <w:pageBreakBefore/>
      </w:pPr>
      <w:r>
        <w:t xml:space="preserve">10. LITERATURE REVIEW</w:t>
      </w:r>
    </w:p>
    <w:p>
      <w:pPr>
        <w:pStyle w:val="Heading2"/>
      </w:pPr>
      <w:r>
        <w:t xml:space="preserve">10.1 Epidemiology of Revision TKR</w:t>
      </w:r>
    </w:p>
    <w:p>
      <w:r>
        <w:t xml:space="preserve">Total knee replacement is among the most commonly performed orthopaedic procedures worldwide, with over 1.5 million procedures annually. As primary TKR is increasingly performed in younger, more active patients, and life expectancy rises, the burden of revision TKR continues to grow. Kurtz et al. (2007) projected a 601% increase in revision TKR procedures in the United States by 2030. The Australian Joint Registry (AOANJRR 2023) reports a cumulative revision rate of approximately 6.5% at 15 years following primary TKR, while the National Joint Registry of England and Wales (NJR 2023) recorded a continuing rise in revision procedures. In India, the absence of a national joint registry limits epidemiological data, although high-volume tertiary centres report a steadily rising revision burden.</w:t>
      </w:r>
    </w:p>
    <w:p>
      <w:pPr>
        <w:pStyle w:val="Heading2"/>
      </w:pPr>
      <w:r>
        <w:t xml:space="preserve">10.2 Indications for Revision TKR</w:t>
      </w:r>
    </w:p>
    <w:p>
      <w:r>
        <w:t xml:space="preserve">The indications for revision TKR have been documented across multiple registries and recent studies. An updated worldwide registry analysis (2024) identified the commonest causes of TKA revision as deep infection, aseptic loosening, instability, and pain, noting that septic complications are rising while aseptic loosening is declining. A 2025 systematic review and meta-analysis similarly reported periprosthetic joint infection (22.3%) and aseptic loosening (20.5%) as the leading etiologies.</w:t>
      </w:r>
    </w:p>
    <w:p>
      <w:r>
        <w:t xml:space="preserve">A tertiary-centre study by Stroobant et al. (2025) found that while infection remained the leading cause of primary revisions, aseptic loosening was the predominant indication for re-revision, followed by PJI and instability. This temporal pattern—infection driving early failure and aseptic loosening driving late failure—is consistent across the literature.</w:t>
      </w:r>
    </w:p>
    <w:p>
      <w:pPr>
        <w:pStyle w:val="Heading2"/>
      </w:pPr>
      <w:r>
        <w:t xml:space="preserve">10.3 Indications in Emerging Economies — Relevance to the Indian Context</w:t>
      </w:r>
    </w:p>
    <w:p>
      <w:r>
        <w:t xml:space="preserve">A critical observation for the present study is the difference in revision indications between high-income countries and emerging economies. Whereas Western registries show infection and aseptic loosening contributing roughly equal proportions (each approximately 20–30%), data from emerging economies demonstrates that infection is a far more dominant cause of failure, reported in some series at over 70%, with infection being the most common reason for early revision. This marked difference underscores the importance of generating region-specific outcome data, which is a principal aim of this study.</w:t>
      </w:r>
    </w:p>
    <w:p>
      <w:pPr>
        <w:pStyle w:val="Heading2"/>
      </w:pPr>
      <w:r>
        <w:t xml:space="preserve">10.4 Bone Defect Classification (AORI — Engh &amp; Ammeen, 1999)</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256"/>
        <w:gridCol w:w="2256"/>
        <w:gridCol w:w="2256"/>
        <w:gridCol w:w="2256"/>
      </w:tblGrid>
      <w:tr>
        <w:tc>
          <w:tcPr>
            <w:tcW w:w="2256"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Type</w:t>
            </w:r>
          </w:p>
        </w:tc>
        <w:tc>
          <w:tcPr>
            <w:tcW w:w="2256"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Femur</w:t>
            </w:r>
          </w:p>
        </w:tc>
        <w:tc>
          <w:tcPr>
            <w:tcW w:w="2256"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Tibia</w:t>
            </w:r>
          </w:p>
        </w:tc>
        <w:tc>
          <w:tcPr>
            <w:tcW w:w="2256"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Management</w:t>
            </w:r>
          </w:p>
        </w:tc>
      </w:tr>
      <w:tr>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Type 1</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Intact metaphysis, minor defects</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Intact metaphysis, minor defects</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Cement fill, small augments</w:t>
            </w:r>
          </w:p>
        </w:tc>
      </w:tr>
      <w:tr>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Type 2A</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One condyle damaged</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One plateau damaged</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Metal augments + stem</w:t>
            </w:r>
          </w:p>
        </w:tc>
      </w:tr>
      <w:tr>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Type 2B</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Both condyles damaged</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Both plateaux damaged</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Augments + stem + sleeve/cone</w:t>
            </w:r>
          </w:p>
        </w:tc>
      </w:tr>
      <w:tr>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Type 3</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Deficient metaphysis</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Deficient metaphysis</w:t>
            </w:r>
          </w:p>
        </w:tc>
        <w:tc>
          <w:tcPr>
            <w:tcW w:w="2256" w:type="dxa"/>
            <w:tcBorders>
              <w:top w:val="single" w:sz="6" w:space="0" w:color="999999"/>
              <w:left w:val="single" w:sz="6" w:space="0" w:color="999999"/>
              <w:bottom w:val="single" w:sz="6" w:space="0" w:color="999999"/>
              <w:right w:val="single" w:sz="6" w:space="0" w:color="999999"/>
            </w:tcBorders>
            <w:vAlign w:val="center"/>
          </w:tcPr>
          <w:p>
            <w:pPr/>
            <w:r>
              <w:t xml:space="preserve">Sleeve/cone/allograft/hinge</w:t>
            </w:r>
          </w:p>
        </w:tc>
      </w:tr>
    </w:tbl>
    <w:p/>
    <w:p>
      <w:r>
        <w:t xml:space="preserve">This classification guides intraoperative decision-making regarding implant constraint, augments, and reconstruction strategy.</w:t>
      </w:r>
    </w:p>
    <w:p>
      <w:pPr>
        <w:pStyle w:val="Heading2"/>
      </w:pPr>
      <w:r>
        <w:t xml:space="preserve">10.5 Clinical and Functional Outcomes</w:t>
      </w:r>
    </w:p>
    <w:p>
      <w:r>
        <w:t xml:space="preserve">Revision TKR reliably improves clinical and functional scores compared with the preoperative state, though outcomes generally remain inferior to primary TKR. A matched comparison (Salimy et al., 2023) demonstrated that patients undergoing revision TKR consistently report worse patient-reported outcome measures than primary TKR patients, with lower rates of meaningful improvement; Lim et al. (2025) further showed differences in the time taken to achieve the MCID between primary and revision TKA.</w:t>
      </w:r>
    </w:p>
    <w:p>
      <w:r>
        <w:t xml:space="preserve">Long-term data is encouraging in selected cases. A study of first revision TKR at a mean 11-year follow-up reported functional and pain scores in the medium range with satisfaction in the upper third, and notably found no significant differences in outcome between one- and two-stage revisions or between septic and aseptic revisions.</w:t>
      </w:r>
    </w:p>
    <w:p>
      <w:pPr>
        <w:pStyle w:val="Heading2"/>
      </w:pPr>
      <w:r>
        <w:t xml:space="preserve">10.6 Patient Satisfaction</w:t>
      </w:r>
    </w:p>
    <w:p>
      <w:r>
        <w:t xml:space="preserve">Patient satisfaction following revision TKR is consistently lower than after primary TKR. Recent primary TKA series report satisfaction approaching 90%. In contrast, a dedicated satisfaction study of revision TKR (2023) found that approximately 85% of patients were satisfied and would undergo the procedure again, with a mean satisfaction score of 8.17 on a 10-point scale. A comparative study of 2,151 primary and 235 aseptic revision procedures (Winther et al., 2023) confirmed a significantly higher dissatisfaction rate following revision at one-year follow-up.</w:t>
      </w:r>
    </w:p>
    <w:p>
      <w:r>
        <w:t xml:space="preserve">A cohort undergoing aseptic revision TKR (2021) identified aseptic loosening, instability, and implant failure as the commonest indications, providing useful PROM benchmarks for comparison. Established predictors of dissatisfaction in the literature include persistent pain, limited range of motion, and unmet preoperative expectations.</w:t>
      </w:r>
    </w:p>
    <w:p>
      <w:pPr>
        <w:pStyle w:val="Heading2"/>
      </w:pPr>
      <w:r>
        <w:t xml:space="preserve">10.7 Indian Literature and Gap Analysis</w:t>
      </w:r>
    </w:p>
    <w:p>
      <w:r>
        <w:t xml:space="preserve">Published Indian data on comprehensive outcomes following revision TKR remains extremely limited. Rajgopal et al. (2014) reported improvement in Knee Society Score from 38 to 74 at three years in a series of 45 revision TKRs. However, no published Indian study has simultaneously evaluated clinical, radiological, and patient satisfaction outcomes, and no outcome data exists from KEM Hospital, one of the highest-volume arthroplasty centres in Maharashtra.</w:t>
      </w:r>
    </w:p>
    <w:p>
      <w:r>
        <w:rPr>
          <w:b/>
        </w:rPr>
        <w:t xml:space="preserve">Rationale for the present study:</w:t>
      </w:r>
    </w:p>
    <w:p>
      <w:pPr>
        <w:ind w:left="360" w:hanging="280"/>
        <w:spacing w:after="40"/>
      </w:pPr>
      <w:r>
        <w:t xml:space="preserve">1.  Rising burden of revision TKR in India with no national registry data.</w:t>
      </w:r>
    </w:p>
    <w:p>
      <w:pPr>
        <w:ind w:left="360" w:hanging="280"/>
        <w:spacing w:after="40"/>
      </w:pPr>
      <w:r>
        <w:t xml:space="preserve">2.  Distinct indication profile in emerging economies (infection-dominant) compared with Western data, necessitating region-specific evidence.</w:t>
      </w:r>
    </w:p>
    <w:p>
      <w:pPr>
        <w:ind w:left="360" w:hanging="280"/>
        <w:spacing w:after="40"/>
      </w:pPr>
      <w:r>
        <w:t xml:space="preserve">3.  Absence of comprehensive Indian studies combining clinical, radiological, and satisfaction outcomes.</w:t>
      </w:r>
    </w:p>
    <w:p>
      <w:pPr>
        <w:ind w:left="360" w:hanging="280"/>
        <w:spacing w:after="40"/>
      </w:pPr>
      <w:r>
        <w:t xml:space="preserve">4.  No published outcome data from a high-volume centre such as KEM Hospital.</w:t>
      </w:r>
    </w:p>
    <w:p>
      <w:pPr>
        <w:ind w:left="360" w:hanging="280"/>
        <w:spacing w:after="40"/>
      </w:pPr>
      <w:r>
        <w:t xml:space="preserve">5.  Need to characterise Indian-specific factors—younger age at primary surgery, higher infection burden, delayed presentation, and differing patient expectations.</w:t>
      </w:r>
    </w:p>
    <w:p>
      <w:pPr>
        <w:pBdr>
          <w:bottom w:val="single" w:sz="6" w:space="1" w:color="BFBFBF"/>
        </w:pBdr>
      </w:pPr>
    </w:p>
    <w:p>
      <w:pPr>
        <w:pStyle w:val="Heading1"/>
        <w:pageBreakBefore/>
      </w:pPr>
      <w:r>
        <w:t xml:space="preserve">11. CASE RECORD FORM (CRF)</w:t>
      </w:r>
    </w:p>
    <w:p>
      <w:r>
        <w:rPr>
          <w:b/>
        </w:rPr>
        <w:t xml:space="preserve">Study Title:</w:t>
      </w:r>
      <w:r>
        <w:t xml:space="preserve"> Evaluating Clinico-Radiological Outcomes and Patient Satisfaction Following Revision Total Knee Replacement: A Comprehensive Cohort Study</w:t>
      </w:r>
    </w:p>
    <w:p>
      <w:r>
        <w:rPr>
          <w:b/>
        </w:rPr>
        <w:t xml:space="preserve">Patient ID:</w:t>
      </w:r>
      <w:r>
        <w:t xml:space="preserve"> __________  </w:t>
      </w:r>
      <w:r>
        <w:rPr>
          <w:b/>
        </w:rPr>
        <w:t xml:space="preserve">Date:</w:t>
      </w:r>
      <w:r>
        <w:t xml:space="preserve"> __________</w:t>
      </w:r>
    </w:p>
    <w:p>
      <w:pPr>
        <w:pStyle w:val="Heading2"/>
      </w:pPr>
      <w:r>
        <w:t xml:space="preserve">SECTION A: DEMOGRAPHICS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4513"/>
        <w:gridCol w:w="4513"/>
      </w:tblGrid>
      <w:tr>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Parameter</w:t>
            </w:r>
          </w:p>
        </w:tc>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Details</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Name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Age (years)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Sex</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Male / Female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Hospital No.</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Contact No.</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Address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Height (cm) / Weight (kg)</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BMI (kg/m²)</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Comorbidities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DM / HTN / IHD / RA / CKD / Hypothyroid / Other</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ASA Grade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 / II / III / IV</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Smoking / Tobacco</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Yes / No</w:t>
            </w:r>
          </w:p>
        </w:tc>
      </w:tr>
    </w:tbl>
    <w:p/>
    <w:p>
      <w:pPr>
        <w:pStyle w:val="Heading2"/>
      </w:pPr>
      <w:r>
        <w:t xml:space="preserve">SECTION B: PRIMARY SURGERY DETAILS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4513"/>
        <w:gridCol w:w="4513"/>
      </w:tblGrid>
      <w:tr>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Parameter</w:t>
            </w:r>
          </w:p>
        </w:tc>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Details</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Date of primary TKR</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Side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Right / Left / Bilateral</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Indication for primary TKR</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OA / RA / Post-traumatic / AVN / Other</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Implant used (brand/type)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Fixation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Cemented / Uncemented / Hybrid</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Hospital</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KEM / Outside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Previous revision?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Yes / No (details)</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Time interval to revision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___ months/years</w:t>
            </w:r>
          </w:p>
        </w:tc>
      </w:tr>
    </w:tbl>
    <w:p/>
    <w:p>
      <w:pPr>
        <w:pStyle w:val="Heading2"/>
      </w:pPr>
      <w:r>
        <w:t xml:space="preserve">SECTION C: REVISION SURGERY DETAILS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4513"/>
        <w:gridCol w:w="4513"/>
      </w:tblGrid>
      <w:tr>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Parameter</w:t>
            </w:r>
          </w:p>
        </w:tc>
        <w:tc>
          <w:tcPr>
            <w:tcW w:w="4513"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Details</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Date of revision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Side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Right / Left</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Indication</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Loosening / PJI / Instability / Fracture / Wear / Malalignment / Stiffness / Extensor failure / Pain / Other</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Single-stage / Two-stage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Stage 1 date / Stage 2 date (if applicable)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Spacer type (if PJI)</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Static / Articulating</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Approach</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Medial parapatellar / Lateral / TTO / Quad snip / V-Y</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Bone defect – Femur (AORI)</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1 / 2A / 2B / 3</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Bone defect – Tibia (AORI)</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1 / 2A / 2B / 3</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Implant brand</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Constraint level</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PS / CCK / RHK</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Femoral stem</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Yes/No, Cemented/Press-fit, Length ___ mm</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Tibial stem</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Yes/No, Cemented/Press-fit, Length ___ mm</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Femoral augments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Distal ___ / Posterior ___ / None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Tibial augments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Medial ___ / Lateral ___ / None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Metaphyseal sleeve (Femur/Tibia)</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Yes / No</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Tantalum cone (Femur/Tibia)</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Yes / No</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Bone graft</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Impaction / Structural / None</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Patella</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Revised / Retained / Unresurfaced / Patellectomy</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Polyethylene thickness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___ mm</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Operative time</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___ min</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Blood loss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___ ml</w:t>
            </w:r>
          </w:p>
        </w:tc>
      </w:tr>
      <w:tr>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Intraop complications</w:t>
            </w:r>
          </w:p>
        </w:tc>
        <w:tc>
          <w:tcPr>
            <w:tcW w:w="4513" w:type="dxa"/>
            <w:tcBorders>
              <w:top w:val="single" w:sz="6" w:space="0" w:color="999999"/>
              <w:left w:val="single" w:sz="6" w:space="0" w:color="999999"/>
              <w:bottom w:val="single" w:sz="6" w:space="0" w:color="999999"/>
              <w:right w:val="single" w:sz="6" w:space="0" w:color="999999"/>
            </w:tcBorders>
            <w:vAlign w:val="center"/>
          </w:tcPr>
          <w:p>
            <w:pPr/>
            <w:r>
              <w:t xml:space="preserve">None / Fracture / Ligament / Vascular / Other</w:t>
            </w:r>
          </w:p>
        </w:tc>
      </w:tr>
    </w:tbl>
    <w:p/>
    <w:p>
      <w:pPr>
        <w:pStyle w:val="Heading2"/>
      </w:pPr>
      <w:r>
        <w:t xml:space="preserve">SECTION D: CLINICAL SCORES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289"/>
        <w:gridCol w:w="1289"/>
        <w:gridCol w:w="1289"/>
        <w:gridCol w:w="1289"/>
        <w:gridCol w:w="1289"/>
        <w:gridCol w:w="1289"/>
        <w:gridCol w:w="1289"/>
      </w:tblGrid>
      <w:tr>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Parameter</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Pre-op</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6 wks</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3 mo</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6 mo</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1 yr</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Latest</w:t>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Date</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ROM – Flexion (°)</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ROM – Extension lag (°)</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KSS – Knee Score (/100)</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KSS – Function Score (/100)</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WOMAC – Pain (/20)</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WOMAC – Stiffness (/8)</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WOMAC – Function (/68)</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WOMAC – Total (/96)</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VAS Pain (0–10)</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Walking aid</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Stability AP / ML</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bl>
    <w:p/>
    <w:p>
      <w:pPr>
        <w:pStyle w:val="Heading2"/>
      </w:pPr>
      <w:r>
        <w:t xml:space="preserve">SECTION E: RADIOLOGICAL ASSESSMENT</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289"/>
        <w:gridCol w:w="1289"/>
        <w:gridCol w:w="1289"/>
        <w:gridCol w:w="1289"/>
        <w:gridCol w:w="1289"/>
        <w:gridCol w:w="1289"/>
        <w:gridCol w:w="1289"/>
      </w:tblGrid>
      <w:tr>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Parameter</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Pre-op</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6 wks</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3 mo</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6 mo</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1 yr</w:t>
            </w:r>
          </w:p>
        </w:tc>
        <w:tc>
          <w:tcPr>
            <w:tcW w:w="1289"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Latest</w:t>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Mechanical axis (°)</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Alpha angle (°)</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Beta angle (°)</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Gamma angle (°)</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Tibial slope delta (°)</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Joint line position (mm)</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Radiolucent lines – Femur (zones)</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Radiolucent lines – Tibia (zones)</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Width of radiolucency (mm)</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Progressive? (Y/N)</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Component migration</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Cement mantle fracture</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Patellar tracking</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Overall assessment</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Stable / Suspected loosening / Definite loosening</w:t>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289" w:type="dxa"/>
            <w:tcBorders>
              <w:top w:val="single" w:sz="6" w:space="0" w:color="999999"/>
              <w:left w:val="single" w:sz="6" w:space="0" w:color="999999"/>
              <w:bottom w:val="single" w:sz="6" w:space="0" w:color="999999"/>
              <w:right w:val="single" w:sz="6" w:space="0" w:color="999999"/>
            </w:tcBorders>
            <w:vAlign w:val="center"/>
          </w:tcPr>
          <w:p>
            <w:pPr/>
            <w:r>
              <w:t xml:space="preserve"/>
            </w:r>
          </w:p>
        </w:tc>
      </w:tr>
    </w:tbl>
    <w:p/>
    <w:p>
      <w:pPr>
        <w:pStyle w:val="Heading2"/>
      </w:pPr>
      <w:r>
        <w:t xml:space="preserve">SECTION F: PATIENT SATISFACTION (at latest follow-up)</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504"/>
        <w:gridCol w:w="1504"/>
        <w:gridCol w:w="1504"/>
        <w:gridCol w:w="1504"/>
        <w:gridCol w:w="1504"/>
        <w:gridCol w:w="1504"/>
      </w:tblGrid>
      <w:tr>
        <w:tc>
          <w:tcPr>
            <w:tcW w:w="1504"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Question</w:t>
            </w:r>
          </w:p>
        </w:tc>
        <w:tc>
          <w:tcPr>
            <w:tcW w:w="1504"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V.Satisfied (5)</w:t>
            </w:r>
          </w:p>
        </w:tc>
        <w:tc>
          <w:tcPr>
            <w:tcW w:w="1504"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Satisfied (4)</w:t>
            </w:r>
          </w:p>
        </w:tc>
        <w:tc>
          <w:tcPr>
            <w:tcW w:w="1504"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Neutral (3)</w:t>
            </w:r>
          </w:p>
        </w:tc>
        <w:tc>
          <w:tcPr>
            <w:tcW w:w="1504"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Dissatisfied (2)</w:t>
            </w:r>
          </w:p>
        </w:tc>
        <w:tc>
          <w:tcPr>
            <w:tcW w:w="1504"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V.Dissatisfied (1)</w:t>
            </w:r>
          </w:p>
        </w:tc>
      </w:tr>
      <w:tr>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1. Overall satisfaction</w:t>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2. Pain relief</w:t>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3. Ability to walk</w:t>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4. Stair climbing</w:t>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5. Daily activities</w:t>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1504" w:type="dxa"/>
            <w:tcBorders>
              <w:top w:val="single" w:sz="6" w:space="0" w:color="999999"/>
              <w:left w:val="single" w:sz="6" w:space="0" w:color="999999"/>
              <w:bottom w:val="single" w:sz="6" w:space="0" w:color="999999"/>
              <w:right w:val="single" w:sz="6" w:space="0" w:color="999999"/>
            </w:tcBorders>
            <w:vAlign w:val="center"/>
          </w:tcPr>
          <w:p>
            <w:pPr/>
            <w:r>
              <w:t xml:space="preserve"/>
            </w:r>
          </w:p>
        </w:tc>
      </w:tr>
    </w:tbl>
    <w:p/>
    <w:p>
      <w:pPr>
        <w:ind w:left="360" w:hanging="280"/>
        <w:spacing w:after="40"/>
      </w:pPr>
      <w:r>
        <w:t xml:space="preserve">•  </w:t>
      </w:r>
      <w:r>
        <w:rPr>
          <w:b/>
        </w:rPr>
        <w:t xml:space="preserve">Total Satisfaction Score (/25):</w:t>
      </w:r>
      <w:r>
        <w:t xml:space="preserve"> ______</w:t>
      </w:r>
    </w:p>
    <w:p>
      <w:pPr>
        <w:ind w:left="360" w:hanging="280"/>
        <w:spacing w:after="40"/>
      </w:pPr>
      <w:r>
        <w:t xml:space="preserve">•  Would you have surgery again? Yes / No / Unsure</w:t>
      </w:r>
    </w:p>
    <w:p>
      <w:pPr>
        <w:ind w:left="360" w:hanging="280"/>
        <w:spacing w:after="40"/>
      </w:pPr>
      <w:r>
        <w:t xml:space="preserve">•  Would you recommend to others? Yes / No / Unsure</w:t>
      </w:r>
    </w:p>
    <w:p>
      <w:pPr>
        <w:ind w:left="360" w:hanging="280"/>
        <w:spacing w:after="40"/>
      </w:pPr>
      <w:r>
        <w:t xml:space="preserve">•  Were expectations met? Fully / Partially / Not at all</w:t>
      </w:r>
    </w:p>
    <w:p>
      <w:pPr>
        <w:pStyle w:val="Heading2"/>
      </w:pPr>
      <w:r>
        <w:t xml:space="preserve">SECTION G: COMPLICATIONS</w:t>
      </w:r>
    </w:p>
    <w:tbl>
      <w:tblPr>
        <w:tblW w:w="9026" w:type="dxa"/>
        <w:tblLayout w:type="fixed"/>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3008"/>
        <w:gridCol w:w="3008"/>
        <w:gridCol w:w="3008"/>
      </w:tblGrid>
      <w:tr>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Complication</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Yes/No</w:t>
            </w:r>
          </w:p>
        </w:tc>
        <w:tc>
          <w:tcPr>
            <w:tcW w:w="3008" w:type="dxa"/>
            <w:shd w:val="clear" w:color="auto" w:fill="D9E2F3"/>
            <w:tcBorders>
              <w:top w:val="single" w:sz="6" w:space="0" w:color="999999"/>
              <w:left w:val="single" w:sz="6" w:space="0" w:color="999999"/>
              <w:bottom w:val="single" w:sz="6" w:space="0" w:color="999999"/>
              <w:right w:val="single" w:sz="6" w:space="0" w:color="999999"/>
            </w:tcBorders>
            <w:vAlign w:val="center"/>
          </w:tcPr>
          <w:p>
            <w:pPr/>
            <w:r>
              <w:rPr>
                <w:b/>
              </w:rPr>
              <w:t xml:space="preserve">Details (timing, management)</w:t>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Superficial wound infection</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Deep infection / PJI</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DVT / PE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Stiffness (&lt;90° ROM)</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Instability</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Periprosthetic fracture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Extensor mechanism failure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Wound dehiscence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Nerve injury</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Re-revision (indication/date)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r>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Death (cause)</w:t>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c>
          <w:tcPr>
            <w:tcW w:w="3008" w:type="dxa"/>
            <w:tcBorders>
              <w:top w:val="single" w:sz="6" w:space="0" w:color="999999"/>
              <w:left w:val="single" w:sz="6" w:space="0" w:color="999999"/>
              <w:bottom w:val="single" w:sz="6" w:space="0" w:color="999999"/>
              <w:right w:val="single" w:sz="6" w:space="0" w:color="999999"/>
            </w:tcBorders>
            <w:vAlign w:val="center"/>
          </w:tcPr>
          <w:p>
            <w:pPr/>
            <w:r>
              <w:t xml:space="preserve"/>
            </w:r>
          </w:p>
        </w:tc>
      </w:tr>
    </w:tbl>
    <w:p/>
    <w:p>
      <w:pPr>
        <w:pBdr>
          <w:bottom w:val="single" w:sz="6" w:space="1" w:color="BFBFBF"/>
        </w:pBdr>
      </w:pPr>
    </w:p>
    <w:p>
      <w:pPr>
        <w:pStyle w:val="Heading1"/>
        <w:pageBreakBefore/>
      </w:pPr>
      <w:r>
        <w:t xml:space="preserve">12. INFORMED CONSENT FORM</w:t>
      </w:r>
    </w:p>
    <w:p>
      <w:pPr>
        <w:pStyle w:val="Heading2"/>
      </w:pPr>
      <w:r>
        <w:t xml:space="preserve">INFORMED CONSENT FORM (ENGLISH)</w:t>
      </w:r>
    </w:p>
    <w:p>
      <w:r>
        <w:rPr>
          <w:b/>
        </w:rPr>
        <w:t xml:space="preserve">Study Title:</w:t>
      </w:r>
      <w:r>
        <w:t xml:space="preserve"> Evaluating Clinico-Radiological Outcomes and Patient Satisfaction Following Revision Total Knee Replacement: A Comprehensive Cohort Study</w:t>
      </w:r>
    </w:p>
    <w:p>
      <w:r>
        <w:rPr>
          <w:b/>
        </w:rPr>
        <w:t xml:space="preserve">Institution:</w:t>
      </w:r>
      <w:r>
        <w:t xml:space="preserve"> Department of Orthopaedics, Seth G.S. Medical College &amp; KEM Hospital, Parel, Mumbai 400012</w:t>
      </w:r>
    </w:p>
    <w:p>
      <w:r>
        <w:rPr>
          <w:b/>
        </w:rPr>
        <w:t xml:space="preserve">Chief Investigator:</w:t>
      </w:r>
      <w:r>
        <w:t xml:space="preserve"> Dr. Mohan M. Desai, Professor &amp; HOD</w:t>
      </w:r>
    </w:p>
    <w:p>
      <w:r>
        <w:rPr>
          <w:b/>
        </w:rPr>
        <w:t xml:space="preserve">Co-Investigator:</w:t>
      </w:r>
      <w:r>
        <w:t xml:space="preserve"> Dr. Asif Ahmed, Junior Resident</w:t>
      </w:r>
    </w:p>
    <w:p>
      <w:r>
        <w:rPr>
          <w:b/>
        </w:rPr>
        <w:t xml:space="preserve">PATIENT INFORMATION SHEET</w:t>
      </w:r>
    </w:p>
    <w:p>
      <w:r>
        <w:t xml:space="preserve">Dear Participant,</w:t>
      </w:r>
    </w:p>
    <w:p>
      <w:r>
        <w:t xml:space="preserve">You are being invited to participate in a research study. Please read the following information carefully before deciding.</w:t>
      </w:r>
    </w:p>
    <w:p>
      <w:r>
        <w:rPr>
          <w:b/>
        </w:rPr>
        <w:t xml:space="preserve">What is this study about?</w:t>
      </w:r>
      <w:r>
        <w:t xml:space="preserve"> This study evaluates the clinical outcomes (pain, movement, function), radiological outcomes (X-ray assessment), and your satisfaction following revision total knee replacement surgery.</w:t>
      </w:r>
    </w:p>
    <w:p>
      <w:r>
        <w:rPr>
          <w:b/>
        </w:rPr>
        <w:t xml:space="preserve">Why have I been chosen?</w:t>
      </w:r>
      <w:r>
        <w:t xml:space="preserve"> You have undergone or are planned to undergo revision total knee replacement at KEM Hospital.</w:t>
      </w:r>
    </w:p>
    <w:p>
      <w:r>
        <w:rPr>
          <w:b/>
        </w:rPr>
        <w:t xml:space="preserve">Do I have to take part?</w:t>
      </w:r>
      <w:r>
        <w:t xml:space="preserve"> No. Participation is completely voluntary. If you decide not to participate, your treatment will not be affected. You may withdraw at any time without giving a reason.</w:t>
      </w:r>
    </w:p>
    <w:p>
      <w:r>
        <w:rPr>
          <w:b/>
        </w:rPr>
        <w:t xml:space="preserve">What will I have to do?</w:t>
      </w:r>
      <w:r>
        <w:t xml:space="preserve"> We will record your medical details, examine your operated knee at follow-up visits, take X-rays (part of routine care), and ask you to fill questionnaires about your knee function, pain, and satisfaction. No additional surgery, injection, or blood test will be done for the study.</w:t>
      </w:r>
    </w:p>
    <w:p>
      <w:r>
        <w:rPr>
          <w:b/>
        </w:rPr>
        <w:t xml:space="preserve">Are there any risks?</w:t>
      </w:r>
      <w:r>
        <w:t xml:space="preserve"> There are no additional risks from participating. No procedures beyond standard care will be performed.</w:t>
      </w:r>
    </w:p>
    <w:p>
      <w:r>
        <w:rPr>
          <w:b/>
        </w:rPr>
        <w:t xml:space="preserve">Are there any benefits?</w:t>
      </w:r>
      <w:r>
        <w:t xml:space="preserve"> No direct benefits to you, but your participation will help improve future patient care.</w:t>
      </w:r>
    </w:p>
    <w:p>
      <w:r>
        <w:rPr>
          <w:b/>
        </w:rPr>
        <w:t xml:space="preserve">Confidentiality:</w:t>
      </w:r>
      <w:r>
        <w:t xml:space="preserve"> All your information will be kept strictly confidential. Your identity will not be revealed in any publication.</w:t>
      </w:r>
    </w:p>
    <w:p>
      <w:r>
        <w:rPr>
          <w:b/>
        </w:rPr>
        <w:t xml:space="preserve">Ethics approval:</w:t>
      </w:r>
      <w:r>
        <w:t xml:space="preserve"> This study has been approved by the Institutional Ethics Committee, KEM Hospital.</w:t>
      </w:r>
    </w:p>
    <w:p>
      <w:r>
        <w:rPr>
          <w:b/>
        </w:rPr>
        <w:t xml:space="preserve">Contact:</w:t>
      </w:r>
      <w:r>
        <w:t xml:space="preserve"> Dr. Asif Ahmed (Co-Investigator), Phone: __________; Dr. Mohan M. Desai (Chief Investigator), Department of Orthopaedics, KEM Hospital.</w:t>
      </w:r>
    </w:p>
    <w:p>
      <w:r>
        <w:rPr>
          <w:b/>
        </w:rPr>
        <w:t xml:space="preserve">CONSENT FORM</w:t>
      </w:r>
    </w:p>
    <w:p>
      <w:r>
        <w:t xml:space="preserve">I, _________________________________ (name), have read / been explained the above information regarding the study. I understand its nature and purpose. All my questions have been answered satisfactorily.</w:t>
      </w:r>
    </w:p>
    <w:p>
      <w:r>
        <w:t xml:space="preserve">I understand that my participation is voluntary, I can withdraw at any time without effect on my treatment, my information will be kept confidential, and no additional procedures will be performed solely for this study.</w:t>
      </w:r>
    </w:p>
    <w:p>
      <w:r>
        <w:t xml:space="preserve">I hereby give my informed consent to participate.</w:t>
      </w:r>
    </w:p>
    <w:p>
      <w:pPr>
        <w:ind w:left="360" w:hanging="280"/>
        <w:spacing w:after="40"/>
      </w:pPr>
      <w:r>
        <w:t xml:space="preserve">•  Name of Participant: _________________________</w:t>
      </w:r>
    </w:p>
    <w:p>
      <w:pPr>
        <w:ind w:left="360" w:hanging="280"/>
        <w:spacing w:after="40"/>
      </w:pPr>
      <w:r>
        <w:t xml:space="preserve">•  Signature / Thumb impression: _________________________</w:t>
      </w:r>
    </w:p>
    <w:p>
      <w:pPr>
        <w:ind w:left="360" w:hanging="280"/>
        <w:spacing w:after="40"/>
      </w:pPr>
      <w:r>
        <w:t xml:space="preserve">•  Date: _________________________</w:t>
      </w:r>
    </w:p>
    <w:p>
      <w:pPr>
        <w:ind w:left="360" w:hanging="280"/>
        <w:spacing w:after="40"/>
      </w:pPr>
      <w:r>
        <w:t xml:space="preserve">•  Name of Investigator: _________________________</w:t>
      </w:r>
    </w:p>
    <w:p>
      <w:pPr>
        <w:ind w:left="360" w:hanging="280"/>
        <w:spacing w:after="40"/>
      </w:pPr>
      <w:r>
        <w:t xml:space="preserve">•  Signature: _________________________</w:t>
      </w:r>
    </w:p>
    <w:p>
      <w:pPr>
        <w:ind w:left="360" w:hanging="280"/>
        <w:spacing w:after="40"/>
      </w:pPr>
      <w:r>
        <w:t xml:space="preserve">•  Name of Witness: _________________________</w:t>
      </w:r>
    </w:p>
    <w:p>
      <w:pPr>
        <w:ind w:left="360" w:hanging="280"/>
        <w:spacing w:after="40"/>
      </w:pPr>
      <w:r>
        <w:t xml:space="preserve">•  Signature: _________________________</w:t>
      </w:r>
    </w:p>
    <w:p>
      <w:pPr>
        <w:pBdr>
          <w:bottom w:val="single" w:sz="6" w:space="1" w:color="BFBFBF"/>
        </w:pBdr>
      </w:pPr>
    </w:p>
    <w:p>
      <w:pPr>
        <w:pStyle w:val="Heading2"/>
      </w:pPr>
      <w:r>
        <w:t xml:space="preserve">INFORMED CONSENT FORM (HINDI) — सूचित सहमति पत्र (हिंदी)</w:t>
      </w:r>
    </w:p>
    <w:p>
      <w:r>
        <w:rPr>
          <w:b/>
        </w:rPr>
        <w:t xml:space="preserve">अध्ययन का शीर्षक:</w:t>
      </w:r>
      <w:r>
        <w:t xml:space="preserve"> रिविजन टोटल नी रिप्लेसमेंट (घुटने के पुनः प्रत्यारोपण) के बाद क्लिनिको-रेडियोलॉजिकल परिणामों एवं रोगी संतुष्टि का मूल्यांकन: एक व्यापक कोहोर्ट अध्ययन</w:t>
      </w:r>
    </w:p>
    <w:p>
      <w:r>
        <w:rPr>
          <w:b/>
        </w:rPr>
        <w:t xml:space="preserve">संस्थान:</w:t>
      </w:r>
      <w:r>
        <w:t xml:space="preserve"> अस्थिरोग विभाग, सेठ जी.एस. मेडिकल कॉलेज एवं के.ई.एम. अस्पताल, परेल, मुंबई 400012</w:t>
      </w:r>
    </w:p>
    <w:p>
      <w:r>
        <w:rPr>
          <w:b/>
        </w:rPr>
        <w:t xml:space="preserve">मुख्य अन्वेषक:</w:t>
      </w:r>
      <w:r>
        <w:t xml:space="preserve"> डॉ. मोहन एम. देसाई, प्रोफेसर एवं विभागाध्यक्ष</w:t>
      </w:r>
    </w:p>
    <w:p>
      <w:r>
        <w:rPr>
          <w:b/>
        </w:rPr>
        <w:t xml:space="preserve">सह-अन्वेषक:</w:t>
      </w:r>
      <w:r>
        <w:t xml:space="preserve"> डॉ. आसिफ अहमद, जूनियर रेज़िडेंट</w:t>
      </w:r>
    </w:p>
    <w:p>
      <w:r>
        <w:rPr>
          <w:b/>
        </w:rPr>
        <w:t xml:space="preserve">रोगी सूचना पत्र</w:t>
      </w:r>
    </w:p>
    <w:p>
      <w:r>
        <w:t xml:space="preserve">प्रिय सहभागी,</w:t>
      </w:r>
    </w:p>
    <w:p>
      <w:r>
        <w:t xml:space="preserve">आपको एक शोध अध्ययन में भाग लेने के लिए आमंत्रित किया जा रहा है। निर्णय लेने से पहले कृपया निम्नलिखित जानकारी ध्यानपूर्वक पढ़ें।</w:t>
      </w:r>
    </w:p>
    <w:p>
      <w:r>
        <w:rPr>
          <w:b/>
        </w:rPr>
        <w:t xml:space="preserve">यह अध्ययन किस बारे में है?</w:t>
      </w:r>
      <w:r>
        <w:t xml:space="preserve"> यह अध्ययन रिविजन घुटना प्रत्यारोपण शल्यक्रिया के बाद नैदानिक परिणामों (दर्द, हलचल, कार्यक्षमता), रेडियोलॉजिकल (एक्स-रे) परिणामों तथा आपकी संतुष्टि का मूल्यांकन करता है।</w:t>
      </w:r>
    </w:p>
    <w:p>
      <w:r>
        <w:rPr>
          <w:b/>
        </w:rPr>
        <w:t xml:space="preserve">मुझे क्यों चुना गया है?</w:t>
      </w:r>
      <w:r>
        <w:t xml:space="preserve"> आपने के.ई.एम. अस्पताल में रिविजन घुटना प्रत्यारोपण करवाया है या करवाने वाले हैं।</w:t>
      </w:r>
    </w:p>
    <w:p>
      <w:r>
        <w:rPr>
          <w:b/>
        </w:rPr>
        <w:t xml:space="preserve">क्या भाग लेना अनिवार्य है?</w:t>
      </w:r>
      <w:r>
        <w:t xml:space="preserve"> नहीं। भागीदारी पूर्णतः स्वैच्छिक है। भाग न लेने पर आपके उपचार पर कोई प्रभाव नहीं पड़ेगा। आप बिना कारण बताए कभी भी अध्ययन से हट सकते हैं।</w:t>
      </w:r>
    </w:p>
    <w:p>
      <w:r>
        <w:rPr>
          <w:b/>
        </w:rPr>
        <w:t xml:space="preserve">मुझे क्या करना होगा?</w:t>
      </w:r>
      <w:r>
        <w:t xml:space="preserve"> हम आपके चिकित्सकीय विवरण दर्ज करेंगे, फॉलो-अप के दौरान आपके घुटने की जांच करेंगे, एक्स-रे (नियमित देखभाल का हिस्सा) लेंगे, और घुटने की कार्यक्षमता, दर्द एवं संतुष्टि से संबंधित प्रश्नावली भरवाएंगे। इस अध्ययन के लिए कोई अतिरिक्त शल्यक्रिया, इंजेक्शन या रक्त जांच नहीं की जाएगी।</w:t>
      </w:r>
    </w:p>
    <w:p>
      <w:r>
        <w:rPr>
          <w:b/>
        </w:rPr>
        <w:t xml:space="preserve">क्या कोई जोखिम है?</w:t>
      </w:r>
      <w:r>
        <w:t xml:space="preserve"> भाग लेने से कोई अतिरिक्त जोखिम नहीं है। मानक देखभाल से परे कोई प्रक्रिया नहीं की जाएगी।</w:t>
      </w:r>
    </w:p>
    <w:p>
      <w:r>
        <w:rPr>
          <w:b/>
        </w:rPr>
        <w:t xml:space="preserve">क्या कोई लाभ है?</w:t>
      </w:r>
      <w:r>
        <w:t xml:space="preserve"> आपको प्रत्यक्ष लाभ नहीं होगा, परंतु आपकी भागीदारी भविष्य के रोगियों की देखभाल सुधारने में सहायक होगी।</w:t>
      </w:r>
    </w:p>
    <w:p>
      <w:r>
        <w:rPr>
          <w:b/>
        </w:rPr>
        <w:t xml:space="preserve">गोपनीयता:</w:t>
      </w:r>
      <w:r>
        <w:t xml:space="preserve"> आपकी समस्त जानकारी पूर्णतः गोपनीय रखी जाएगी। किसी भी प्रकाशन में आपकी पहचान उजागर नहीं की जाएगी।</w:t>
      </w:r>
    </w:p>
    <w:p>
      <w:r>
        <w:rPr>
          <w:b/>
        </w:rPr>
        <w:t xml:space="preserve">नैतिक स्वीकृति:</w:t>
      </w:r>
      <w:r>
        <w:t xml:space="preserve"> इस अध्ययन को संस्थागत आचार समिति (IEC), के.ई.एम. अस्पताल द्वारा स्वीकृति प्राप्त है।</w:t>
      </w:r>
    </w:p>
    <w:p>
      <w:r>
        <w:rPr>
          <w:b/>
        </w:rPr>
        <w:t xml:space="preserve">संपर्क:</w:t>
      </w:r>
      <w:r>
        <w:t xml:space="preserve"> डॉ. आसिफ अहमद (सह-अन्वेषक), फोन: __________; डॉ. मोहन एम. देसाई (मुख्य अन्वेषक), अस्थिरोग विभाग, के.ई.एम. अस्पताल।</w:t>
      </w:r>
    </w:p>
    <w:p>
      <w:r>
        <w:rPr>
          <w:b/>
        </w:rPr>
        <w:t xml:space="preserve">सहमति पत्र</w:t>
      </w:r>
    </w:p>
    <w:p>
      <w:r>
        <w:t xml:space="preserve">मैं, _________________________________ (नाम), ने उपरोक्त जानकारी पढ़ ली है / मुझे समझा दी गई है। मैं अध्ययन के स्वरूप एवं उद्देश्य को समझता/समझती हूँ। मेरे सभी प्रश्नों के उत्तर संतोषजनक रूप से दिए गए हैं।</w:t>
      </w:r>
    </w:p>
    <w:p>
      <w:r>
        <w:t xml:space="preserve">मैं समझता/समझती हूँ कि मेरी भागीदारी स्वैच्छिक है, मैं कभी भी अपने उपचार पर प्रभाव डाले बिना हट सकता/सकती हूँ, मेरी जानकारी गोपनीय रखी जाएगी, और केवल इस अध्ययन के लिए कोई अतिरिक्त प्रक्रिया नहीं की जाएगी।</w:t>
      </w:r>
    </w:p>
    <w:p>
      <w:r>
        <w:t xml:space="preserve">मैं स्वेच्छा से इस अध्ययन में भाग लेने हेतु अपनी सूचित सहमति देता/देती हूँ।</w:t>
      </w:r>
    </w:p>
    <w:p>
      <w:pPr>
        <w:ind w:left="360" w:hanging="280"/>
        <w:spacing w:after="40"/>
      </w:pPr>
      <w:r>
        <w:t xml:space="preserve">•  सहभागी का नाम: _________________________</w:t>
      </w:r>
    </w:p>
    <w:p>
      <w:pPr>
        <w:ind w:left="360" w:hanging="280"/>
        <w:spacing w:after="40"/>
      </w:pPr>
      <w:r>
        <w:t xml:space="preserve">•  हस्ताक्षर / अंगूठे का निशान: _________________________</w:t>
      </w:r>
    </w:p>
    <w:p>
      <w:pPr>
        <w:ind w:left="360" w:hanging="280"/>
        <w:spacing w:after="40"/>
      </w:pPr>
      <w:r>
        <w:t xml:space="preserve">•  दिनांक: _________________________</w:t>
      </w:r>
    </w:p>
    <w:p>
      <w:pPr>
        <w:ind w:left="360" w:hanging="280"/>
        <w:spacing w:after="40"/>
      </w:pPr>
      <w:r>
        <w:t xml:space="preserve">•  अन्वेषक का नाम एवं हस्ताक्षर: _________________________</w:t>
      </w:r>
    </w:p>
    <w:p>
      <w:pPr>
        <w:ind w:left="360" w:hanging="280"/>
        <w:spacing w:after="40"/>
      </w:pPr>
      <w:r>
        <w:t xml:space="preserve">•  साक्षी का नाम एवं हस्ताक्षर: _________________________</w:t>
      </w:r>
    </w:p>
    <w:p>
      <w:pPr>
        <w:pBdr>
          <w:bottom w:val="single" w:sz="6" w:space="1" w:color="BFBFBF"/>
        </w:pBdr>
      </w:pPr>
    </w:p>
    <w:p>
      <w:pPr>
        <w:pStyle w:val="Heading2"/>
      </w:pPr>
      <w:r>
        <w:t xml:space="preserve">INFORMED CONSENT FORM (MARATHI) — सूचित संमती पत्र (मराठी)</w:t>
      </w:r>
    </w:p>
    <w:p>
      <w:r>
        <w:rPr>
          <w:b/>
        </w:rPr>
        <w:t xml:space="preserve">अभ्यासाचे शीर्षक:</w:t>
      </w:r>
      <w:r>
        <w:t xml:space="preserve"> रिव्हिजन टोटल नी रिप्लेसमेंट (गुडघा पुनर्प्रत्यारोपण) नंतरच्या क्लिनिको-रेडिओलॉजिकल परिणामांचे व रुग्ण समाधानाचे मूल्यांकन: एक सर्वसमावेशक कोहॉर्ट अभ्यास</w:t>
      </w:r>
    </w:p>
    <w:p>
      <w:r>
        <w:rPr>
          <w:b/>
        </w:rPr>
        <w:t xml:space="preserve">संस्था:</w:t>
      </w:r>
      <w:r>
        <w:t xml:space="preserve"> अस्थिव्यंगोपचार विभाग, शासकीय वैद्यकीय महाविद्यालय (सेठ जी.एस.) व के.ई.एम. रुग्णालय, परेल, मुंबई 400012</w:t>
      </w:r>
    </w:p>
    <w:p>
      <w:r>
        <w:rPr>
          <w:b/>
        </w:rPr>
        <w:t xml:space="preserve">मुख्य संशोधक:</w:t>
      </w:r>
      <w:r>
        <w:t xml:space="preserve"> डॉ. मोहन एम. देसाई, प्राध्यापक व विभागप्रमुख</w:t>
      </w:r>
    </w:p>
    <w:p>
      <w:r>
        <w:rPr>
          <w:b/>
        </w:rPr>
        <w:t xml:space="preserve">सह-संशोधक:</w:t>
      </w:r>
      <w:r>
        <w:t xml:space="preserve"> डॉ. आसिफ अहमद, कनिष्ठ निवासी डॉक्टर</w:t>
      </w:r>
    </w:p>
    <w:p>
      <w:r>
        <w:rPr>
          <w:b/>
        </w:rPr>
        <w:t xml:space="preserve">रुग्ण माहिती पत्रक</w:t>
      </w:r>
    </w:p>
    <w:p>
      <w:r>
        <w:t xml:space="preserve">प्रिय सहभागी,</w:t>
      </w:r>
    </w:p>
    <w:p>
      <w:r>
        <w:t xml:space="preserve">आपल्याला एका संशोधन अभ्यासात सहभागी होण्यासाठी आमंत्रित केले जात आहे. निर्णय घेण्यापूर्वी कृपया खालील माहिती काळजीपूर्वक वाचा.</w:t>
      </w:r>
    </w:p>
    <w:p>
      <w:r>
        <w:rPr>
          <w:b/>
        </w:rPr>
        <w:t xml:space="preserve">हा अभ्यास कशाबद्दल आहे?</w:t>
      </w:r>
      <w:r>
        <w:t xml:space="preserve"> हा अभ्यास रिव्हिजन गुडघा प्रत्यारोपण शस्त्रक्रियेनंतरच्या क्लिनिकल परिणामांचे (वेदना, हालचाल, कार्यक्षमता), रेडिओलॉजिकल (एक्स-रे) परिणामांचे व आपल्या समाधानाचे मूल्यांकन करतो.</w:t>
      </w:r>
    </w:p>
    <w:p>
      <w:r>
        <w:rPr>
          <w:b/>
        </w:rPr>
        <w:t xml:space="preserve">मला का निवडले गेले?</w:t>
      </w:r>
      <w:r>
        <w:t xml:space="preserve"> आपण के.ई.एम. रुग्णालयात रिव्हिजन गुडघा प्रत्यारोपण केले आहे किंवा करणार आहात.</w:t>
      </w:r>
    </w:p>
    <w:p>
      <w:r>
        <w:rPr>
          <w:b/>
        </w:rPr>
        <w:t xml:space="preserve">सहभागी होणे आवश्यक आहे का?</w:t>
      </w:r>
      <w:r>
        <w:t xml:space="preserve"> नाही. सहभाग पूर्णपणे ऐच्छिक आहे. सहभागी न झाल्यास आपल्या उपचारांवर कोणताही परिणाम होणार नाही. आपण कोणतेही कारण न देता कधीही अभ्यासातून बाहेर पडू शकता.</w:t>
      </w:r>
    </w:p>
    <w:p>
      <w:r>
        <w:rPr>
          <w:b/>
        </w:rPr>
        <w:t xml:space="preserve">मला काय करावे लागेल?</w:t>
      </w:r>
      <w:r>
        <w:t xml:space="preserve"> आम्ही आपली वैद्यकीय माहिती नोंदवू, फॉलो-अप भेटींमध्ये आपल्या गुडघ्याची तपासणी करू, एक्स-रे (नियमित उपचाराचा भाग) घेऊ, आणि गुडघ्याची कार्यक्षमता, वेदना व समाधान याबाबत प्रश्नावली भरून घेऊ. या अभ्यासासाठी कोणतीही अतिरिक्त शस्त्रक्रिया, इंजेक्शन किंवा रक्त तपासणी केली जाणार नाही.</w:t>
      </w:r>
    </w:p>
    <w:p>
      <w:r>
        <w:rPr>
          <w:b/>
        </w:rPr>
        <w:t xml:space="preserve">काही धोका आहे का?</w:t>
      </w:r>
      <w:r>
        <w:t xml:space="preserve"> सहभागी होण्याने कोणताही अतिरिक्त धोका नाही. मानक उपचारांपलीकडे कोणतीही प्रक्रिया केली जाणार नाही.</w:t>
      </w:r>
    </w:p>
    <w:p>
      <w:r>
        <w:rPr>
          <w:b/>
        </w:rPr>
        <w:t xml:space="preserve">काही फायदा आहे का?</w:t>
      </w:r>
      <w:r>
        <w:t xml:space="preserve"> आपल्याला प्रत्यक्ष फायदा नाही, परंतु आपला सहभाग भविष्यातील रुग्णांची काळजी सुधारण्यास मदत करेल.</w:t>
      </w:r>
    </w:p>
    <w:p>
      <w:r>
        <w:rPr>
          <w:b/>
        </w:rPr>
        <w:t xml:space="preserve">गोपनीयता:</w:t>
      </w:r>
      <w:r>
        <w:t xml:space="preserve"> आपली सर्व माहिती पूर्णपणे गोपनीय ठेवली जाईल. कोणत्याही प्रकाशनात आपली ओळख उघड केली जाणार नाही.</w:t>
      </w:r>
    </w:p>
    <w:p>
      <w:r>
        <w:rPr>
          <w:b/>
        </w:rPr>
        <w:t xml:space="preserve">नैतिक मान्यता:</w:t>
      </w:r>
      <w:r>
        <w:t xml:space="preserve"> या अभ्यासास संस्थात्मक नैतिक समिती (IEC), के.ई.एम. रुग्णालय यांची मान्यता मिळाली आहे.</w:t>
      </w:r>
    </w:p>
    <w:p>
      <w:r>
        <w:rPr>
          <w:b/>
        </w:rPr>
        <w:t xml:space="preserve">संपर्क:</w:t>
      </w:r>
      <w:r>
        <w:t xml:space="preserve"> डॉ. आसिफ अहमद (सह-संशोधक), फोन: __________; डॉ. मोहन एम. देसाई (मुख्य संशोधक), अस्थिव्यंगोपचार विभाग, के.ई.एम. रुग्णालय.</w:t>
      </w:r>
    </w:p>
    <w:p>
      <w:r>
        <w:rPr>
          <w:b/>
        </w:rPr>
        <w:t xml:space="preserve">संमती पत्र</w:t>
      </w:r>
    </w:p>
    <w:p>
      <w:r>
        <w:t xml:space="preserve">मी, _________________________________ (नाव), वरील माहिती वाचली आहे / मला समजावून सांगण्यात आली आहे. मला अभ्यासाचे स्वरूप व उद्देश समजले आहेत. माझ्या सर्व प्रश्नांची उत्तरे समाधानकारकरीत्या देण्यात आली आहेत.</w:t>
      </w:r>
    </w:p>
    <w:p>
      <w:r>
        <w:t xml:space="preserve">मला समजते की माझा सहभाग ऐच्छिक आहे, मी माझ्या उपचारांवर परिणाम न होता कधीही बाहेर पडू शकतो/शकते, माझी माहिती गोपनीय ठेवली जाईल, आणि केवळ या अभ्यासासाठी कोणतीही अतिरिक्त प्रक्रिया केली जाणार नाही.</w:t>
      </w:r>
    </w:p>
    <w:p>
      <w:r>
        <w:t xml:space="preserve">मी स्वेच्छेने या अभ्यासात सहभागी होण्यासाठी माझी सूचित संमती देतो/देते.</w:t>
      </w:r>
    </w:p>
    <w:p>
      <w:pPr>
        <w:ind w:left="360" w:hanging="280"/>
        <w:spacing w:after="40"/>
      </w:pPr>
      <w:r>
        <w:t xml:space="preserve">•  सहभागीचे नाव: _________________________</w:t>
      </w:r>
    </w:p>
    <w:p>
      <w:pPr>
        <w:ind w:left="360" w:hanging="280"/>
        <w:spacing w:after="40"/>
      </w:pPr>
      <w:r>
        <w:t xml:space="preserve">•  सही / अंगठ्याचा ठसा: _________________________</w:t>
      </w:r>
    </w:p>
    <w:p>
      <w:pPr>
        <w:ind w:left="360" w:hanging="280"/>
        <w:spacing w:after="40"/>
      </w:pPr>
      <w:r>
        <w:t xml:space="preserve">•  दिनांक: _________________________</w:t>
      </w:r>
    </w:p>
    <w:p>
      <w:pPr>
        <w:ind w:left="360" w:hanging="280"/>
        <w:spacing w:after="40"/>
      </w:pPr>
      <w:r>
        <w:t xml:space="preserve">•  संशोधकाचे नाव व सही: _________________________</w:t>
      </w:r>
    </w:p>
    <w:p>
      <w:pPr>
        <w:ind w:left="360" w:hanging="280"/>
        <w:spacing w:after="40"/>
      </w:pPr>
      <w:r>
        <w:t xml:space="preserve">•  साक्षीदाराचे नाव व सही: _________________________</w:t>
      </w:r>
    </w:p>
    <w:p>
      <w:pPr>
        <w:pBdr>
          <w:bottom w:val="single" w:sz="6" w:space="1" w:color="BFBFBF"/>
        </w:pBdr>
      </w:pPr>
    </w:p>
    <w:p>
      <w:r>
        <w:rPr>
          <w:b/>
        </w:rPr>
        <w:t xml:space="preserve">END OF PROTOCOL</w:t>
      </w:r>
    </w:p>
    <w:sectPr>
      <w:footerReference w:type="default" r:id="rId2"/>
      <w:pgSz w:w="11906" w:h="16838"/>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Nirmala UI"/>
        <w:sz w:val="24"/>
        <w:szCs w:val="24"/>
      </w:rPr>
    </w:rPrDefault>
    <w:pPrDefault>
      <w:pPr>
        <w:spacing w:after="120" w:line="360" w:lineRule="auto"/>
      </w:pPr>
    </w:pPrDefault>
  </w:docDefaults>
  <w:style w:type="paragraph" w:default="1" w:styleId="Normal">
    <w:name w:val="Normal"/>
    <w:qFormat/>
    <w:pPr/>
    <w:rPr/>
  </w:style>
  <w:style w:type="paragraph" w:styleId="Title">
    <w:name w:val="Title"/>
    <w:qFormat/>
    <w:pPr>
      <w:jc w:val="center"/>
      <w:spacing w:before="120" w:after="120"/>
    </w:pPr>
    <w:rPr>
      <w:b/>
      <w:sz w:val="36"/>
      <w:color w:val="1F3864"/>
    </w:rPr>
  </w:style>
  <w:style w:type="paragraph" w:styleId="Heading1">
    <w:name w:val="heading 1"/>
    <w:qFormat/>
    <w:pPr>
      <w:spacing w:before="320" w:after="120"/>
      <w:keepNext/>
      <w:pBdr>
        <w:bottom w:val="single" w:sz="6" w:space="2" w:color="8EAADB"/>
      </w:pBdr>
    </w:pPr>
    <w:rPr>
      <w:b/>
      <w:sz w:val="32"/>
      <w:color w:val="1F3864"/>
    </w:rPr>
  </w:style>
  <w:style w:type="paragraph" w:styleId="Heading2">
    <w:name w:val="heading 2"/>
    <w:qFormat/>
    <w:pPr>
      <w:spacing w:before="240" w:after="100"/>
      <w:keepNext/>
    </w:pPr>
    <w:rPr>
      <w:b/>
      <w:sz w:val="28"/>
      <w:color w:val="2E5496"/>
    </w:rPr>
  </w:style>
  <w:style w:type="paragraph" w:styleId="Heading3">
    <w:name w:val="heading 3"/>
    <w:qFormat/>
    <w:pPr>
      <w:spacing w:before="200" w:after="80"/>
      <w:keepNext/>
    </w:pPr>
    <w:rPr>
      <w:b/>
      <w:sz w:val="26"/>
      <w:color w:val="2E5496"/>
    </w:rPr>
  </w:style>
  <w:style w:type="paragraph" w:styleId="Heading4">
    <w:name w:val="heading 4"/>
    <w:qFormat/>
    <w:pPr>
      <w:spacing w:before="160" w:after="60"/>
      <w:keepNext/>
    </w:pPr>
    <w:rPr>
      <w:b/>
      <w:sz w:val="24"/>
      <w:color w:val="404040"/>
    </w:rPr>
  </w:style>
  <w:style w:type="paragraph" w:styleId="Quote">
    <w:name w:val="Quote"/>
    <w:qFormat/>
    <w:pPr>
      <w:ind w:left="340"/>
      <w:spacing w:before="80" w:after="160"/>
      <w:shd w:val="clear" w:color="auto" w:fill="F7F7F0"/>
      <w:pBdr>
        <w:left w:val="single" w:sz="18" w:space="6" w:color="C9A227"/>
      </w:pBdr>
    </w:pPr>
    <w:rPr>
      <w:sz w:val="22"/>
      <w:color w:val="40404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Revision TKR Thesis Protocol</dc:title>
  <dc:creator>Dr. Asif Ahmed</dc:creator>
  <dcterms:created xsi:type="dcterms:W3CDTF">2026-06-27T20:23:47Z</dcterms:created>
  <dcterms:modified xsi:type="dcterms:W3CDTF">2026-06-27T20:23:47Z</dcterms:modified>
</cp:coreProperties>
</file>