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E77" w:rsidRPr="00F027A9" w:rsidRDefault="00225F7B" w:rsidP="00225F7B">
      <w:pPr>
        <w:jc w:val="center"/>
        <w:rPr>
          <w:rFonts w:cstheme="minorHAnsi"/>
          <w:b/>
          <w:bCs/>
          <w:color w:val="0A192B"/>
          <w:sz w:val="32"/>
          <w:szCs w:val="24"/>
          <w:shd w:val="clear" w:color="auto" w:fill="FFFFFF"/>
        </w:rPr>
      </w:pPr>
      <w:r w:rsidRPr="00F027A9">
        <w:rPr>
          <w:rFonts w:cstheme="minorHAnsi"/>
          <w:b/>
          <w:bCs/>
          <w:color w:val="0A192B"/>
          <w:sz w:val="32"/>
          <w:szCs w:val="24"/>
          <w:shd w:val="clear" w:color="auto" w:fill="FFFFFF"/>
        </w:rPr>
        <w:t>Essentials of Statistics and Math for Data Science - Project 3</w:t>
      </w:r>
    </w:p>
    <w:p w:rsidR="00225F7B" w:rsidRPr="00F027A9" w:rsidRDefault="00225F7B" w:rsidP="00225F7B">
      <w:pPr>
        <w:jc w:val="center"/>
        <w:rPr>
          <w:rFonts w:cstheme="minorHAnsi"/>
          <w:b/>
          <w:bCs/>
          <w:color w:val="0A192B"/>
          <w:sz w:val="24"/>
          <w:szCs w:val="24"/>
          <w:shd w:val="clear" w:color="auto" w:fill="FFFFFF"/>
        </w:rPr>
      </w:pPr>
    </w:p>
    <w:p w:rsidR="00225F7B" w:rsidRPr="00F027A9" w:rsidRDefault="00225F7B" w:rsidP="00225F7B">
      <w:pPr>
        <w:shd w:val="clear" w:color="auto" w:fill="FFFFFF"/>
        <w:spacing w:after="0" w:line="240" w:lineRule="auto"/>
        <w:rPr>
          <w:rFonts w:eastAsia="Times New Roman" w:cstheme="minorHAnsi"/>
          <w:color w:val="0A192B"/>
          <w:sz w:val="24"/>
          <w:szCs w:val="24"/>
        </w:rPr>
      </w:pPr>
      <w:r w:rsidRPr="00F027A9">
        <w:rPr>
          <w:rFonts w:eastAsia="Times New Roman" w:cstheme="minorHAnsi"/>
          <w:b/>
          <w:bCs/>
          <w:color w:val="0A192B"/>
          <w:sz w:val="24"/>
          <w:szCs w:val="24"/>
        </w:rPr>
        <w:t>Part A</w:t>
      </w:r>
    </w:p>
    <w:p w:rsidR="00225F7B" w:rsidRPr="00F027A9" w:rsidRDefault="00225F7B" w:rsidP="00225F7B">
      <w:pPr>
        <w:shd w:val="clear" w:color="auto" w:fill="FFFFFF"/>
        <w:spacing w:after="0" w:line="240" w:lineRule="auto"/>
        <w:rPr>
          <w:rFonts w:eastAsia="Times New Roman" w:cstheme="minorHAnsi"/>
          <w:b/>
          <w:bCs/>
          <w:color w:val="0A192B"/>
          <w:sz w:val="24"/>
          <w:szCs w:val="24"/>
        </w:rPr>
      </w:pPr>
      <w:r w:rsidRPr="00F027A9">
        <w:rPr>
          <w:rFonts w:eastAsia="Times New Roman" w:cstheme="minorHAnsi"/>
          <w:b/>
          <w:bCs/>
          <w:color w:val="0A192B"/>
          <w:sz w:val="24"/>
          <w:szCs w:val="24"/>
        </w:rPr>
        <w:t xml:space="preserve">Six different machines are being considered for use in manufacturing rubber seals. The machines are being compared with respect to the tensile strength of the product. A random sample of four seals from each machine is used to determine whether the mean tensile strength varies from machine to machine. In the Data.xlsx (Sheet Part A) file you find the tensile-strength measurements in kilograms per square </w:t>
      </w:r>
      <w:proofErr w:type="spellStart"/>
      <w:r w:rsidRPr="00F027A9">
        <w:rPr>
          <w:rFonts w:eastAsia="Times New Roman" w:cstheme="minorHAnsi"/>
          <w:b/>
          <w:bCs/>
          <w:color w:val="0A192B"/>
          <w:sz w:val="24"/>
          <w:szCs w:val="24"/>
        </w:rPr>
        <w:t>centimeter</w:t>
      </w:r>
      <w:proofErr w:type="spellEnd"/>
      <w:r w:rsidRPr="00F027A9">
        <w:rPr>
          <w:rFonts w:eastAsia="Times New Roman" w:cstheme="minorHAnsi"/>
          <w:b/>
          <w:bCs/>
          <w:color w:val="0A192B"/>
          <w:sz w:val="24"/>
          <w:szCs w:val="24"/>
        </w:rPr>
        <w:t> </w:t>
      </w:r>
    </w:p>
    <w:p w:rsidR="00225F7B" w:rsidRPr="00F027A9" w:rsidRDefault="00225F7B" w:rsidP="00225F7B">
      <w:pPr>
        <w:shd w:val="clear" w:color="auto" w:fill="FFFFFF"/>
        <w:spacing w:after="0" w:line="240" w:lineRule="auto"/>
        <w:rPr>
          <w:rFonts w:eastAsia="Times New Roman" w:cstheme="minorHAnsi"/>
          <w:b/>
          <w:bCs/>
          <w:color w:val="0A192B"/>
          <w:sz w:val="24"/>
          <w:szCs w:val="24"/>
        </w:rPr>
      </w:pPr>
      <w:r w:rsidRPr="00F027A9">
        <w:rPr>
          <w:rFonts w:eastAsia="Times New Roman" w:cstheme="minorHAnsi"/>
          <w:b/>
          <w:bCs/>
          <w:color w:val="0A192B"/>
          <w:sz w:val="24"/>
          <w:szCs w:val="24"/>
        </w:rPr>
        <w:t>Perform the analysis of variance at the 0.05 level of significance and indicate whether or not the mean tensile strengths differ significantly for the six machines.</w:t>
      </w:r>
    </w:p>
    <w:p w:rsidR="00225F7B" w:rsidRPr="00F027A9" w:rsidRDefault="00225F7B" w:rsidP="00225F7B">
      <w:pPr>
        <w:rPr>
          <w:rFonts w:cstheme="minorHAnsi"/>
          <w:sz w:val="24"/>
          <w:szCs w:val="24"/>
        </w:rPr>
      </w:pPr>
    </w:p>
    <w:p w:rsidR="00225F7B" w:rsidRPr="00F027A9" w:rsidRDefault="00225F7B" w:rsidP="00225F7B">
      <w:pPr>
        <w:rPr>
          <w:rFonts w:cstheme="minorHAnsi"/>
          <w:iCs/>
          <w:color w:val="0D0D0D"/>
          <w:sz w:val="24"/>
          <w:szCs w:val="24"/>
          <w:shd w:val="clear" w:color="auto" w:fill="FFFFFF"/>
        </w:rPr>
      </w:pPr>
      <w:r w:rsidRPr="00F027A9">
        <w:rPr>
          <w:rFonts w:cstheme="minorHAnsi"/>
          <w:iCs/>
          <w:color w:val="0D0D0D"/>
          <w:sz w:val="24"/>
          <w:szCs w:val="24"/>
          <w:shd w:val="clear" w:color="auto" w:fill="FFFFFF"/>
        </w:rPr>
        <w:t xml:space="preserve">To </w:t>
      </w:r>
      <w:proofErr w:type="spellStart"/>
      <w:r w:rsidRPr="00F027A9">
        <w:rPr>
          <w:rFonts w:cstheme="minorHAnsi"/>
          <w:iCs/>
          <w:color w:val="0D0D0D"/>
          <w:sz w:val="24"/>
          <w:szCs w:val="24"/>
          <w:shd w:val="clear" w:color="auto" w:fill="FFFFFF"/>
        </w:rPr>
        <w:t>analyze</w:t>
      </w:r>
      <w:proofErr w:type="spellEnd"/>
      <w:r w:rsidRPr="00F027A9">
        <w:rPr>
          <w:rFonts w:cstheme="minorHAnsi"/>
          <w:iCs/>
          <w:color w:val="0D0D0D"/>
          <w:sz w:val="24"/>
          <w:szCs w:val="24"/>
          <w:shd w:val="clear" w:color="auto" w:fill="FFFFFF"/>
        </w:rPr>
        <w:t xml:space="preserve"> the variance at the 0.05 level of significance (which corresponds to a 95% confidence level), we can conduct a one-way analysis of variance (ANOVA) test. Here we use the single-factor ANOVA test </w:t>
      </w:r>
    </w:p>
    <w:p w:rsidR="00225F7B" w:rsidRPr="00F027A9" w:rsidRDefault="00225F7B" w:rsidP="00225F7B">
      <w:pPr>
        <w:rPr>
          <w:rFonts w:cstheme="minorHAnsi"/>
          <w:iCs/>
          <w:color w:val="0D0D0D"/>
          <w:sz w:val="24"/>
          <w:szCs w:val="24"/>
          <w:shd w:val="clear" w:color="auto" w:fill="FFFFFF"/>
        </w:rPr>
      </w:pPr>
    </w:p>
    <w:p w:rsidR="00225F7B" w:rsidRPr="00F027A9" w:rsidRDefault="00225F7B" w:rsidP="00225F7B">
      <w:pPr>
        <w:spacing w:after="0" w:line="240" w:lineRule="auto"/>
        <w:rPr>
          <w:rFonts w:eastAsia="Times New Roman" w:cstheme="minorHAnsi"/>
          <w:color w:val="000000"/>
          <w:sz w:val="24"/>
          <w:szCs w:val="24"/>
        </w:rPr>
      </w:pPr>
      <w:proofErr w:type="spellStart"/>
      <w:r w:rsidRPr="00F027A9">
        <w:rPr>
          <w:rFonts w:eastAsia="Times New Roman" w:cstheme="minorHAnsi"/>
          <w:color w:val="000000"/>
          <w:sz w:val="24"/>
          <w:szCs w:val="24"/>
        </w:rPr>
        <w:t>Anova</w:t>
      </w:r>
      <w:proofErr w:type="spellEnd"/>
      <w:r w:rsidRPr="00F027A9">
        <w:rPr>
          <w:rFonts w:eastAsia="Times New Roman" w:cstheme="minorHAnsi"/>
          <w:color w:val="000000"/>
          <w:sz w:val="24"/>
          <w:szCs w:val="24"/>
        </w:rPr>
        <w:t>: Single Factor</w:t>
      </w:r>
    </w:p>
    <w:tbl>
      <w:tblPr>
        <w:tblW w:w="5980" w:type="dxa"/>
        <w:tblLook w:val="04A0" w:firstRow="1" w:lastRow="0" w:firstColumn="1" w:lastColumn="0" w:noHBand="0" w:noVBand="1"/>
      </w:tblPr>
      <w:tblGrid>
        <w:gridCol w:w="1900"/>
        <w:gridCol w:w="1020"/>
        <w:gridCol w:w="1020"/>
        <w:gridCol w:w="1021"/>
        <w:gridCol w:w="1129"/>
      </w:tblGrid>
      <w:tr w:rsidR="00225F7B" w:rsidRPr="00F027A9" w:rsidTr="006C4B0F">
        <w:trPr>
          <w:trHeight w:val="300"/>
        </w:trPr>
        <w:tc>
          <w:tcPr>
            <w:tcW w:w="190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SUMMARY</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r>
      <w:tr w:rsidR="00225F7B" w:rsidRPr="00F027A9" w:rsidTr="006C4B0F">
        <w:trPr>
          <w:trHeight w:val="288"/>
        </w:trPr>
        <w:tc>
          <w:tcPr>
            <w:tcW w:w="1900" w:type="dxa"/>
            <w:tcBorders>
              <w:top w:val="single" w:sz="8" w:space="0" w:color="auto"/>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Groups</w:t>
            </w:r>
          </w:p>
        </w:tc>
        <w:tc>
          <w:tcPr>
            <w:tcW w:w="1020" w:type="dxa"/>
            <w:tcBorders>
              <w:top w:val="single" w:sz="8" w:space="0" w:color="auto"/>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Count</w:t>
            </w:r>
          </w:p>
        </w:tc>
        <w:tc>
          <w:tcPr>
            <w:tcW w:w="1020" w:type="dxa"/>
            <w:tcBorders>
              <w:top w:val="single" w:sz="8" w:space="0" w:color="auto"/>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Sum</w:t>
            </w:r>
          </w:p>
        </w:tc>
        <w:tc>
          <w:tcPr>
            <w:tcW w:w="1020" w:type="dxa"/>
            <w:tcBorders>
              <w:top w:val="single" w:sz="8" w:space="0" w:color="auto"/>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Average</w:t>
            </w:r>
          </w:p>
        </w:tc>
        <w:tc>
          <w:tcPr>
            <w:tcW w:w="1020" w:type="dxa"/>
            <w:tcBorders>
              <w:top w:val="single" w:sz="8" w:space="0" w:color="auto"/>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Variance</w:t>
            </w:r>
          </w:p>
        </w:tc>
      </w:tr>
      <w:tr w:rsidR="00225F7B" w:rsidRPr="00F027A9" w:rsidTr="006C4B0F">
        <w:trPr>
          <w:trHeight w:val="288"/>
        </w:trPr>
        <w:tc>
          <w:tcPr>
            <w:tcW w:w="190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Machine 1</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4</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70</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17.5</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1.666667</w:t>
            </w:r>
          </w:p>
        </w:tc>
      </w:tr>
      <w:tr w:rsidR="00225F7B" w:rsidRPr="00F027A9" w:rsidTr="006C4B0F">
        <w:trPr>
          <w:trHeight w:val="288"/>
        </w:trPr>
        <w:tc>
          <w:tcPr>
            <w:tcW w:w="190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Machine 2</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4</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68</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17</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3.333333</w:t>
            </w:r>
          </w:p>
        </w:tc>
      </w:tr>
      <w:tr w:rsidR="00225F7B" w:rsidRPr="00F027A9" w:rsidTr="006C4B0F">
        <w:trPr>
          <w:trHeight w:val="288"/>
        </w:trPr>
        <w:tc>
          <w:tcPr>
            <w:tcW w:w="190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Machine 3</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4</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73</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18.25</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2.916667</w:t>
            </w:r>
          </w:p>
        </w:tc>
      </w:tr>
      <w:tr w:rsidR="00225F7B" w:rsidRPr="00F027A9" w:rsidTr="006C4B0F">
        <w:trPr>
          <w:trHeight w:val="288"/>
        </w:trPr>
        <w:tc>
          <w:tcPr>
            <w:tcW w:w="190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Machine 4</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4</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72</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18</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6.666667</w:t>
            </w:r>
          </w:p>
        </w:tc>
      </w:tr>
      <w:tr w:rsidR="00225F7B" w:rsidRPr="00F027A9" w:rsidTr="006C4B0F">
        <w:trPr>
          <w:trHeight w:val="288"/>
        </w:trPr>
        <w:tc>
          <w:tcPr>
            <w:tcW w:w="190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Machine 5</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4</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75</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18.75</w:t>
            </w:r>
          </w:p>
        </w:tc>
        <w:tc>
          <w:tcPr>
            <w:tcW w:w="1020" w:type="dxa"/>
            <w:tcBorders>
              <w:top w:val="nil"/>
              <w:left w:val="nil"/>
              <w:bottom w:val="nil"/>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2.916667</w:t>
            </w:r>
          </w:p>
        </w:tc>
      </w:tr>
      <w:tr w:rsidR="00225F7B" w:rsidRPr="00F027A9" w:rsidTr="006C4B0F">
        <w:trPr>
          <w:trHeight w:val="300"/>
        </w:trPr>
        <w:tc>
          <w:tcPr>
            <w:tcW w:w="1900" w:type="dxa"/>
            <w:tcBorders>
              <w:top w:val="nil"/>
              <w:left w:val="nil"/>
              <w:bottom w:val="single" w:sz="8"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Machine 6</w:t>
            </w:r>
          </w:p>
        </w:tc>
        <w:tc>
          <w:tcPr>
            <w:tcW w:w="1020" w:type="dxa"/>
            <w:tcBorders>
              <w:top w:val="nil"/>
              <w:left w:val="nil"/>
              <w:bottom w:val="single" w:sz="8" w:space="0" w:color="auto"/>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4</w:t>
            </w:r>
          </w:p>
        </w:tc>
        <w:tc>
          <w:tcPr>
            <w:tcW w:w="1020" w:type="dxa"/>
            <w:tcBorders>
              <w:top w:val="nil"/>
              <w:left w:val="nil"/>
              <w:bottom w:val="single" w:sz="8" w:space="0" w:color="auto"/>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72</w:t>
            </w:r>
          </w:p>
        </w:tc>
        <w:tc>
          <w:tcPr>
            <w:tcW w:w="1020" w:type="dxa"/>
            <w:tcBorders>
              <w:top w:val="nil"/>
              <w:left w:val="nil"/>
              <w:bottom w:val="single" w:sz="8" w:space="0" w:color="auto"/>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18</w:t>
            </w:r>
          </w:p>
        </w:tc>
        <w:tc>
          <w:tcPr>
            <w:tcW w:w="1020" w:type="dxa"/>
            <w:tcBorders>
              <w:top w:val="nil"/>
              <w:left w:val="nil"/>
              <w:bottom w:val="single" w:sz="8" w:space="0" w:color="auto"/>
              <w:right w:val="nil"/>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2.666667</w:t>
            </w:r>
          </w:p>
        </w:tc>
      </w:tr>
    </w:tbl>
    <w:p w:rsidR="00225F7B" w:rsidRPr="00F027A9" w:rsidRDefault="00225F7B" w:rsidP="00225F7B">
      <w:pPr>
        <w:rPr>
          <w:rFonts w:cstheme="minorHAnsi"/>
          <w:i/>
          <w:iCs/>
          <w:sz w:val="24"/>
          <w:szCs w:val="24"/>
        </w:rPr>
      </w:pPr>
    </w:p>
    <w:p w:rsidR="00225F7B" w:rsidRPr="00F027A9" w:rsidRDefault="00225F7B" w:rsidP="00225F7B">
      <w:pPr>
        <w:rPr>
          <w:rFonts w:cstheme="minorHAnsi"/>
          <w:sz w:val="24"/>
          <w:szCs w:val="24"/>
        </w:rPr>
      </w:pPr>
    </w:p>
    <w:tbl>
      <w:tblPr>
        <w:tblW w:w="8300" w:type="dxa"/>
        <w:tblLook w:val="04A0" w:firstRow="1" w:lastRow="0" w:firstColumn="1" w:lastColumn="0" w:noHBand="0" w:noVBand="1"/>
      </w:tblPr>
      <w:tblGrid>
        <w:gridCol w:w="1900"/>
        <w:gridCol w:w="1129"/>
        <w:gridCol w:w="1020"/>
        <w:gridCol w:w="1129"/>
        <w:gridCol w:w="1129"/>
        <w:gridCol w:w="1129"/>
        <w:gridCol w:w="1493"/>
      </w:tblGrid>
      <w:tr w:rsidR="00225F7B" w:rsidRPr="00F027A9" w:rsidTr="006C4B0F">
        <w:trPr>
          <w:trHeight w:val="300"/>
        </w:trPr>
        <w:tc>
          <w:tcPr>
            <w:tcW w:w="19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ANOVA</w:t>
            </w:r>
          </w:p>
        </w:tc>
        <w:tc>
          <w:tcPr>
            <w:tcW w:w="102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p>
        </w:tc>
        <w:tc>
          <w:tcPr>
            <w:tcW w:w="102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Source of Variation</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SS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proofErr w:type="spellStart"/>
            <w:r w:rsidRPr="00F027A9">
              <w:rPr>
                <w:rFonts w:eastAsia="Times New Roman" w:cstheme="minorHAnsi"/>
                <w:i/>
                <w:iCs/>
                <w:color w:val="000000"/>
                <w:sz w:val="24"/>
                <w:szCs w:val="24"/>
              </w:rPr>
              <w:t>df</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MS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F</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P-value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 xml:space="preserve">F </w:t>
            </w:r>
            <w:proofErr w:type="spellStart"/>
            <w:r w:rsidRPr="00F027A9">
              <w:rPr>
                <w:rFonts w:eastAsia="Times New Roman" w:cstheme="minorHAnsi"/>
                <w:i/>
                <w:iCs/>
                <w:color w:val="000000"/>
                <w:sz w:val="24"/>
                <w:szCs w:val="24"/>
              </w:rPr>
              <w:t>crit</w:t>
            </w:r>
            <w:proofErr w:type="spellEnd"/>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Between Groups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7.333333</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5</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1.466667</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0.436364</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0.817329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2.772853153</w:t>
            </w:r>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Within Groups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60.5</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18</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3.361111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r>
      <w:tr w:rsidR="00225F7B" w:rsidRPr="00F027A9" w:rsidTr="006C4B0F">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Total</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67.83333</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23</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 </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 </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 </w:t>
            </w:r>
          </w:p>
        </w:tc>
      </w:tr>
    </w:tbl>
    <w:p w:rsidR="00225F7B" w:rsidRPr="00F027A9" w:rsidRDefault="00225F7B" w:rsidP="00225F7B">
      <w:pPr>
        <w:rPr>
          <w:rFonts w:cstheme="minorHAnsi"/>
          <w:sz w:val="24"/>
          <w:szCs w:val="24"/>
        </w:rPr>
      </w:pPr>
    </w:p>
    <w:p w:rsidR="00225F7B" w:rsidRPr="00F027A9" w:rsidRDefault="00225F7B" w:rsidP="00225F7B">
      <w:pPr>
        <w:rPr>
          <w:rFonts w:eastAsia="Times New Roman" w:cstheme="minorHAnsi"/>
          <w:sz w:val="24"/>
          <w:szCs w:val="24"/>
        </w:rPr>
      </w:pPr>
      <w:r w:rsidRPr="00F027A9">
        <w:rPr>
          <w:rFonts w:eastAsia="Times New Roman" w:cstheme="minorHAnsi"/>
          <w:sz w:val="24"/>
          <w:szCs w:val="24"/>
        </w:rPr>
        <w:t xml:space="preserve">The p-value associated with the F-statistic is </w:t>
      </w:r>
      <w:r w:rsidRPr="00F027A9">
        <w:rPr>
          <w:rFonts w:eastAsia="Times New Roman" w:cstheme="minorHAnsi"/>
          <w:sz w:val="24"/>
          <w:szCs w:val="24"/>
          <w:bdr w:val="none" w:sz="0" w:space="0" w:color="auto" w:frame="1"/>
        </w:rPr>
        <w:t xml:space="preserve">0.817, </w:t>
      </w:r>
      <w:r w:rsidRPr="00F027A9">
        <w:rPr>
          <w:rFonts w:eastAsia="Times New Roman" w:cstheme="minorHAnsi"/>
          <w:sz w:val="24"/>
          <w:szCs w:val="24"/>
        </w:rPr>
        <w:t>which is greater than the significance level of 0.05 (or 5%).</w:t>
      </w:r>
    </w:p>
    <w:p w:rsidR="00225F7B" w:rsidRPr="00F027A9" w:rsidRDefault="00225F7B" w:rsidP="00225F7B">
      <w:pPr>
        <w:rPr>
          <w:rFonts w:cstheme="minorHAnsi"/>
          <w:sz w:val="24"/>
          <w:szCs w:val="24"/>
        </w:rPr>
      </w:pPr>
      <w:r w:rsidRPr="00F027A9">
        <w:rPr>
          <w:rFonts w:cstheme="minorHAnsi"/>
          <w:sz w:val="24"/>
          <w:szCs w:val="24"/>
        </w:rPr>
        <w:t xml:space="preserve">The critical F-value at a significance level of 0.05 is approximately </w:t>
      </w:r>
      <w:r w:rsidRPr="00F027A9">
        <w:rPr>
          <w:rFonts w:cstheme="minorHAnsi"/>
          <w:sz w:val="24"/>
          <w:szCs w:val="24"/>
          <w:bdr w:val="none" w:sz="0" w:space="0" w:color="auto" w:frame="1"/>
        </w:rPr>
        <w:t>2.773</w:t>
      </w:r>
    </w:p>
    <w:p w:rsidR="00225F7B" w:rsidRPr="00F027A9" w:rsidRDefault="00225F7B" w:rsidP="00225F7B">
      <w:pPr>
        <w:rPr>
          <w:rFonts w:cstheme="minorHAnsi"/>
          <w:b/>
          <w:bCs/>
          <w:iCs/>
          <w:color w:val="0D0D0D"/>
          <w:sz w:val="24"/>
          <w:szCs w:val="24"/>
          <w:shd w:val="clear" w:color="auto" w:fill="FFFFFF"/>
          <w:lang w:val="en-US"/>
        </w:rPr>
      </w:pPr>
      <w:r w:rsidRPr="00F027A9">
        <w:rPr>
          <w:rFonts w:cstheme="minorHAnsi"/>
          <w:b/>
          <w:bCs/>
          <w:iCs/>
          <w:color w:val="0D0D0D"/>
          <w:sz w:val="24"/>
          <w:szCs w:val="24"/>
          <w:shd w:val="clear" w:color="auto" w:fill="FFFFFF"/>
          <w:lang w:val="en-US"/>
        </w:rPr>
        <w:t>Since the p-value is greater than 0.05, we fail to reject the null hypothesis. So we accept the null Hypothesis</w:t>
      </w:r>
    </w:p>
    <w:p w:rsidR="00225F7B" w:rsidRPr="00F027A9" w:rsidRDefault="00225F7B" w:rsidP="00225F7B">
      <w:pPr>
        <w:rPr>
          <w:rFonts w:cstheme="minorHAnsi"/>
          <w:iCs/>
          <w:color w:val="0D0D0D"/>
          <w:sz w:val="24"/>
          <w:szCs w:val="24"/>
          <w:shd w:val="clear" w:color="auto" w:fill="FFFFFF"/>
          <w:lang w:val="en-US"/>
        </w:rPr>
      </w:pPr>
      <w:r w:rsidRPr="00F027A9">
        <w:rPr>
          <w:rFonts w:cstheme="minorHAnsi"/>
          <w:iCs/>
          <w:color w:val="0D0D0D"/>
          <w:sz w:val="24"/>
          <w:szCs w:val="24"/>
          <w:shd w:val="clear" w:color="auto" w:fill="FFFFFF"/>
          <w:lang w:val="en-US"/>
        </w:rPr>
        <w:t>This means that there is not enough evidence to suggest that the average tensile strength for the six machines is significantly different.</w:t>
      </w:r>
    </w:p>
    <w:p w:rsidR="00225F7B" w:rsidRPr="00F027A9" w:rsidRDefault="00225F7B" w:rsidP="00225F7B">
      <w:pPr>
        <w:rPr>
          <w:rFonts w:cstheme="minorHAnsi"/>
          <w:iCs/>
          <w:color w:val="0D0D0D"/>
          <w:sz w:val="24"/>
          <w:szCs w:val="24"/>
          <w:shd w:val="clear" w:color="auto" w:fill="FFFFFF"/>
          <w:lang w:val="en-US"/>
        </w:rPr>
      </w:pPr>
      <w:r w:rsidRPr="00F027A9">
        <w:rPr>
          <w:rFonts w:cstheme="minorHAnsi"/>
          <w:iCs/>
          <w:color w:val="0D0D0D"/>
          <w:sz w:val="24"/>
          <w:szCs w:val="24"/>
          <w:shd w:val="clear" w:color="auto" w:fill="FFFFFF"/>
          <w:lang w:val="en-US"/>
        </w:rPr>
        <w:t>In conclusion, based on the ANOVA test results, there is no significant difference in the average tensile strength among the six machines.</w:t>
      </w:r>
      <w:bookmarkStart w:id="0" w:name="_GoBack"/>
      <w:bookmarkEnd w:id="0"/>
    </w:p>
    <w:p w:rsidR="00225F7B" w:rsidRPr="00F027A9" w:rsidRDefault="00225F7B" w:rsidP="00225F7B">
      <w:pPr>
        <w:rPr>
          <w:rFonts w:cstheme="minorHAnsi"/>
          <w:iCs/>
          <w:color w:val="0D0D0D"/>
          <w:sz w:val="24"/>
          <w:szCs w:val="24"/>
          <w:shd w:val="clear" w:color="auto" w:fill="FFFFFF"/>
          <w:lang w:val="en-US"/>
        </w:rPr>
      </w:pPr>
    </w:p>
    <w:p w:rsidR="00225F7B" w:rsidRPr="00F027A9" w:rsidRDefault="00225F7B" w:rsidP="00225F7B">
      <w:pPr>
        <w:rPr>
          <w:rFonts w:cstheme="minorHAnsi"/>
          <w:iCs/>
          <w:color w:val="0D0D0D"/>
          <w:sz w:val="24"/>
          <w:szCs w:val="24"/>
          <w:shd w:val="clear" w:color="auto" w:fill="FFFFFF"/>
          <w:lang w:val="en-US"/>
        </w:rPr>
      </w:pPr>
    </w:p>
    <w:p w:rsidR="00225F7B" w:rsidRPr="00225F7B" w:rsidRDefault="00225F7B" w:rsidP="00225F7B">
      <w:pPr>
        <w:shd w:val="clear" w:color="auto" w:fill="FFFFFF"/>
        <w:spacing w:after="0" w:line="240" w:lineRule="auto"/>
        <w:rPr>
          <w:rFonts w:eastAsia="Times New Roman" w:cstheme="minorHAnsi"/>
          <w:color w:val="0A192B"/>
          <w:sz w:val="24"/>
          <w:szCs w:val="24"/>
          <w:lang w:eastAsia="en-IN"/>
        </w:rPr>
      </w:pPr>
      <w:r w:rsidRPr="00F027A9">
        <w:rPr>
          <w:rFonts w:eastAsia="Times New Roman" w:cstheme="minorHAnsi"/>
          <w:b/>
          <w:bCs/>
          <w:color w:val="0A192B"/>
          <w:sz w:val="24"/>
          <w:szCs w:val="24"/>
          <w:lang w:eastAsia="en-IN"/>
        </w:rPr>
        <w:t>Part B</w:t>
      </w:r>
    </w:p>
    <w:p w:rsidR="00225F7B" w:rsidRPr="00225F7B" w:rsidRDefault="00225F7B" w:rsidP="00225F7B">
      <w:pPr>
        <w:shd w:val="clear" w:color="auto" w:fill="FFFFFF"/>
        <w:spacing w:after="0" w:line="240" w:lineRule="auto"/>
        <w:rPr>
          <w:rFonts w:eastAsia="Times New Roman" w:cstheme="minorHAnsi"/>
          <w:b/>
          <w:color w:val="0A192B"/>
          <w:sz w:val="24"/>
          <w:szCs w:val="24"/>
          <w:lang w:eastAsia="en-IN"/>
        </w:rPr>
      </w:pPr>
      <w:r w:rsidRPr="00225F7B">
        <w:rPr>
          <w:rFonts w:eastAsia="Times New Roman" w:cstheme="minorHAnsi"/>
          <w:b/>
          <w:color w:val="0A192B"/>
          <w:sz w:val="24"/>
          <w:szCs w:val="24"/>
          <w:lang w:eastAsia="en-IN"/>
        </w:rPr>
        <w:t>Please refer to the file Data.xlsx (Sheet Part A) for this part.</w:t>
      </w:r>
    </w:p>
    <w:p w:rsidR="00225F7B" w:rsidRPr="00225F7B" w:rsidRDefault="00225F7B" w:rsidP="00225F7B">
      <w:pPr>
        <w:shd w:val="clear" w:color="auto" w:fill="FFFFFF"/>
        <w:spacing w:after="0" w:line="240" w:lineRule="auto"/>
        <w:rPr>
          <w:rFonts w:eastAsia="Times New Roman" w:cstheme="minorHAnsi"/>
          <w:b/>
          <w:color w:val="0A192B"/>
          <w:sz w:val="24"/>
          <w:szCs w:val="24"/>
          <w:lang w:eastAsia="en-IN"/>
        </w:rPr>
      </w:pPr>
      <w:r w:rsidRPr="00225F7B">
        <w:rPr>
          <w:rFonts w:eastAsia="Times New Roman" w:cstheme="minorHAnsi"/>
          <w:b/>
          <w:color w:val="0A192B"/>
          <w:sz w:val="24"/>
          <w:szCs w:val="24"/>
          <w:lang w:eastAsia="en-IN"/>
        </w:rPr>
        <w:t>A study measured the sorption (either absorption or adsorption) rates of three different types of organic chemical solvents. These solvents are used to clean industrial fabricated-metal parts and are potentially hazardous waste. Independent samples from each type of solvent were tested, and their sorption rates were recorded as a mole percentage.  Is there a significant difference in the mean sorption rates for the three solvents? Use a P-value for your conclusions. Which solvent would you use? </w:t>
      </w:r>
    </w:p>
    <w:p w:rsidR="00225F7B" w:rsidRPr="00F027A9" w:rsidRDefault="00225F7B" w:rsidP="00225F7B">
      <w:pPr>
        <w:rPr>
          <w:rFonts w:cstheme="minorHAnsi"/>
          <w:iCs/>
          <w:color w:val="0D0D0D"/>
          <w:sz w:val="24"/>
          <w:szCs w:val="24"/>
          <w:shd w:val="clear" w:color="auto" w:fill="FFFFFF"/>
          <w:lang w:val="en-US"/>
        </w:rPr>
      </w:pPr>
    </w:p>
    <w:p w:rsidR="00225F7B" w:rsidRPr="00F027A9" w:rsidRDefault="00225F7B" w:rsidP="00225F7B">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ANOVA: Single Factor</w:t>
      </w:r>
    </w:p>
    <w:p w:rsidR="00225F7B" w:rsidRPr="00F027A9" w:rsidRDefault="00225F7B" w:rsidP="00225F7B">
      <w:pPr>
        <w:rPr>
          <w:rFonts w:cstheme="minorHAnsi"/>
          <w:sz w:val="24"/>
          <w:szCs w:val="24"/>
        </w:rPr>
      </w:pPr>
    </w:p>
    <w:tbl>
      <w:tblPr>
        <w:tblW w:w="6360" w:type="dxa"/>
        <w:tblLook w:val="04A0" w:firstRow="1" w:lastRow="0" w:firstColumn="1" w:lastColumn="0" w:noHBand="0" w:noVBand="1"/>
      </w:tblPr>
      <w:tblGrid>
        <w:gridCol w:w="1900"/>
        <w:gridCol w:w="1300"/>
        <w:gridCol w:w="642"/>
        <w:gridCol w:w="1493"/>
        <w:gridCol w:w="1493"/>
      </w:tblGrid>
      <w:tr w:rsidR="00225F7B" w:rsidRPr="00F027A9" w:rsidTr="006C4B0F">
        <w:trPr>
          <w:trHeight w:val="300"/>
        </w:trPr>
        <w:tc>
          <w:tcPr>
            <w:tcW w:w="19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SUMMARY</w:t>
            </w:r>
          </w:p>
        </w:tc>
        <w:tc>
          <w:tcPr>
            <w:tcW w:w="13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p>
        </w:tc>
        <w:tc>
          <w:tcPr>
            <w:tcW w:w="56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Groups</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Count</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Sum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Average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Variance</w:t>
            </w:r>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Solvent 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9</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8.48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0.942222222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0.028319444</w:t>
            </w:r>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Solvent 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8</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1.00625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0.160769643</w:t>
            </w:r>
          </w:p>
        </w:tc>
      </w:tr>
      <w:tr w:rsidR="00225F7B" w:rsidRPr="00F027A9" w:rsidTr="006C4B0F">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Solvent 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15</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4.95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0.33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0.0431</w:t>
            </w:r>
          </w:p>
        </w:tc>
      </w:tr>
    </w:tbl>
    <w:p w:rsidR="00225F7B" w:rsidRPr="00F027A9" w:rsidRDefault="00225F7B" w:rsidP="00225F7B">
      <w:pPr>
        <w:rPr>
          <w:rFonts w:cstheme="minorHAnsi"/>
          <w:sz w:val="24"/>
          <w:szCs w:val="24"/>
        </w:rPr>
      </w:pPr>
    </w:p>
    <w:tbl>
      <w:tblPr>
        <w:tblW w:w="8840" w:type="dxa"/>
        <w:tblLook w:val="04A0" w:firstRow="1" w:lastRow="0" w:firstColumn="1" w:lastColumn="0" w:noHBand="0" w:noVBand="1"/>
      </w:tblPr>
      <w:tblGrid>
        <w:gridCol w:w="1900"/>
        <w:gridCol w:w="1493"/>
        <w:gridCol w:w="560"/>
        <w:gridCol w:w="1493"/>
        <w:gridCol w:w="1372"/>
        <w:gridCol w:w="1180"/>
        <w:gridCol w:w="1493"/>
      </w:tblGrid>
      <w:tr w:rsidR="00225F7B" w:rsidRPr="00F027A9" w:rsidTr="006C4B0F">
        <w:trPr>
          <w:trHeight w:val="300"/>
        </w:trPr>
        <w:tc>
          <w:tcPr>
            <w:tcW w:w="19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ANOVA</w:t>
            </w:r>
          </w:p>
        </w:tc>
        <w:tc>
          <w:tcPr>
            <w:tcW w:w="13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p>
        </w:tc>
        <w:tc>
          <w:tcPr>
            <w:tcW w:w="56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18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nil"/>
              <w:left w:val="nil"/>
              <w:bottom w:val="single" w:sz="4" w:space="0" w:color="auto"/>
              <w:right w:val="nil"/>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Source of Variation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SS</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proofErr w:type="spellStart"/>
            <w:r w:rsidRPr="00F027A9">
              <w:rPr>
                <w:rFonts w:eastAsia="Times New Roman" w:cstheme="minorHAnsi"/>
                <w:i/>
                <w:iCs/>
                <w:color w:val="000000"/>
                <w:sz w:val="24"/>
                <w:szCs w:val="24"/>
              </w:rPr>
              <w:t>df</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MS</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F</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P-value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center"/>
              <w:rPr>
                <w:rFonts w:eastAsia="Times New Roman" w:cstheme="minorHAnsi"/>
                <w:i/>
                <w:iCs/>
                <w:color w:val="000000"/>
                <w:sz w:val="24"/>
                <w:szCs w:val="24"/>
              </w:rPr>
            </w:pPr>
            <w:r w:rsidRPr="00F027A9">
              <w:rPr>
                <w:rFonts w:eastAsia="Times New Roman" w:cstheme="minorHAnsi"/>
                <w:i/>
                <w:iCs/>
                <w:color w:val="000000"/>
                <w:sz w:val="24"/>
                <w:szCs w:val="24"/>
              </w:rPr>
              <w:t xml:space="preserve">F </w:t>
            </w:r>
            <w:proofErr w:type="spellStart"/>
            <w:r w:rsidRPr="00F027A9">
              <w:rPr>
                <w:rFonts w:eastAsia="Times New Roman" w:cstheme="minorHAnsi"/>
                <w:i/>
                <w:iCs/>
                <w:color w:val="000000"/>
                <w:sz w:val="24"/>
                <w:szCs w:val="24"/>
              </w:rPr>
              <w:t>crit</w:t>
            </w:r>
            <w:proofErr w:type="spellEnd"/>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Between Groups</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3.305406944</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1.652703472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24.5115048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5.8552E-07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3.327654499</w:t>
            </w:r>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Within Groups</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1.955343056</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29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0.067425623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r>
      <w:tr w:rsidR="00225F7B" w:rsidRPr="00F027A9" w:rsidTr="006C4B0F">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sz w:val="24"/>
                <w:szCs w:val="24"/>
              </w:rPr>
            </w:pPr>
          </w:p>
        </w:tc>
      </w:tr>
      <w:tr w:rsidR="00225F7B" w:rsidRPr="00F027A9" w:rsidTr="006C4B0F">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Total</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5.26075</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jc w:val="right"/>
              <w:rPr>
                <w:rFonts w:eastAsia="Times New Roman" w:cstheme="minorHAnsi"/>
                <w:color w:val="000000"/>
                <w:sz w:val="24"/>
                <w:szCs w:val="24"/>
              </w:rPr>
            </w:pPr>
            <w:r w:rsidRPr="00F027A9">
              <w:rPr>
                <w:rFonts w:eastAsia="Times New Roman" w:cstheme="minorHAnsi"/>
                <w:color w:val="000000"/>
                <w:sz w:val="24"/>
                <w:szCs w:val="24"/>
              </w:rPr>
              <w:t>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F7B" w:rsidRPr="00F027A9" w:rsidRDefault="00225F7B" w:rsidP="006C4B0F">
            <w:pPr>
              <w:spacing w:after="0" w:line="240" w:lineRule="auto"/>
              <w:rPr>
                <w:rFonts w:eastAsia="Times New Roman" w:cstheme="minorHAnsi"/>
                <w:color w:val="000000"/>
                <w:sz w:val="24"/>
                <w:szCs w:val="24"/>
              </w:rPr>
            </w:pPr>
            <w:r w:rsidRPr="00F027A9">
              <w:rPr>
                <w:rFonts w:eastAsia="Times New Roman" w:cstheme="minorHAnsi"/>
                <w:color w:val="000000"/>
                <w:sz w:val="24"/>
                <w:szCs w:val="24"/>
              </w:rPr>
              <w:t> </w:t>
            </w:r>
          </w:p>
        </w:tc>
      </w:tr>
    </w:tbl>
    <w:p w:rsidR="00225F7B" w:rsidRPr="00F027A9" w:rsidRDefault="00225F7B" w:rsidP="00225F7B">
      <w:pPr>
        <w:rPr>
          <w:rFonts w:cstheme="minorHAnsi"/>
          <w:sz w:val="24"/>
          <w:szCs w:val="24"/>
        </w:rPr>
      </w:pPr>
    </w:p>
    <w:p w:rsidR="00225F7B" w:rsidRPr="00F027A9" w:rsidRDefault="00225F7B" w:rsidP="00225F7B">
      <w:pPr>
        <w:rPr>
          <w:rFonts w:cstheme="minorHAnsi"/>
          <w:bCs/>
          <w:sz w:val="24"/>
          <w:szCs w:val="24"/>
        </w:rPr>
      </w:pPr>
      <w:r w:rsidRPr="00F027A9">
        <w:rPr>
          <w:rFonts w:cstheme="minorHAnsi"/>
          <w:bCs/>
          <w:sz w:val="24"/>
          <w:szCs w:val="24"/>
        </w:rPr>
        <w:t xml:space="preserve">Since the p-value (5.8552E-07) is less than the significance level </w:t>
      </w:r>
      <w:proofErr w:type="gramStart"/>
      <w:r w:rsidRPr="00F027A9">
        <w:rPr>
          <w:rFonts w:cstheme="minorHAnsi"/>
          <w:bCs/>
          <w:sz w:val="24"/>
          <w:szCs w:val="24"/>
        </w:rPr>
        <w:t>( 0.05</w:t>
      </w:r>
      <w:proofErr w:type="gramEnd"/>
      <w:r w:rsidRPr="00F027A9">
        <w:rPr>
          <w:rFonts w:cstheme="minorHAnsi"/>
          <w:bCs/>
          <w:sz w:val="24"/>
          <w:szCs w:val="24"/>
        </w:rPr>
        <w:t>), we reject the null hypothesis.</w:t>
      </w:r>
    </w:p>
    <w:p w:rsidR="00225F7B" w:rsidRPr="00F027A9" w:rsidRDefault="00225F7B" w:rsidP="00225F7B">
      <w:pPr>
        <w:rPr>
          <w:rFonts w:cstheme="minorHAnsi"/>
          <w:bCs/>
          <w:sz w:val="24"/>
          <w:szCs w:val="24"/>
        </w:rPr>
      </w:pPr>
      <w:r w:rsidRPr="00F027A9">
        <w:rPr>
          <w:rFonts w:cstheme="minorHAnsi"/>
          <w:bCs/>
          <w:color w:val="0D0D0D"/>
          <w:sz w:val="24"/>
          <w:szCs w:val="24"/>
          <w:shd w:val="clear" w:color="auto" w:fill="FFFFFF"/>
        </w:rPr>
        <w:t>we reject the null hypothesis, indicating that there is a significant difference in the mean sorption rates for the three solvents. Based on the above results</w:t>
      </w:r>
    </w:p>
    <w:p w:rsidR="00225F7B" w:rsidRPr="00F027A9" w:rsidRDefault="00225F7B" w:rsidP="00225F7B">
      <w:pPr>
        <w:rPr>
          <w:rFonts w:cstheme="minorHAnsi"/>
          <w:b/>
          <w:bCs/>
          <w:sz w:val="24"/>
          <w:szCs w:val="24"/>
          <w:shd w:val="clear" w:color="auto" w:fill="FFFFFF"/>
        </w:rPr>
      </w:pPr>
      <w:r w:rsidRPr="00F027A9">
        <w:rPr>
          <w:rFonts w:cstheme="minorHAnsi"/>
          <w:b/>
          <w:bCs/>
          <w:sz w:val="24"/>
          <w:szCs w:val="24"/>
          <w:shd w:val="clear" w:color="auto" w:fill="FFFFFF"/>
        </w:rPr>
        <w:t>To determine which solvent to use: -</w:t>
      </w:r>
    </w:p>
    <w:p w:rsidR="00225F7B" w:rsidRPr="00F027A9" w:rsidRDefault="00225F7B" w:rsidP="00225F7B">
      <w:pPr>
        <w:rPr>
          <w:rFonts w:cstheme="minorHAnsi"/>
          <w:bCs/>
          <w:sz w:val="24"/>
          <w:szCs w:val="24"/>
        </w:rPr>
      </w:pPr>
      <w:r w:rsidRPr="00F027A9">
        <w:rPr>
          <w:rFonts w:cstheme="minorHAnsi"/>
          <w:bCs/>
          <w:sz w:val="24"/>
          <w:szCs w:val="24"/>
        </w:rPr>
        <w:t>Solvent 1: Average sorption rate = 0.942</w:t>
      </w:r>
    </w:p>
    <w:p w:rsidR="00225F7B" w:rsidRPr="00F027A9" w:rsidRDefault="00225F7B" w:rsidP="00225F7B">
      <w:pPr>
        <w:rPr>
          <w:rFonts w:cstheme="minorHAnsi"/>
          <w:bCs/>
          <w:sz w:val="24"/>
          <w:szCs w:val="24"/>
        </w:rPr>
      </w:pPr>
      <w:r w:rsidRPr="00F027A9">
        <w:rPr>
          <w:rFonts w:cstheme="minorHAnsi"/>
          <w:bCs/>
          <w:sz w:val="24"/>
          <w:szCs w:val="24"/>
        </w:rPr>
        <w:t>Solvent 2: Average sorption rate = 1.006</w:t>
      </w:r>
    </w:p>
    <w:p w:rsidR="00225F7B" w:rsidRPr="00F027A9" w:rsidRDefault="00225F7B" w:rsidP="00225F7B">
      <w:pPr>
        <w:rPr>
          <w:rFonts w:cstheme="minorHAnsi"/>
          <w:bCs/>
          <w:sz w:val="24"/>
          <w:szCs w:val="24"/>
        </w:rPr>
      </w:pPr>
      <w:r w:rsidRPr="00F027A9">
        <w:rPr>
          <w:rFonts w:cstheme="minorHAnsi"/>
          <w:bCs/>
          <w:sz w:val="24"/>
          <w:szCs w:val="24"/>
        </w:rPr>
        <w:t>Solvent 3: Average sorption rate = 0.33</w:t>
      </w:r>
    </w:p>
    <w:p w:rsidR="00225F7B" w:rsidRPr="00F027A9" w:rsidRDefault="00225F7B" w:rsidP="00225F7B">
      <w:pPr>
        <w:rPr>
          <w:rFonts w:cstheme="minorHAnsi"/>
          <w:bCs/>
          <w:color w:val="00B0F0"/>
          <w:sz w:val="24"/>
          <w:szCs w:val="24"/>
          <w:shd w:val="clear" w:color="auto" w:fill="FFFFFF"/>
        </w:rPr>
      </w:pPr>
      <w:r w:rsidRPr="00F027A9">
        <w:rPr>
          <w:rFonts w:eastAsia="Times New Roman" w:cstheme="minorHAnsi"/>
          <w:bCs/>
          <w:color w:val="0A192B"/>
          <w:sz w:val="24"/>
          <w:szCs w:val="24"/>
        </w:rPr>
        <w:t>Conclusions-</w:t>
      </w:r>
    </w:p>
    <w:p w:rsidR="00225F7B" w:rsidRPr="00F027A9" w:rsidRDefault="00225F7B" w:rsidP="00225F7B">
      <w:pPr>
        <w:rPr>
          <w:rFonts w:cstheme="minorHAnsi"/>
          <w:bCs/>
          <w:color w:val="00B0F0"/>
          <w:sz w:val="24"/>
          <w:szCs w:val="24"/>
        </w:rPr>
      </w:pPr>
      <w:r w:rsidRPr="00F027A9">
        <w:rPr>
          <w:rFonts w:cstheme="minorHAnsi"/>
          <w:bCs/>
          <w:color w:val="0D0D0D"/>
          <w:sz w:val="24"/>
          <w:szCs w:val="24"/>
          <w:shd w:val="clear" w:color="auto" w:fill="FFFFFF"/>
        </w:rPr>
        <w:t xml:space="preserve">Solvent 2 has the highest average sorption rate, </w:t>
      </w:r>
      <w:proofErr w:type="gramStart"/>
      <w:r w:rsidRPr="00F027A9">
        <w:rPr>
          <w:rFonts w:cstheme="minorHAnsi"/>
          <w:bCs/>
          <w:color w:val="0D0D0D"/>
          <w:sz w:val="24"/>
          <w:szCs w:val="24"/>
          <w:shd w:val="clear" w:color="auto" w:fill="FFFFFF"/>
        </w:rPr>
        <w:t>so  we</w:t>
      </w:r>
      <w:proofErr w:type="gramEnd"/>
      <w:r w:rsidRPr="00F027A9">
        <w:rPr>
          <w:rFonts w:cstheme="minorHAnsi"/>
          <w:bCs/>
          <w:color w:val="0D0D0D"/>
          <w:sz w:val="24"/>
          <w:szCs w:val="24"/>
          <w:shd w:val="clear" w:color="auto" w:fill="FFFFFF"/>
        </w:rPr>
        <w:t xml:space="preserve"> would be the preferred choice is solvent 2</w:t>
      </w:r>
    </w:p>
    <w:p w:rsidR="00225F7B" w:rsidRPr="00F027A9" w:rsidRDefault="00225F7B" w:rsidP="00225F7B">
      <w:pPr>
        <w:rPr>
          <w:rFonts w:cstheme="minorHAnsi"/>
          <w:sz w:val="24"/>
          <w:szCs w:val="24"/>
        </w:rPr>
      </w:pPr>
    </w:p>
    <w:sectPr w:rsidR="00225F7B" w:rsidRPr="00F027A9" w:rsidSect="00225F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7B"/>
    <w:rsid w:val="00225F7B"/>
    <w:rsid w:val="00882E77"/>
    <w:rsid w:val="00C45AB2"/>
    <w:rsid w:val="00F02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6E0D"/>
  <w15:chartTrackingRefBased/>
  <w15:docId w15:val="{EEE48AB6-9D52-4EE2-85C8-AE25B905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322938">
      <w:bodyDiv w:val="1"/>
      <w:marLeft w:val="0"/>
      <w:marRight w:val="0"/>
      <w:marTop w:val="0"/>
      <w:marBottom w:val="0"/>
      <w:divBdr>
        <w:top w:val="none" w:sz="0" w:space="0" w:color="auto"/>
        <w:left w:val="none" w:sz="0" w:space="0" w:color="auto"/>
        <w:bottom w:val="none" w:sz="0" w:space="0" w:color="auto"/>
        <w:right w:val="none" w:sz="0" w:space="0" w:color="auto"/>
      </w:divBdr>
      <w:divsChild>
        <w:div w:id="1578590488">
          <w:marLeft w:val="0"/>
          <w:marRight w:val="0"/>
          <w:marTop w:val="0"/>
          <w:marBottom w:val="0"/>
          <w:divBdr>
            <w:top w:val="none" w:sz="0" w:space="0" w:color="auto"/>
            <w:left w:val="none" w:sz="0" w:space="0" w:color="auto"/>
            <w:bottom w:val="none" w:sz="0" w:space="0" w:color="auto"/>
            <w:right w:val="none" w:sz="0" w:space="0" w:color="auto"/>
          </w:divBdr>
        </w:div>
        <w:div w:id="1746804915">
          <w:marLeft w:val="0"/>
          <w:marRight w:val="0"/>
          <w:marTop w:val="0"/>
          <w:marBottom w:val="0"/>
          <w:divBdr>
            <w:top w:val="none" w:sz="0" w:space="0" w:color="auto"/>
            <w:left w:val="none" w:sz="0" w:space="0" w:color="auto"/>
            <w:bottom w:val="none" w:sz="0" w:space="0" w:color="auto"/>
            <w:right w:val="none" w:sz="0" w:space="0" w:color="auto"/>
          </w:divBdr>
        </w:div>
        <w:div w:id="152137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2024-06-01T11:54:00Z</dcterms:created>
  <dcterms:modified xsi:type="dcterms:W3CDTF">2024-06-01T12:07:00Z</dcterms:modified>
</cp:coreProperties>
</file>