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 TOP MASTHEAD -->
    <w:tbl>
      <w:tblPr>
        <w:tblW w:w="9638" w:type="dxa"/>
        <w:tblBorders>
          <w:bottom w:val="single" w:sz="12" w:space="0" w:color="0A1633"/>
        </w:tblBorders>
        <w:tblCellMar>
          <w:top w:val="80"/>
          <w:left w:val="80"/>
          <w:bottom w:val="140"/>
          <w:right w:val="80"/>
        </w:tblCellMar>
      </w:tblPr>
      <w:tblGrid>
        <w:gridCol w:w="6000"/>
        <w:gridCol w:w="3638"/>
      </w:tblGrid>
      <w:tr>
        <w:tc>
          <w:tcPr>
            <w:tcW w:w="6000" w:type="dxa"/>
          </w:tcPr>
          <w:p>
            <w:pPr>
              <w:spacing w:before="0" w:after="80"/>
            </w:pPr>
            <w:r>
              <w:drawing>
                <wp:inline distT="0" distB="0" distL="0" distR="0">
                  <wp:extent cx="960000" cy="96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a:picLocks noChangeAspect="1"/>
                          </pic:cNvPicPr>
                        </pic:nvPicPr>
                        <pic:blipFill>
                          <a:blip r:embed="rId5"/>
                          <a:stretch>
                            <a:fillRect/>
                          </a:stretch>
                        </pic:blipFill>
                        <pic:spPr>
                          <a:xfrm>
                            <a:off x="0" y="0"/>
                            <a:ext cx="960000" cy="960000"/>
                          </a:xfrm>
                          <a:prstGeom prst="rect">
                            <a:avLst/>
                          </a:prstGeom>
                        </pic:spPr>
                      </pic:pic>
                    </a:graphicData>
                  </a:graphic>
                </wp:inline>
              </w:drawing>
            </w:r>
          </w:p>
          <w:p>
            <w:pPr>
              <w:spacing w:before="40" w:after="40"/>
            </w:pPr>
            <w:r>
              <w:rPr>
                <w:rFonts w:ascii="Segoe UI" w:hAnsi="Segoe UI"/>
                <w:b/>
                <w:sz w:val="36"/>
                <w:color w:val="0A1633"/>
              </w:rPr>
              <w:t>DENIM UNIVERSE</w:t>
            </w:r>
          </w:p>
          <w:p>
            <w:pPr>
              <w:spacing w:before="0" w:after="40"/>
            </w:pPr>
            <w:r>
              <w:rPr>
                <w:rFonts w:ascii="Segoe UI" w:hAnsi="Segoe UI"/>
                <w:b/>
                <w:sz w:val="18"/>
                <w:color w:val="B45309"/>
              </w:rPr>
              <w:t>STANDARD OPERATING PROCEDURE &amp; TECHNICAL MANUAL</w:t>
            </w:r>
          </w:p>
          <w:p>
            <w:pPr>
              <w:spacing w:before="0" w:after="0"/>
            </w:pPr>
            <w:r>
              <w:rPr>
                <w:rFonts w:ascii="Segoe UI" w:hAnsi="Segoe UI"/>
                <w:sz w:val="16"/>
                <w:color w:val="64748B"/>
              </w:rPr>
              <w:t>Industrial Denim Engineering Â· Wet Processing Â· Quality Governance</w:t>
            </w:r>
          </w:p>
        </w:tc>
        <w:tc>
          <w:tcPr>
            <w:tcW w:w="3638" w:type="dxa"/>
            <w:tcBorders>
              <w:top w:val="single" w:sz="6" w:space="0" w:color="CBD5E1"/>
              <w:left w:val="single" w:sz="6" w:space="0" w:color="CBD5E1"/>
              <w:bottom w:val="single" w:sz="6" w:space="0" w:color="CBD5E1"/>
              <w:right w:val="single" w:sz="6" w:space="0" w:color="CBD5E1"/>
            </w:tcBorders>
            <w:shd w:val="clear" w:color="auto" w:fill="F8FAFC"/>
            <w:tcMar>
              <w:top w:val="120"/>
              <w:left w:val="140"/>
              <w:bottom w:val="120"/>
              <w:right w:val="140"/>
            </w:tcMar>
          </w:tcPr>
          <w:p>
            <w:pPr>
              <w:spacing w:after="40"/>
            </w:pPr>
            <w:r>
              <w:rPr>
                <w:rFonts w:ascii="Segoe UI" w:hAnsi="Segoe UI"/>
                <w:b/>
                <w:sz w:val="15"/>
                <w:color w:val="64748B"/>
              </w:rPr>
              <w:t>DOCUMENT CONTROL REF</w:t>
            </w:r>
          </w:p>
          <w:p>
            <w:pPr>
              <w:spacing w:after="60"/>
            </w:pPr>
            <w:r>
              <w:rPr>
                <w:rFonts w:ascii="Consolas" w:hAnsi="Consolas"/>
                <w:b/>
                <w:sz w:val="22"/>
                <w:color w:val="0A1633"/>
              </w:rPr>
              <w:t>DOC ID: DU-SOP-2026-001</w:t>
            </w:r>
          </w:p>
          <w:p>
            <w:pPr>
              <w:spacing w:after="40"/>
            </w:pPr>
            <w:r>
              <w:rPr>
                <w:b/>
                <w:sz w:val="16"/>
                <w:color w:val="334155"/>
              </w:rPr>
              <w:t>DEPARTMENT: </w:t>
            </w:r>
            <w:r>
              <w:rPr>
                <w:sz w:val="16"/>
                <w:color w:val="0A1633"/>
                <w:b/>
              </w:rPr>
              <w:t>Wet Processing / Dyeing</w:t>
            </w:r>
          </w:p>
          <w:p>
            <w:pPr>
              <w:spacing w:after="40"/>
            </w:pPr>
            <w:r>
              <w:rPr>
                <w:b/>
                <w:sz w:val="16"/>
                <w:color w:val="334155"/>
              </w:rPr>
              <w:t>STATUS: </w:t>
            </w:r>
            <w:r>
              <w:rPr>
                <w:b/>
                <w:sz w:val="16"/>
                <w:color w:val="15803D"/>
              </w:rPr>
              <w:t>APPROVED &amp; ACTIVE (REV 2.4)</w:t>
            </w:r>
          </w:p>
          <w:p>
            <w:pPr>
              <w:spacing w:after="0"/>
            </w:pPr>
            <w:r>
              <w:rPr>
                <w:sz w:val="15"/>
                <w:color w:val="64748B"/>
              </w:rPr>
              <w:t>EFFECTIVE: 2026-09-22 Â· REVIEW: ANNUAL</w:t>
            </w:r>
          </w:p>
        </w:tc>
      </w:tr>
    </w:tbl>
    <w:p>
      <w:pPr>
        <w:spacing w:before="120" w:after="120"/>
      </w:pPr>
    </w:p>
    <!-- DOCUMENT TITLE BANNER -->
    <w:tbl>
      <w:tblPr>
        <w:tblW w:w="9638" w:type="dxa"/>
        <w:tblBorders>
          <w:top w:val="none"/>
          <w:left w:val="none"/>
          <w:bottom w:val="none"/>
          <w:right w:val="none"/>
        </w:tblBorders>
      </w:tblPr>
      <w:tblGrid>
        <w:gridCol w:w="9638"/>
      </w:tblGrid>
      <w:tr>
        <w:tc>
          <w:tcPr>
            <w:tcW w:w="9638" w:type="dxa"/>
            <w:shd w:val="clear" w:color="auto" w:fill="0A1633"/>
            <w:tcMar>
              <w:top w:val="220"/>
              <w:left w:val="260"/>
              <w:bottom w:val="220"/>
              <w:right w:val="260"/>
            </w:tcMar>
          </w:tcPr>
          <w:p>
            <w:pPr>
              <w:spacing w:before="0" w:after="60"/>
            </w:pPr>
            <w:r>
              <w:rPr>
                <w:rFonts w:ascii="Segoe UI" w:hAnsi="Segoe UI"/>
                <w:b/>
                <w:sz w:val="16"/>
                <w:color w:val="F59E0B"/>
              </w:rPr>
              <w:t>OFFICIAL TECHNICAL PROCEDURE &amp; PRODUCTION SPECIFICATION</w:t>
            </w:r>
          </w:p>
          <w:p>
            <w:pPr>
              <w:spacing w:before="0" w:after="80"/>
            </w:pPr>
            <w:r>
              <w:rPr>
                <w:rFonts w:ascii="Segoe UI" w:hAnsi="Segoe UI"/>
                <w:b/>
                <w:sz w:val="32"/>
                <w:color w:val="FFFFFF"/>
              </w:rPr>
              <w:t>[INSERT YOUR SOP TITLE HERE â€” E.G. CONTINUOUS ROPE DYEING &amp; INDIGO REDUCTION PROTOCOL]</w:t>
            </w:r>
          </w:p>
          <w:p>
            <w:pPr>
              <w:spacing w:before="0" w:after="0"/>
            </w:pPr>
            <w:r>
              <w:rPr>
                <w:rFonts w:ascii="Segoe UI" w:hAnsi="Segoe UI"/>
                <w:sz w:val="18"/>
                <w:color w:val="CBD5E1"/>
              </w:rPr>
              <w:t>Scope: Standardized operational sequence, chemical dosing, redox stabilization, laboratory tolerance verification, and defect mitigation for industrial denim production.</w:t>
            </w:r>
          </w:p>
        </w:tc>
      </w:tr>
    </w:tbl>
    <w:p>
      <w:pPr>
        <w:spacing w:before="80" w:after="80"/>
      </w:pPr>
    </w:p>
    <!-- METADATA TABLE -->
    <w:tbl>
      <w:tblPr>
        <w:tblW w:w="9638"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val="100"/>
          <w:left w:val="120"/>
          <w:bottom w:val="100"/>
          <w:right w:val="120"/>
        </w:tblCellMar>
      </w:tblPr>
      <w:tblGrid>
        <w:gridCol w:w="2200"/>
        <w:gridCol w:w="2619"/>
        <w:gridCol w:w="2200"/>
        <w:gridCol w:w="2619"/>
      </w:tblGrid>
      <w:tr>
        <w:tc>
          <w:tcPr>
            <w:tcW w:w="2200" w:type="dxa"/>
            <w:shd w:val="clear" w:color="auto" w:fill="F1F5F9"/>
          </w:tcPr>
          <w:p>
            <w:pPr>
              <w:spacing w:after="0"/>
            </w:pPr>
            <w:r>
              <w:rPr>
                <w:b/>
                <w:sz w:val="16"/>
                <w:color w:val="334155"/>
              </w:rPr>
              <w:t>PLANT / PRODUCTION UNIT</w:t>
            </w:r>
          </w:p>
        </w:tc>
        <w:tc>
          <w:tcPr>
            <w:tcW w:w="2619" w:type="dxa"/>
          </w:tcPr>
          <w:p>
            <w:pPr>
              <w:spacing w:after="0"/>
            </w:pPr>
            <w:r>
              <w:rPr>
                <w:sz w:val="17"/>
                <w:color w:val="0F172A"/>
              </w:rPr>
              <w:t>Denim Mill Unit 01 (Wet Mill)</w:t>
            </w:r>
          </w:p>
        </w:tc>
        <w:tc>
          <w:tcPr>
            <w:tcW w:w="2200" w:type="dxa"/>
            <w:shd w:val="clear" w:color="auto" w:fill="F1F5F9"/>
          </w:tcPr>
          <w:p>
            <w:pPr>
              <w:spacing w:after="0"/>
            </w:pPr>
            <w:r>
              <w:rPr>
                <w:b/>
                <w:sz w:val="16"/>
                <w:color w:val="334155"/>
              </w:rPr>
              <w:t>PROCESS OWNER</w:t>
            </w:r>
          </w:p>
        </w:tc>
        <w:tc>
          <w:tcPr>
            <w:tcW w:w="2619" w:type="dxa"/>
          </w:tcPr>
          <w:p>
            <w:pPr>
              <w:spacing w:after="0"/>
            </w:pPr>
            <w:r>
              <w:rPr>
                <w:sz w:val="17"/>
                <w:color w:val="0F172A"/>
              </w:rPr>
              <w:t>Senior Dyeing Technologist</w:t>
            </w:r>
          </w:p>
        </w:tc>
      </w:tr>
      <w:tr>
        <w:tc>
          <w:tcPr>
            <w:tcW w:w="2200" w:type="dxa"/>
            <w:shd w:val="clear" w:color="auto" w:fill="F1F5F9"/>
          </w:tcPr>
          <w:p>
            <w:pPr>
              <w:spacing w:after="0"/>
            </w:pPr>
            <w:r>
              <w:rPr>
                <w:b/>
                <w:sz w:val="16"/>
                <w:color w:val="334155"/>
              </w:rPr>
              <w:t>APPLICABLE MACHINERY</w:t>
            </w:r>
          </w:p>
        </w:tc>
        <w:tc>
          <w:tcPr>
            <w:tcW w:w="2619" w:type="dxa"/>
          </w:tcPr>
          <w:p>
            <w:pPr>
              <w:spacing w:after="0"/>
            </w:pPr>
            <w:r>
              <w:rPr>
                <w:sz w:val="17"/>
                <w:color w:val="0F172A"/>
              </w:rPr>
              <w:t>Morrison / Master Rope Range</w:t>
            </w:r>
          </w:p>
        </w:tc>
        <w:tc>
          <w:tcPr>
            <w:tcW w:w="2200" w:type="dxa"/>
            <w:shd w:val="clear" w:color="auto" w:fill="F1F5F9"/>
          </w:tcPr>
          <w:p>
            <w:pPr>
              <w:spacing w:after="0"/>
            </w:pPr>
            <w:r>
              <w:rPr>
                <w:b/>
                <w:sz w:val="16"/>
                <w:color w:val="334155"/>
              </w:rPr>
              <w:t>QUALITY BENCHMARK</w:t>
            </w:r>
          </w:p>
        </w:tc>
        <w:tc>
          <w:tcPr>
            <w:tcW w:w="2619" w:type="dxa"/>
          </w:tcPr>
          <w:p>
            <w:pPr>
              <w:spacing w:after="0"/>
            </w:pPr>
            <w:r>
              <w:rPr>
                <w:sz w:val="17"/>
                <w:color w:val="0F172A"/>
              </w:rPr>
              <w:t>4-Point System / ASTM D1424</w:t>
            </w:r>
          </w:p>
        </w:tc>
      </w:tr>
      <w:tr>
        <w:tc>
          <w:tcPr>
            <w:tcW w:w="2200" w:type="dxa"/>
            <w:shd w:val="clear" w:color="auto" w:fill="F1F5F9"/>
          </w:tcPr>
          <w:p>
            <w:pPr>
              <w:spacing w:after="0"/>
            </w:pPr>
            <w:r>
              <w:rPr>
                <w:b/>
                <w:sz w:val="16"/>
                <w:color w:val="334155"/>
              </w:rPr>
              <w:t>CHEMICAL COMPLIANCE</w:t>
            </w:r>
          </w:p>
        </w:tc>
        <w:tc>
          <w:tcPr>
            <w:tcW w:w="2619" w:type="dxa"/>
          </w:tcPr>
          <w:p>
            <w:pPr>
              <w:spacing w:after="0"/>
            </w:pPr>
            <w:r>
              <w:rPr>
                <w:sz w:val="17"/>
                <w:color w:val="0F172A"/>
              </w:rPr>
              <w:t>ZDHC MRSL v3.1 Level 3</w:t>
            </w:r>
          </w:p>
        </w:tc>
        <w:tc>
          <w:tcPr>
            <w:tcW w:w="2200" w:type="dxa"/>
            <w:shd w:val="clear" w:color="auto" w:fill="F1F5F9"/>
          </w:tcPr>
          <w:p>
            <w:pPr>
              <w:spacing w:after="0"/>
            </w:pPr>
            <w:r>
              <w:rPr>
                <w:b/>
                <w:sz w:val="16"/>
                <w:color w:val="334155"/>
              </w:rPr>
              <w:t>DISTRIBUTION LEVEL</w:t>
            </w:r>
          </w:p>
        </w:tc>
        <w:tc>
          <w:tcPr>
            <w:tcW w:w="2619" w:type="dxa"/>
          </w:tcPr>
          <w:p>
            <w:pPr>
              <w:spacing w:after="0"/>
            </w:pPr>
            <w:r>
              <w:rPr>
                <w:sz w:val="17"/>
                <w:color w:val="0F172A"/>
              </w:rPr>
              <w:t>Floor Supervised / Confidential</w:t>
            </w:r>
          </w:p>
        </w:tc>
      </w:tr>
    </w:tbl>
    <w:p>
      <w:pPr>
        <w:spacing w:before="120" w:after="120"/>
      </w:pPr>
    </w:p>
    <!-- SECTION 1 -->
    <w:p>
      <w:pPr>
        <w:pStyle w:val="Heading1"/>
      </w:pPr>
      <w:r>
        <w:t>1. PURPOSE, SCOPE &amp; FACTORY SAFETY MANDATE</w:t>
      </w:r>
    </w:p>
    <w:p>
      <w:pPr>
        <w:spacing w:after="120"/>
      </w:pPr>
      <w:r>
        <w:t>This Standard Operating Procedure (SOP) defines the mandatory operational parameters, machine setup conditions, chemical replenishment formulations, and in-line quality controls for [insert process name, e.g. Rope Dyeing of 100% Cotton Indigo Warp Yarn]. Strict adherence to this document is compulsory for all shift engineers, section officers, machine operators, and quality controllers to ensure batch-to-batch shade reproducibility, optimal fabric tear strength, and zero non-conformance.</w:t>
      </w:r>
    </w:p>
    <!-- SAFETY CALLOUT BOX -->
    <w:tbl>
      <w:tblPr>
        <w:tblW w:w="9638" w:type="dxa"/>
        <w:tblBorders>
          <w:top w:val="none"/>
          <w:left w:val="single" w:sz="36" w:space="0" w:color="DC2626"/>
          <w:bottom w:val="none"/>
          <w:right w:val="none"/>
        </w:tblBorders>
      </w:tblPr>
      <w:tblGrid>
        <w:gridCol w:w="9638"/>
      </w:tblGrid>
      <w:tr>
        <w:tc>
          <w:tcPr>
            <w:tcW w:w="9638" w:type="dxa"/>
            <w:shd w:val="clear" w:color="auto" w:fill="FEF2F2"/>
            <w:tcMar>
              <w:top w:val="140"/>
              <w:left w:val="180"/>
              <w:bottom w:val="140"/>
              <w:right w:val="180"/>
            </w:tcMar>
          </w:tcPr>
          <w:p>
            <w:pPr>
              <w:spacing w:before="0" w:after="60"/>
            </w:pPr>
            <w:r>
              <w:rPr>
                <w:b/>
                <w:sz w:val="18"/>
                <w:color w:val="B91C1C"/>
              </w:rPr>
              <w:t>CRITICAL SAFETY, CHEMICAL HYGIENE &amp; ZDHC COMPLIANCE</w:t>
            </w:r>
          </w:p>
          <w:p>
            <w:pPr>
              <w:spacing w:before="0" w:after="40"/>
            </w:pPr>
            <w:r>
              <w:rPr>
                <w:b/>
                <w:sz w:val="16"/>
                <w:color w:val="7F1D1D"/>
              </w:rPr>
              <w:t>â€¢ Mandatory Personal Protective Equipment (PPE): </w:t>
            </w:r>
            <w:r>
              <w:rPr>
                <w:sz w:val="16"/>
                <w:color w:val="450A0A"/>
              </w:rPr>
              <w:t>Full chemical face shield (ANSI Z87.1), elbow-length nitrile/neoprene gloves, alkali-resistant rubber safety boots with steel toe, and vapor cartridge respirator (EN 14387 A1) when handling caustic soda (NaOH) or sodium hydrosulfite.</w:t>
            </w:r>
          </w:p>
          <w:p>
            <w:pPr>
              <w:spacing w:before="0" w:after="40"/>
            </w:pPr>
            <w:r>
              <w:rPr>
                <w:b/>
                <w:sz w:val="16"/>
                <w:color w:val="7F1D1D"/>
              </w:rPr>
              <w:t>â€¢ Chemical Hygiene &amp; Dissolving: </w:t>
            </w:r>
            <w:r>
              <w:rPr>
                <w:sz w:val="16"/>
                <w:color w:val="450A0A"/>
              </w:rPr>
              <w:t>Never add water to concentrated caustic flakes; always add caustic slowly to water under continuous mechanical stirring. Sodium hydrosulfite must be stored in airtight containers away from moisture and heat sources.</w:t>
            </w:r>
          </w:p>
          <w:p>
            <w:pPr>
              <w:spacing w:before="0" w:after="0"/>
            </w:pPr>
            <w:r>
              <w:rPr>
                <w:b/>
                <w:sz w:val="16"/>
                <w:color w:val="7F1D1D"/>
              </w:rPr>
              <w:t>â€¢ Emergency Eye-Wash &amp; Shower Protocol: </w:t>
            </w:r>
            <w:r>
              <w:rPr>
                <w:sz w:val="16"/>
                <w:color w:val="450A0A"/>
              </w:rPr>
              <w:t>In the event of accidental skin or eye contact with dye liquor or caustic liquor, immediately flush under the nearest deluge shower/eyewash unit for at least 15 continuous minutes and trigger the medical emergency code.</w:t>
            </w:r>
          </w:p>
        </w:tc>
      </w:tr>
    </w:tbl>
    <w:p>
      <w:pPr>
        <w:spacing w:before="120" w:after="120"/>
      </w:pPr>
    </w:p>
    <!-- SECTION 2 -->
    <w:p>
      <w:pPr>
        <w:pStyle w:val="Heading1"/>
      </w:pPr>
      <w:r>
        <w:t>2. MACHINE SETUP &amp; TECHNICAL PARAMETERS MATRIX</w:t>
      </w:r>
    </w:p>
    <w:p>
      <w:pPr>
        <w:spacing w:after="120"/>
      </w:pPr>
      <w:r>
        <w:t>The following baseline parameters must be configured on the central control console prior to launching continuous lot processing. Any deviation beyond the Upper or Lower Specification Limits triggers an immediate automated halt or mandatory corrective dosing.</w:t>
      </w:r>
    </w:p>
    <!-- PARAMETERS MATRIX TABLE -->
    <w:tbl>
      <w:tblPr>
        <w:tblW w:w="9638" w:type="dxa"/>
        <w:tblBorders>
          <w:top w:val="single" w:sz="8" w:space="0" w:color="0A1633"/>
          <w:left w:val="single" w:sz="4" w:space="0" w:color="CBD5E1"/>
          <w:bottom w:val="single" w:sz="12" w:space="0" w:color="0A1633"/>
          <w:right w:val="single" w:sz="4" w:space="0" w:color="CBD5E1"/>
          <w:insideH w:val="single" w:sz="4" w:space="0" w:color="E2E8F0"/>
          <w:insideV w:val="single" w:sz="4" w:space="0" w:color="E2E8F0"/>
        </w:tblBorders>
        <w:tblCellMar>
          <w:top w:val="100"/>
          <w:left w:val="100"/>
          <w:bottom w:val="100"/>
          <w:right w:val="100"/>
        </w:tblCellMar>
      </w:tblPr>
      <w:tblGrid>
        <w:gridCol w:w="2200"/>
        <w:gridCol w:w="1500"/>
        <w:gridCol w:w="1300"/>
        <w:gridCol w:w="1300"/>
        <w:gridCol w:w="1638"/>
        <w:gridCol w:w="1700"/>
      </w:tblGrid>
      <!-- HEADER ROW -->
      <w:tr>
        <w:trPr>
          <w:tblHeader/>
        </w:trPr>
        <w:tc>
          <w:tcPr>
            <w:tcW w:w="2200" w:type="dxa"/>
            <w:shd w:val="clear" w:color="auto" w:fill="0A1633"/>
          </w:tcPr>
          <w:p>
            <w:pPr>
              <w:spacing w:after="0"/>
            </w:pPr>
            <w:r>
              <w:rPr>
                <w:b/>
                <w:sz w:val="16"/>
                <w:color w:val="FFFFFF"/>
              </w:rPr>
              <w:t>Process Parameter</w:t>
            </w:r>
          </w:p>
        </w:tc>
        <w:tc>
          <w:tcPr>
            <w:tcW w:w="1500" w:type="dxa"/>
            <w:shd w:val="clear" w:color="auto" w:fill="0A1633"/>
          </w:tcPr>
          <w:p>
            <w:pPr>
              <w:spacing w:after="0"/>
              <w:jc w:val="center"/>
            </w:pPr>
            <w:r>
              <w:rPr>
                <w:b/>
                <w:sz w:val="16"/>
                <w:color w:val="FFFFFF"/>
              </w:rPr>
              <w:t>Standard Target</w:t>
            </w:r>
          </w:p>
        </w:tc>
        <w:tc>
          <w:tcPr>
            <w:tcW w:w="1300" w:type="dxa"/>
            <w:shd w:val="clear" w:color="auto" w:fill="0A1633"/>
          </w:tcPr>
          <w:p>
            <w:pPr>
              <w:spacing w:after="0"/>
              <w:jc w:val="center"/>
            </w:pPr>
            <w:r>
              <w:rPr>
                <w:b/>
                <w:sz w:val="16"/>
                <w:color w:val="FFFFFF"/>
              </w:rPr>
              <w:t>Min Limit</w:t>
            </w:r>
          </w:p>
        </w:tc>
        <w:tc>
          <w:tcPr>
            <w:tcW w:w="1300" w:type="dxa"/>
            <w:shd w:val="clear" w:color="auto" w:fill="0A1633"/>
          </w:tcPr>
          <w:p>
            <w:pPr>
              <w:spacing w:after="0"/>
              <w:jc w:val="center"/>
            </w:pPr>
            <w:r>
              <w:rPr>
                <w:b/>
                <w:sz w:val="16"/>
                <w:color w:val="FFFFFF"/>
              </w:rPr>
              <w:t>Max Limit</w:t>
            </w:r>
          </w:p>
        </w:tc>
        <w:tc>
          <w:tcPr>
            <w:tcW w:w="1638" w:type="dxa"/>
            <w:shd w:val="clear" w:color="auto" w:fill="0A1633"/>
          </w:tcPr>
          <w:p>
            <w:pPr>
              <w:spacing w:after="0"/>
            </w:pPr>
            <w:r>
              <w:rPr>
                <w:b/>
                <w:sz w:val="16"/>
                <w:color w:val="FFFFFF"/>
              </w:rPr>
              <w:t>Check Interval</w:t>
            </w:r>
          </w:p>
        </w:tc>
        <w:tc>
          <w:tcPr>
            <w:tcW w:w="1700" w:type="dxa"/>
            <w:shd w:val="clear" w:color="auto" w:fill="0A1633"/>
          </w:tcPr>
          <w:p>
            <w:pPr>
              <w:spacing w:after="0"/>
            </w:pPr>
            <w:r>
              <w:rPr>
                <w:b/>
                <w:sz w:val="16"/>
                <w:color w:val="FFFFFF"/>
              </w:rPr>
              <w:t>Measuring Tool</w:t>
            </w:r>
          </w:p>
        </w:tc>
      </w:tr>
      <!-- ROW 1 -->
      <w:tr>
        <w:tc>
          <w:tcPr>
            <w:tcW w:w="2200" w:type="dxa"/>
          </w:tcPr>
          <w:p>
            <w:pPr>
              <w:spacing w:after="0"/>
            </w:pPr>
            <w:r>
              <w:rPr>
                <w:b/>
                <w:sz w:val="16"/>
                <w:color w:val="0F172A"/>
              </w:rPr>
              <w:t>Pre-Scouring Temp (Â°C)</w:t>
            </w:r>
          </w:p>
        </w:tc>
        <w:tc>
          <w:tcPr>
            <w:tcW w:w="1500" w:type="dxa"/>
          </w:tcPr>
          <w:p>
            <w:pPr>
              <w:spacing w:after="0"/>
              <w:jc w:val="center"/>
            </w:pPr>
            <w:r>
              <w:rPr>
                <w:b/>
                <w:sz w:val="16"/>
                <w:color w:val="1E3A8A"/>
              </w:rPr>
              <w:t>65 Â°C</w:t>
            </w:r>
          </w:p>
        </w:tc>
        <w:tc>
          <w:tcPr>
            <w:tcW w:w="1300" w:type="dxa"/>
          </w:tcPr>
          <w:p>
            <w:pPr>
              <w:spacing w:after="0"/>
              <w:jc w:val="center"/>
            </w:pPr>
            <w:r>
              <w:rPr>
                <w:sz w:val="16"/>
              </w:rPr>
              <w:t>60 Â°C</w:t>
            </w:r>
          </w:p>
        </w:tc>
        <w:tc>
          <w:tcPr>
            <w:tcW w:w="1300" w:type="dxa"/>
          </w:tcPr>
          <w:p>
            <w:pPr>
              <w:spacing w:after="0"/>
              <w:jc w:val="center"/>
            </w:pPr>
            <w:r>
              <w:rPr>
                <w:sz w:val="16"/>
              </w:rPr>
              <w:t>70 Â°C</w:t>
            </w:r>
          </w:p>
        </w:tc>
        <w:tc>
          <w:tcPr>
            <w:tcW w:w="1638" w:type="dxa"/>
          </w:tcPr>
          <w:p>
            <w:pPr>
              <w:spacing w:after="0"/>
            </w:pPr>
            <w:r>
              <w:rPr>
                <w:sz w:val="16"/>
              </w:rPr>
              <w:t>Continuous / Hourly</w:t>
            </w:r>
          </w:p>
        </w:tc>
        <w:tc>
          <w:tcPr>
            <w:tcW w:w="1700" w:type="dxa"/>
          </w:tcPr>
          <w:p>
            <w:pPr>
              <w:spacing w:after="0"/>
            </w:pPr>
            <w:r>
              <w:rPr>
                <w:sz w:val="16"/>
              </w:rPr>
              <w:t>PT100 Temp Sensor</w:t>
            </w:r>
          </w:p>
        </w:tc>
      </w:tr>
      <!-- ROW 2 -->
      <w:tr>
        <w:tc>
          <w:tcPr>
            <w:tcW w:w="2200" w:type="dxa"/>
            <w:shd w:val="clear" w:color="auto" w:fill="F8FAFC"/>
          </w:tcPr>
          <w:p>
            <w:pPr>
              <w:spacing w:after="0"/>
            </w:pPr>
            <w:r>
              <w:rPr>
                <w:b/>
                <w:sz w:val="16"/>
                <w:color w:val="0F172A"/>
              </w:rPr>
              <w:t>Caustic Soda (NaOH)</w:t>
            </w:r>
          </w:p>
        </w:tc>
        <w:tc>
          <w:tcPr>
            <w:tcW w:w="1500" w:type="dxa"/>
            <w:shd w:val="clear" w:color="auto" w:fill="F8FAFC"/>
          </w:tcPr>
          <w:p>
            <w:pPr>
              <w:spacing w:after="0"/>
              <w:jc w:val="center"/>
            </w:pPr>
            <w:r>
              <w:rPr>
                <w:b/>
                <w:sz w:val="16"/>
                <w:color w:val="1E3A8A"/>
              </w:rPr>
              <w:t>38 Â°BÃ©</w:t>
            </w:r>
          </w:p>
        </w:tc>
        <w:tc>
          <w:tcPr>
            <w:tcW w:w="1300" w:type="dxa"/>
            <w:shd w:val="clear" w:color="auto" w:fill="F8FAFC"/>
          </w:tcPr>
          <w:p>
            <w:pPr>
              <w:spacing w:after="0"/>
              <w:jc w:val="center"/>
            </w:pPr>
            <w:r>
              <w:rPr>
                <w:sz w:val="16"/>
              </w:rPr>
              <w:t>36 Â°BÃ©</w:t>
            </w:r>
          </w:p>
        </w:tc>
        <w:tc>
          <w:tcPr>
            <w:tcW w:w="1300" w:type="dxa"/>
            <w:shd w:val="clear" w:color="auto" w:fill="F8FAFC"/>
          </w:tcPr>
          <w:p>
            <w:pPr>
              <w:spacing w:after="0"/>
              <w:jc w:val="center"/>
            </w:pPr>
            <w:r>
              <w:rPr>
                <w:sz w:val="16"/>
              </w:rPr>
              <w:t>40 Â°BÃ©</w:t>
            </w:r>
          </w:p>
        </w:tc>
        <w:tc>
          <w:tcPr>
            <w:tcW w:w="1638" w:type="dxa"/>
            <w:shd w:val="clear" w:color="auto" w:fill="F8FAFC"/>
          </w:tcPr>
          <w:p>
            <w:pPr>
              <w:spacing w:after="0"/>
            </w:pPr>
            <w:r>
              <w:rPr>
                <w:sz w:val="16"/>
              </w:rPr>
              <w:t>Every 2 Hours</w:t>
            </w:r>
          </w:p>
        </w:tc>
        <w:tc>
          <w:tcPr>
            <w:tcW w:w="1700" w:type="dxa"/>
            <w:shd w:val="clear" w:color="auto" w:fill="F8FAFC"/>
          </w:tcPr>
          <w:p>
            <w:pPr>
              <w:spacing w:after="0"/>
            </w:pPr>
            <w:r>
              <w:rPr>
                <w:sz w:val="16"/>
              </w:rPr>
              <w:t>BaumÃ© Hydrometer</w:t>
            </w:r>
          </w:p>
        </w:tc>
      </w:tr>
      <!-- ROW 3 -->
      <w:tr>
        <w:tc>
          <w:tcPr>
            <w:tcW w:w="2200" w:type="dxa"/>
          </w:tcPr>
          <w:p>
            <w:pPr>
              <w:spacing w:after="0"/>
            </w:pPr>
            <w:r>
              <w:rPr>
                <w:b/>
                <w:sz w:val="16"/>
                <w:color w:val="0F172A"/>
              </w:rPr>
              <w:t>Indigo Dye Stock (g/L)</w:t>
            </w:r>
          </w:p>
        </w:tc>
        <w:tc>
          <w:tcPr>
            <w:tcW w:w="1500" w:type="dxa"/>
          </w:tcPr>
          <w:p>
            <w:pPr>
              <w:spacing w:after="0"/>
              <w:jc w:val="center"/>
            </w:pPr>
            <w:r>
              <w:rPr>
                <w:b/>
                <w:sz w:val="16"/>
                <w:color w:val="1E3A8A"/>
              </w:rPr>
              <w:t>4.50 g/L</w:t>
            </w:r>
          </w:p>
        </w:tc>
        <w:tc>
          <w:tcPr>
            <w:tcW w:w="1300" w:type="dxa"/>
          </w:tcPr>
          <w:p>
            <w:pPr>
              <w:spacing w:after="0"/>
              <w:jc w:val="center"/>
            </w:pPr>
            <w:r>
              <w:rPr>
                <w:sz w:val="16"/>
              </w:rPr>
              <w:t>4.20 g/L</w:t>
            </w:r>
          </w:p>
        </w:tc>
        <w:tc>
          <w:tcPr>
            <w:tcW w:w="1300" w:type="dxa"/>
          </w:tcPr>
          <w:p>
            <w:pPr>
              <w:spacing w:after="0"/>
              <w:jc w:val="center"/>
            </w:pPr>
            <w:r>
              <w:rPr>
                <w:sz w:val="16"/>
              </w:rPr>
              <w:t>4.80 g/L</w:t>
            </w:r>
          </w:p>
        </w:tc>
        <w:tc>
          <w:tcPr>
            <w:tcW w:w="1638" w:type="dxa"/>
          </w:tcPr>
          <w:p>
            <w:pPr>
              <w:spacing w:after="0"/>
            </w:pPr>
            <w:r>
              <w:rPr>
                <w:sz w:val="16"/>
              </w:rPr>
              <w:t>Shift Start / Refill</w:t>
            </w:r>
          </w:p>
        </w:tc>
        <w:tc>
          <w:tcPr>
            <w:tcW w:w="1700" w:type="dxa"/>
          </w:tcPr>
          <w:p>
            <w:pPr>
              <w:spacing w:after="0"/>
            </w:pPr>
            <w:r>
              <w:rPr>
                <w:sz w:val="16"/>
              </w:rPr>
              <w:t>Spectrophotometer</w:t>
            </w:r>
          </w:p>
        </w:tc>
      </w:tr>
      <!-- ROW 4 -->
      <w:tr>
        <w:tc>
          <w:tcPr>
            <w:tcW w:w="2200" w:type="dxa"/>
            <w:shd w:val="clear" w:color="auto" w:fill="F8FAFC"/>
          </w:tcPr>
          <w:p>
            <w:pPr>
              <w:spacing w:after="0"/>
            </w:pPr>
            <w:r>
              <w:rPr>
                <w:b/>
                <w:sz w:val="16"/>
                <w:color w:val="0F172A"/>
              </w:rPr>
              <w:t>Sodium Hydrosulfite (Hydro)</w:t>
            </w:r>
          </w:p>
        </w:tc>
        <w:tc>
          <w:tcPr>
            <w:tcW w:w="1500" w:type="dxa"/>
            <w:shd w:val="clear" w:color="auto" w:fill="F8FAFC"/>
          </w:tcPr>
          <w:p>
            <w:pPr>
              <w:spacing w:after="0"/>
              <w:jc w:val="center"/>
            </w:pPr>
            <w:r>
              <w:rPr>
                <w:b/>
                <w:sz w:val="16"/>
                <w:color w:val="1E3A8A"/>
              </w:rPr>
              <w:t>3.20 g/L</w:t>
            </w:r>
          </w:p>
        </w:tc>
        <w:tc>
          <w:tcPr>
            <w:tcW w:w="1300" w:type="dxa"/>
            <w:shd w:val="clear" w:color="auto" w:fill="F8FAFC"/>
          </w:tcPr>
          <w:p>
            <w:pPr>
              <w:spacing w:after="0"/>
              <w:jc w:val="center"/>
            </w:pPr>
            <w:r>
              <w:rPr>
                <w:sz w:val="16"/>
              </w:rPr>
              <w:t>2.80 g/L</w:t>
            </w:r>
          </w:p>
        </w:tc>
        <w:tc>
          <w:tcPr>
            <w:tcW w:w="1300" w:type="dxa"/>
            <w:shd w:val="clear" w:color="auto" w:fill="F8FAFC"/>
          </w:tcPr>
          <w:p>
            <w:pPr>
              <w:spacing w:after="0"/>
              <w:jc w:val="center"/>
            </w:pPr>
            <w:r>
              <w:rPr>
                <w:sz w:val="16"/>
              </w:rPr>
              <w:t>3.60 g/L</w:t>
            </w:r>
          </w:p>
        </w:tc>
        <w:tc>
          <w:tcPr>
            <w:tcW w:w="1638" w:type="dxa"/>
            <w:shd w:val="clear" w:color="auto" w:fill="F8FAFC"/>
          </w:tcPr>
          <w:p>
            <w:pPr>
              <w:spacing w:after="0"/>
            </w:pPr>
            <w:r>
              <w:rPr>
                <w:sz w:val="16"/>
              </w:rPr>
              <w:t>Every 2 Hours</w:t>
            </w:r>
          </w:p>
        </w:tc>
        <w:tc>
          <w:tcPr>
            <w:tcW w:w="1700" w:type="dxa"/>
            <w:shd w:val="clear" w:color="auto" w:fill="F8FAFC"/>
          </w:tcPr>
          <w:p>
            <w:pPr>
              <w:spacing w:after="0"/>
            </w:pPr>
            <w:r>
              <w:rPr>
                <w:sz w:val="16"/>
              </w:rPr>
              <w:t>Redox Titration</w:t>
            </w:r>
          </w:p>
        </w:tc>
      </w:tr>
      <!-- ROW 5 -->
      <w:tr>
        <w:tc>
          <w:tcPr>
            <w:tcW w:w="2200" w:type="dxa"/>
          </w:tcPr>
          <w:p>
            <w:pPr>
              <w:spacing w:after="0"/>
            </w:pPr>
            <w:r>
              <w:rPr>
                <w:b/>
                <w:sz w:val="16"/>
                <w:color w:val="0F172A"/>
              </w:rPr>
              <w:t>Dye Bath Redox Potential</w:t>
            </w:r>
          </w:p>
        </w:tc>
        <w:tc>
          <w:tcPr>
            <w:tcW w:w="1500" w:type="dxa"/>
          </w:tcPr>
          <w:p>
            <w:pPr>
              <w:spacing w:after="0"/>
              <w:jc w:val="center"/>
            </w:pPr>
            <w:r>
              <w:rPr>
                <w:b/>
                <w:sz w:val="16"/>
                <w:color w:val="1E3A8A"/>
              </w:rPr>
              <w:t>-780 mV</w:t>
            </w:r>
          </w:p>
        </w:tc>
        <w:tc>
          <w:tcPr>
            <w:tcW w:w="1300" w:type="dxa"/>
          </w:tcPr>
          <w:p>
            <w:pPr>
              <w:spacing w:after="0"/>
              <w:jc w:val="center"/>
            </w:pPr>
            <w:r>
              <w:rPr>
                <w:sz w:val="16"/>
              </w:rPr>
              <w:t>-750 mV</w:t>
            </w:r>
          </w:p>
        </w:tc>
        <w:tc>
          <w:tcPr>
            <w:tcW w:w="1300" w:type="dxa"/>
          </w:tcPr>
          <w:p>
            <w:pPr>
              <w:spacing w:after="0"/>
              <w:jc w:val="center"/>
            </w:pPr>
            <w:r>
              <w:rPr>
                <w:sz w:val="16"/>
              </w:rPr>
              <w:t>-820 mV</w:t>
            </w:r>
          </w:p>
        </w:tc>
        <w:tc>
          <w:tcPr>
            <w:tcW w:w="1638" w:type="dxa"/>
          </w:tcPr>
          <w:p>
            <w:pPr>
              <w:spacing w:after="0"/>
            </w:pPr>
            <w:r>
              <w:rPr>
                <w:sz w:val="16"/>
              </w:rPr>
              <w:t>Continuous Online</w:t>
            </w:r>
          </w:p>
        </w:tc>
        <w:tc>
          <w:tcPr>
            <w:tcW w:w="1700" w:type="dxa"/>
          </w:tcPr>
          <w:p>
            <w:pPr>
              <w:spacing w:after="0"/>
            </w:pPr>
            <w:r>
              <w:rPr>
                <w:sz w:val="16"/>
              </w:rPr>
              <w:t>ORP Electrode</w:t>
            </w:r>
          </w:p>
        </w:tc>
      </w:tr>
      <!-- ROW 6 -->
      <w:tr>
        <w:tc>
          <w:tcPr>
            <w:tcW w:w="2200" w:type="dxa"/>
            <w:shd w:val="clear" w:color="auto" w:fill="F8FAFC"/>
          </w:tcPr>
          <w:p>
            <w:pPr>
              <w:spacing w:after="0"/>
            </w:pPr>
            <w:r>
              <w:rPr>
                <w:b/>
                <w:sz w:val="16"/>
                <w:color w:val="0F172A"/>
              </w:rPr>
              <w:t>Dye Bath pH Level</w:t>
            </w:r>
          </w:p>
        </w:tc>
        <w:tc>
          <w:tcPr>
            <w:tcW w:w="1500" w:type="dxa"/>
            <w:shd w:val="clear" w:color="auto" w:fill="F8FAFC"/>
          </w:tcPr>
          <w:p>
            <w:pPr>
              <w:spacing w:after="0"/>
              <w:jc w:val="center"/>
            </w:pPr>
            <w:r>
              <w:rPr>
                <w:b/>
                <w:sz w:val="16"/>
                <w:color w:val="1E3A8A"/>
              </w:rPr>
              <w:t>pH 12.2</w:t>
            </w:r>
          </w:p>
        </w:tc>
        <w:tc>
          <w:tcPr>
            <w:tcW w:w="1300" w:type="dxa"/>
            <w:shd w:val="clear" w:color="auto" w:fill="F8FAFC"/>
          </w:tcPr>
          <w:p>
            <w:pPr>
              <w:spacing w:after="0"/>
              <w:jc w:val="center"/>
            </w:pPr>
            <w:r>
              <w:rPr>
                <w:sz w:val="16"/>
              </w:rPr>
              <w:t>pH 11.8</w:t>
            </w:r>
          </w:p>
        </w:tc>
        <w:tc>
          <w:tcPr>
            <w:tcW w:w="1300" w:type="dxa"/>
            <w:shd w:val="clear" w:color="auto" w:fill="F8FAFC"/>
          </w:tcPr>
          <w:p>
            <w:pPr>
              <w:spacing w:after="0"/>
              <w:jc w:val="center"/>
            </w:pPr>
            <w:r>
              <w:rPr>
                <w:sz w:val="16"/>
              </w:rPr>
              <w:t>pH 12.6</w:t>
            </w:r>
          </w:p>
        </w:tc>
        <w:tc>
          <w:tcPr>
            <w:tcW w:w="1638" w:type="dxa"/>
            <w:shd w:val="clear" w:color="auto" w:fill="F8FAFC"/>
          </w:tcPr>
          <w:p>
            <w:pPr>
              <w:spacing w:after="0"/>
            </w:pPr>
            <w:r>
              <w:rPr>
                <w:sz w:val="16"/>
              </w:rPr>
              <w:t>Hourly</w:t>
            </w:r>
          </w:p>
        </w:tc>
        <w:tc>
          <w:tcPr>
            <w:tcW w:w="1700" w:type="dxa"/>
            <w:shd w:val="clear" w:color="auto" w:fill="F8FAFC"/>
          </w:tcPr>
          <w:p>
            <w:pPr>
              <w:spacing w:after="0"/>
            </w:pPr>
            <w:r>
              <w:rPr>
                <w:sz w:val="16"/>
              </w:rPr>
              <w:t>Digital pH Meter</w:t>
            </w:r>
          </w:p>
        </w:tc>
      </w:tr>
      <!-- ROW 7 -->
      <w:tr>
        <w:tc>
          <w:tcPr>
            <w:tcW w:w="2200" w:type="dxa"/>
          </w:tcPr>
          <w:p>
            <w:pPr>
              <w:spacing w:after="0"/>
            </w:pPr>
            <w:r>
              <w:rPr>
                <w:b/>
                <w:sz w:val="16"/>
                <w:color w:val="0F172A"/>
              </w:rPr>
              <w:t>Oxidation Skying Time (s)</w:t>
            </w:r>
          </w:p>
        </w:tc>
        <w:tc>
          <w:tcPr>
            <w:tcW w:w="1500" w:type="dxa"/>
          </w:tcPr>
          <w:p>
            <w:pPr>
              <w:spacing w:after="0"/>
              <w:jc w:val="center"/>
            </w:pPr>
            <w:r>
              <w:rPr>
                <w:b/>
                <w:sz w:val="16"/>
                <w:color w:val="1E3A8A"/>
              </w:rPr>
              <w:t>120 sec</w:t>
            </w:r>
          </w:p>
        </w:tc>
        <w:tc>
          <w:tcPr>
            <w:tcW w:w="1300" w:type="dxa"/>
          </w:tcPr>
          <w:p>
            <w:pPr>
              <w:spacing w:after="0"/>
              <w:jc w:val="center"/>
            </w:pPr>
            <w:r>
              <w:rPr>
                <w:sz w:val="16"/>
              </w:rPr>
              <w:t>110 sec</w:t>
            </w:r>
          </w:p>
        </w:tc>
        <w:tc>
          <w:tcPr>
            <w:tcW w:w="1300" w:type="dxa"/>
          </w:tcPr>
          <w:p>
            <w:pPr>
              <w:spacing w:after="0"/>
              <w:jc w:val="center"/>
            </w:pPr>
            <w:r>
              <w:rPr>
                <w:sz w:val="16"/>
              </w:rPr>
              <w:t>130 sec</w:t>
            </w:r>
          </w:p>
        </w:tc>
        <w:tc>
          <w:tcPr>
            <w:tcW w:w="1638" w:type="dxa"/>
          </w:tcPr>
          <w:p>
            <w:pPr>
              <w:spacing w:after="0"/>
            </w:pPr>
            <w:r>
              <w:rPr>
                <w:sz w:val="16"/>
              </w:rPr>
              <w:t>Per Speed Shift</w:t>
            </w:r>
          </w:p>
        </w:tc>
        <w:tc>
          <w:tcPr>
            <w:tcW w:w="1700" w:type="dxa"/>
          </w:tcPr>
          <w:p>
            <w:pPr>
              <w:spacing w:after="0"/>
            </w:pPr>
            <w:r>
              <w:rPr>
                <w:sz w:val="16"/>
              </w:rPr>
              <w:t>Tachometer / Speed</w:t>
            </w:r>
          </w:p>
        </w:tc>
      </w:tr>
      <!-- ROW 8 -->
      <w:tr>
        <w:tc>
          <w:tcPr>
            <w:tcW w:w="2200" w:type="dxa"/>
            <w:shd w:val="clear" w:color="auto" w:fill="F8FAFC"/>
          </w:tcPr>
          <w:p>
            <w:pPr>
              <w:spacing w:after="0"/>
            </w:pPr>
            <w:r>
              <w:rPr>
                <w:b/>
                <w:sz w:val="16"/>
                <w:color w:val="0F172A"/>
              </w:rPr>
              <w:t>Squeezer Nip Pressure</w:t>
            </w:r>
          </w:p>
        </w:tc>
        <w:tc>
          <w:tcPr>
            <w:tcW w:w="1500" w:type="dxa"/>
            <w:shd w:val="clear" w:color="auto" w:fill="F8FAFC"/>
          </w:tcPr>
          <w:p>
            <w:pPr>
              <w:spacing w:after="0"/>
              <w:jc w:val="center"/>
            </w:pPr>
            <w:r>
              <w:rPr>
                <w:b/>
                <w:sz w:val="16"/>
                <w:color w:val="1E3A8A"/>
              </w:rPr>
              <w:t>3.5 bar</w:t>
            </w:r>
          </w:p>
        </w:tc>
        <w:tc>
          <w:tcPr>
            <w:tcW w:w="1300" w:type="dxa"/>
            <w:shd w:val="clear" w:color="auto" w:fill="F8FAFC"/>
          </w:tcPr>
          <w:p>
            <w:pPr>
              <w:spacing w:after="0"/>
              <w:jc w:val="center"/>
            </w:pPr>
            <w:r>
              <w:rPr>
                <w:sz w:val="16"/>
              </w:rPr>
              <w:t>3.2 bar</w:t>
            </w:r>
          </w:p>
        </w:tc>
        <w:tc>
          <w:tcPr>
            <w:tcW w:w="1300" w:type="dxa"/>
            <w:shd w:val="clear" w:color="auto" w:fill="F8FAFC"/>
          </w:tcPr>
          <w:p>
            <w:pPr>
              <w:spacing w:after="0"/>
              <w:jc w:val="center"/>
            </w:pPr>
            <w:r>
              <w:rPr>
                <w:sz w:val="16"/>
              </w:rPr>
              <w:t>3.8 bar</w:t>
            </w:r>
          </w:p>
        </w:tc>
        <w:tc>
          <w:tcPr>
            <w:tcW w:w="1638" w:type="dxa"/>
            <w:shd w:val="clear" w:color="auto" w:fill="F8FAFC"/>
          </w:tcPr>
          <w:p>
            <w:pPr>
              <w:spacing w:after="0"/>
            </w:pPr>
            <w:r>
              <w:rPr>
                <w:sz w:val="16"/>
              </w:rPr>
              <w:t>Every 2 Hours</w:t>
            </w:r>
          </w:p>
        </w:tc>
        <w:tc>
          <w:tcPr>
            <w:tcW w:w="1700" w:type="dxa"/>
            <w:shd w:val="clear" w:color="auto" w:fill="F8FAFC"/>
          </w:tcPr>
          <w:p>
            <w:pPr>
              <w:spacing w:after="0"/>
            </w:pPr>
            <w:r>
              <w:rPr>
                <w:sz w:val="16"/>
              </w:rPr>
              <w:t>Pneumatic Gauge</w:t>
            </w:r>
          </w:p>
        </w:tc>
      </w:tr>
      <!-- ROW 9 -->
      <w:tr>
        <w:tc>
          <w:tcPr>
            <w:tcW w:w="2200" w:type="dxa"/>
          </w:tcPr>
          <w:p>
            <w:pPr>
              <w:spacing w:after="0"/>
            </w:pPr>
            <w:r>
              <w:rPr>
                <w:b/>
                <w:sz w:val="16"/>
                <w:color w:val="0F172A"/>
              </w:rPr>
              <w:t>Moisture Regain at Doff</w:t>
            </w:r>
          </w:p>
        </w:tc>
        <w:tc>
          <w:tcPr>
            <w:tcW w:w="1500" w:type="dxa"/>
          </w:tcPr>
          <w:p>
            <w:pPr>
              <w:spacing w:after="0"/>
              <w:jc w:val="center"/>
            </w:pPr>
            <w:r>
              <w:rPr>
                <w:b/>
                <w:sz w:val="16"/>
                <w:color w:val="1E3A8A"/>
              </w:rPr>
              <w:t>6.5 %</w:t>
            </w:r>
          </w:p>
        </w:tc>
        <w:tc>
          <w:tcPr>
            <w:tcW w:w="1300" w:type="dxa"/>
          </w:tcPr>
          <w:p>
            <w:pPr>
              <w:spacing w:after="0"/>
              <w:jc w:val="center"/>
            </w:pPr>
            <w:r>
              <w:rPr>
                <w:sz w:val="16"/>
              </w:rPr>
              <w:t>5.5 %</w:t>
            </w:r>
          </w:p>
        </w:tc>
        <w:tc>
          <w:tcPr>
            <w:tcW w:w="1300" w:type="dxa"/>
          </w:tcPr>
          <w:p>
            <w:pPr>
              <w:spacing w:after="0"/>
              <w:jc w:val="center"/>
            </w:pPr>
            <w:r>
              <w:rPr>
                <w:sz w:val="16"/>
              </w:rPr>
              <w:t>7.5 %</w:t>
            </w:r>
          </w:p>
        </w:tc>
        <w:tc>
          <w:tcPr>
            <w:tcW w:w="1638" w:type="dxa"/>
          </w:tcPr>
          <w:p>
            <w:pPr>
              <w:spacing w:after="0"/>
            </w:pPr>
            <w:r>
              <w:rPr>
                <w:sz w:val="16"/>
              </w:rPr>
              <w:t>Head &amp; Tail of Beam</w:t>
            </w:r>
          </w:p>
        </w:tc>
        <w:tc>
          <w:tcPr>
            <w:tcW w:w="1700" w:type="dxa"/>
          </w:tcPr>
          <w:p>
            <w:pPr>
              <w:spacing w:after="0"/>
            </w:pPr>
            <w:r>
              <w:rPr>
                <w:sz w:val="16"/>
              </w:rPr>
              <w:t>Aqua-Boy Meter</w:t>
            </w:r>
          </w:p>
        </w:tc>
      </w:tr>
    </w:tbl>
    <w:p>
      <w:pPr>
        <w:spacing w:before="120" w:after="120"/>
      </w:pPr>
    </w:p>
    <!-- SECTION 3 -->
    <w:p>
      <w:pPr>
        <w:pStyle w:val="Heading1"/>
      </w:pPr>
      <w:r>
        <w:t>3. STANDARD OPERATING WORKFLOW (STEP-BY-STEP)</w:t>
      </w:r>
    </w:p>
    <w:p>
      <w:pPr>
        <w:spacing w:after="80"/>
      </w:pPr>
      <w:r>
        <w:rPr>
          <w:b/>
          <w:sz w:val="22"/>
          <w:color w:val="0A1633"/>
        </w:rPr>
        <w:t>Phase 3.1: Pre-Operational Machine Inspection &amp; Line Clearance</w:t>
      </w:r>
    </w:p>
    <w:p>
      <w:pPr>
        <w:spacing w:after="80"/>
      </w:pPr>
      <w:r>
        <w:t>1. Inspect all squeeze roller surfaces for grooves, scratches, or foreign matter accumulation. Verify uniform nip contact using carbon contact test paper across the 1800mm working face.</w:t>
      </w:r>
    </w:p>
    <w:p>
      <w:pPr>
        <w:spacing w:after="120"/>
      </w:pPr>
      <w:r>
        <w:t>2. Ensure all overflow weir gates, filter screens, and chemical circulation pumps are clear of sediment and dried indigo crust. Verify calibration date on all inline pH and ORP probes.</w:t>
      </w:r>
    </w:p>
    <w:p>
      <w:pPr>
        <w:spacing w:after="80"/>
      </w:pPr>
      <w:r>
        <w:rPr>
          <w:b/>
          <w:sz w:val="22"/>
          <w:color w:val="0A1633"/>
        </w:rPr>
        <w:t>Phase 3.2: Chemical Stock Preparation &amp; Auto-Dosing Calibration</w:t>
      </w:r>
    </w:p>
    <w:p>
      <w:pPr>
        <w:spacing w:after="80"/>
      </w:pPr>
      <w:r>
        <w:t>1. Prepare concentrated stock leuco-indigo vat in designated dissolution tank with mechanical agitator running at 350 RPM. Confirm complete reduction (bright yellow-green liquor with bronze-purple surface sheen).</w:t>
      </w:r>
    </w:p>
    <w:p>
      <w:pPr>
        <w:spacing w:after="120"/>
      </w:pPr>
      <w:r>
        <w:t>2. Transfer stock liquor to machine replenishment tanks. Prime metering dosing pumps and calibrate strokes per minute to match yarn throughput speed and recipe consumption curve.</w:t>
      </w:r>
    </w:p>
    <w:p>
      <w:pPr>
        <w:spacing w:after="80"/>
      </w:pPr>
      <w:r>
        <w:rPr>
          <w:b/>
          <w:sz w:val="22"/>
          <w:color w:val="0A1633"/>
        </w:rPr>
        <w:t>Phase 3.3: Continuous Running, Immersion &amp; Skying Oxidation</w:t>
      </w:r>
    </w:p>
    <w:p>
      <w:pPr>
        <w:spacing w:after="80"/>
      </w:pPr>
      <w:r>
        <w:t>1. Thread leader yarn through pre-treatment, dye vats (typically 8 to 12 dips), skying frames, and wash boxes. Gradually ramp speed up to specified target rate (e.g. 28 - 32 m/min).</w:t>
      </w:r>
    </w:p>
    <w:p>
      <w:pPr>
        <w:spacing w:after="120"/>
      </w:pPr>
      <w:r>
        <w:t>2. Observe skying oxidation zone: ensure complete transition from leuco-yellow to vibrant blue occurs within the first 60% of vertical travel prior to entry into the subsequent dye dip.</w:t>
      </w:r>
    </w:p>
    <w:p>
      <w:pPr>
        <w:spacing w:after="80"/>
      </w:pPr>
      <w:r>
        <w:rPr>
          <w:b/>
          <w:sz w:val="22"/>
          <w:color w:val="0A1633"/>
        </w:rPr>
        <w:t>Phase 3.4: Post-Washing, Neutralization &amp; Cylinder Drying</w:t>
      </w:r>
    </w:p>
    <w:p>
      <w:pPr>
        <w:spacing w:after="80"/>
      </w:pPr>
      <w:r>
        <w:t>1. Run counter-current washing with freshwater cascade to strip unfixed surface dye molecules. Maintain Box 1 &amp; 2 at 60Â°C, Box 3 (acid neutralization with acetic acid) at pH 6.0 - 6.5, Box 4 at ambient temperature.</w:t>
      </w:r>
    </w:p>
    <w:p>
      <w:pPr>
        <w:spacing w:after="120"/>
      </w:pPr>
      <w:r>
        <w:t>2. Dry yarn uniformly across steam-heated Teflon-coated cylinder stacks. Regulate cylinder steam pressure (2.0 to 2.8 bar) to hit delivery moisture regain between 5.5% and 7.5%.</w:t>
      </w:r>
    </w:p>
    <w:p>
      <w:pPr>
        <w:spacing w:after="80"/>
      </w:pPr>
      <w:r>
        <w:rPr>
          <w:b/>
          <w:sz w:val="22"/>
          <w:color w:val="0A1633"/>
        </w:rPr>
        <w:t>Phase 3.5: Doffing, Batch Identification &amp; Lab Sampling</w:t>
      </w:r>
    </w:p>
    <w:p>
      <w:pPr>
        <w:spacing w:after="120"/>
      </w:pPr>
      <w:r>
        <w:t>1. Cut and secure yarn ropes or fabric rolls onto take-up beams. Affix moisture-resistant barcode lot identification label indicating Machine No, Lot ID, Yarn Count, Shade Code, Gross Weight, and Operator ID.</w:t>
      </w:r>
    </w:p>
    <w:p>
      <w:pPr>
        <w:spacing w:after="120"/>
      </w:pPr>
      <w:r>
        <w:t>2. Extract 2.0-meter head swatch and tail swatch from each beam/roll. Send immediately to Quality Control Physical Testing Laboratory for spectrophotometric and dimensional testing.</w:t>
      </w:r>
    </w:p>
    <w:p>
      <w:pPr>
        <w:spacing w:before="120" w:after="120"/>
      </w:pPr>
    </w:p>
    <!-- SECTION 4 -->
    <w:p>
      <w:pPr>
        <w:pStyle w:val="Heading1"/>
      </w:pPr>
      <w:r>
        <w:t>4. QUALITY CHECKPOINTS &amp; LABORATORY ACCEPTANCE MATRIX</w:t>
      </w:r>
    </w:p>
    <w:p>
      <w:pPr>
        <w:spacing w:after="120"/>
      </w:pPr>
      <w:r>
        <w:t>Every completed production roll or beam must comply with the acceptance criteria outlined below. Lots exceeding critical tolerance thresholds are instantly routed to Material Quarantine for disposition by the Chief Metallurgist / Technical Director.</w:t>
      </w:r>
    </w:p>
    <!-- QUALITY TABLE -->
    <w:tbl>
      <w:tblPr>
        <w:tblW w:w="9638" w:type="dxa"/>
        <w:tblBorders>
          <w:top w:val="single" w:sz="8" w:space="0" w:color="0A1633"/>
          <w:left w:val="single" w:sz="4" w:space="0" w:color="CBD5E1"/>
          <w:bottom w:val="single" w:sz="12" w:space="0" w:color="0A1633"/>
          <w:right w:val="single" w:sz="4" w:space="0" w:color="CBD5E1"/>
          <w:insideH w:val="single" w:sz="4" w:space="0" w:color="E2E8F0"/>
          <w:insideV w:val="single" w:sz="4" w:space="0" w:color="E2E8F0"/>
        </w:tblBorders>
        <w:tblCellMar>
          <w:top w:val="100"/>
          <w:left w:val="100"/>
          <w:bottom w:val="100"/>
          <w:right w:val="100"/>
        </w:tblCellMar>
      </w:tblPr>
      <w:tblGrid>
        <w:gridCol w:w="2200"/>
        <w:gridCol w:w="1900"/>
        <w:gridCol w:w="2000"/>
        <w:gridCol w:w="1700"/>
        <w:gridCol w:w="1838"/>
      </w:tblGrid>
      <!-- HEADER ROW -->
      <w:tr>
        <w:trPr>
          <w:tblHeader/>
        </w:trPr>
        <w:tc>
          <w:tcPr>
            <w:tcW w:w="2200" w:type="dxa"/>
            <w:shd w:val="clear" w:color="auto" w:fill="0A1633"/>
          </w:tcPr>
          <w:p>
            <w:pPr>
              <w:spacing w:after="0"/>
            </w:pPr>
            <w:r>
              <w:rPr>
                <w:b/>
                <w:sz w:val="16"/>
                <w:color w:val="FFFFFF"/>
              </w:rPr>
              <w:t>Inspection Checkpoint</w:t>
            </w:r>
          </w:p>
        </w:tc>
        <w:tc>
          <w:tcPr>
            <w:tcW w:w="1900" w:type="dxa"/>
            <w:shd w:val="clear" w:color="auto" w:fill="0A1633"/>
          </w:tcPr>
          <w:p>
            <w:pPr>
              <w:spacing w:after="0"/>
            </w:pPr>
            <w:r>
              <w:rPr>
                <w:b/>
                <w:sz w:val="16"/>
                <w:color w:val="FFFFFF"/>
              </w:rPr>
              <w:t>Test Standard</w:t>
            </w:r>
          </w:p>
        </w:tc>
        <w:tc>
          <w:tcPr>
            <w:tcW w:w="2000" w:type="dxa"/>
            <w:shd w:val="clear" w:color="auto" w:fill="0A1633"/>
          </w:tcPr>
          <w:p>
            <w:pPr>
              <w:spacing w:after="0"/>
            </w:pPr>
            <w:r>
              <w:rPr>
                <w:b/>
                <w:sz w:val="16"/>
                <w:color w:val="FFFFFF"/>
              </w:rPr>
              <w:t>Acceptance Tolerance</w:t>
            </w:r>
          </w:p>
        </w:tc>
        <w:tc>
          <w:tcPr>
            <w:tcW w:w="1700" w:type="dxa"/>
            <w:shd w:val="clear" w:color="auto" w:fill="0A1633"/>
          </w:tcPr>
          <w:p>
            <w:pPr>
              <w:spacing w:after="0"/>
            </w:pPr>
            <w:r>
              <w:rPr>
                <w:b/>
                <w:sz w:val="16"/>
                <w:color w:val="FFFFFF"/>
              </w:rPr>
              <w:t>Frequency</w:t>
            </w:r>
          </w:p>
        </w:tc>
        <w:tc>
          <w:tcPr>
            <w:tcW w:w="1838" w:type="dxa"/>
            <w:shd w:val="clear" w:color="auto" w:fill="0A1633"/>
          </w:tcPr>
          <w:p>
            <w:pPr>
              <w:spacing w:after="0"/>
            </w:pPr>
            <w:r>
              <w:rPr>
                <w:b/>
                <w:sz w:val="16"/>
                <w:color w:val="FFFFFF"/>
              </w:rPr>
              <w:t>Action on Fail</w:t>
            </w:r>
          </w:p>
        </w:tc>
      </w:tr>
      <!-- ROW 1 -->
      <w:tr>
        <w:tc>
          <w:tcPr>
            <w:tcW w:w="2200" w:type="dxa"/>
          </w:tcPr>
          <w:p>
            <w:pPr>
              <w:spacing w:after="0"/>
            </w:pPr>
            <w:r>
              <w:rPr>
                <w:b/>
                <w:sz w:val="16"/>
                <w:color w:val="0F172A"/>
              </w:rPr>
              <w:t>Shade Consistency (CIE DEcmc)</w:t>
            </w:r>
          </w:p>
        </w:tc>
        <w:tc>
          <w:tcPr>
            <w:tcW w:w="1900" w:type="dxa"/>
          </w:tcPr>
          <w:p>
            <w:pPr>
              <w:spacing w:after="0"/>
            </w:pPr>
            <w:r>
              <w:rPr>
                <w:sz w:val="16"/>
              </w:rPr>
              <w:t>ASTM D2244 / ISO 105-J03</w:t>
            </w:r>
          </w:p>
        </w:tc>
        <w:tc>
          <w:tcPr>
            <w:tcW w:w="2000" w:type="dxa"/>
          </w:tcPr>
          <w:p>
            <w:pPr>
              <w:spacing w:after="0"/>
            </w:pPr>
            <w:r>
              <w:rPr>
                <w:b/>
                <w:sz w:val="16"/>
                <w:color w:val="15803D"/>
              </w:rPr>
              <w:t>DEcmc â‰¤ 0.80 vs Standard</w:t>
            </w:r>
          </w:p>
        </w:tc>
        <w:tc>
          <w:tcPr>
            <w:tcW w:w="1700" w:type="dxa"/>
          </w:tcPr>
          <w:p>
            <w:pPr>
              <w:spacing w:after="0"/>
            </w:pPr>
            <w:r>
              <w:rPr>
                <w:sz w:val="16"/>
              </w:rPr>
              <w:t>Every 1,000m / Doff</w:t>
            </w:r>
          </w:p>
        </w:tc>
        <w:tc>
          <w:tcPr>
            <w:tcW w:w="1838" w:type="dxa"/>
          </w:tcPr>
          <w:p>
            <w:pPr>
              <w:spacing w:after="0"/>
            </w:pPr>
            <w:r>
              <w:rPr>
                <w:sz w:val="16"/>
                <w:color w:val="B91C1C"/>
              </w:rPr>
              <w:t>Quarantine &amp; Shade Group</w:t>
            </w:r>
          </w:p>
        </w:tc>
      </w:tr>
      <!-- ROW 2 -->
      <w:tr>
        <w:tc>
          <w:tcPr>
            <w:tcW w:w="2200" w:type="dxa"/>
            <w:shd w:val="clear" w:color="auto" w:fill="F8FAFC"/>
          </w:tcPr>
          <w:p>
            <w:pPr>
              <w:spacing w:after="0"/>
            </w:pPr>
            <w:r>
              <w:rPr>
                <w:b/>
                <w:sz w:val="16"/>
                <w:color w:val="0F172A"/>
              </w:rPr>
              <w:t>Fabric Weight (GSM / oz)</w:t>
            </w:r>
          </w:p>
        </w:tc>
        <w:tc>
          <w:tcPr>
            <w:tcW w:w="1900" w:type="dxa"/>
            <w:shd w:val="clear" w:color="auto" w:fill="F8FAFC"/>
          </w:tcPr>
          <w:p>
            <w:pPr>
              <w:spacing w:after="0"/>
            </w:pPr>
            <w:r>
              <w:rPr>
                <w:sz w:val="16"/>
              </w:rPr>
              <w:t>ASTM D3776 / ISO 3801</w:t>
            </w:r>
          </w:p>
        </w:tc>
        <w:tc>
          <w:tcPr>
            <w:tcW w:w="2000" w:type="dxa"/>
            <w:shd w:val="clear" w:color="auto" w:fill="F8FAFC"/>
          </w:tcPr>
          <w:p>
            <w:pPr>
              <w:spacing w:after="0"/>
            </w:pPr>
            <w:r>
              <w:rPr>
                <w:b/>
                <w:sz w:val="16"/>
                <w:color w:val="15803D"/>
              </w:rPr>
              <w:t>Target Â± 3.0% (e.g. Â±0.4 oz)</w:t>
            </w:r>
          </w:p>
        </w:tc>
        <w:tc>
          <w:tcPr>
            <w:tcW w:w="1700" w:type="dxa"/>
            <w:shd w:val="clear" w:color="auto" w:fill="F8FAFC"/>
          </w:tcPr>
          <w:p>
            <w:pPr>
              <w:spacing w:after="0"/>
            </w:pPr>
            <w:r>
              <w:rPr>
                <w:sz w:val="16"/>
              </w:rPr>
              <w:t>Head &amp; Tail Each Roll</w:t>
            </w:r>
          </w:p>
        </w:tc>
        <w:tc>
          <w:tcPr>
            <w:tcW w:w="1838" w:type="dxa"/>
            <w:shd w:val="clear" w:color="auto" w:fill="F8FAFC"/>
          </w:tcPr>
          <w:p>
            <w:pPr>
              <w:spacing w:after="0"/>
            </w:pPr>
            <w:r>
              <w:rPr>
                <w:sz w:val="16"/>
                <w:color w:val="B91C1C"/>
              </w:rPr>
              <w:t>Adjust Loom Weft Tension</w:t>
            </w:r>
          </w:p>
        </w:tc>
      </w:tr>
      <!-- ROW 3 -->
      <w:tr>
        <w:tc>
          <w:tcPr>
            <w:tcW w:w="2200" w:type="dxa"/>
          </w:tcPr>
          <w:p>
            <w:pPr>
              <w:spacing w:after="0"/>
            </w:pPr>
            <w:r>
              <w:rPr>
                <w:b/>
                <w:sz w:val="16"/>
                <w:color w:val="0F172A"/>
              </w:rPr>
              <w:t>Residual Warp Shrinkage</w:t>
            </w:r>
          </w:p>
        </w:tc>
        <w:tc>
          <w:tcPr>
            <w:tcW w:w="1900" w:type="dxa"/>
          </w:tcPr>
          <w:p>
            <w:pPr>
              <w:spacing w:after="0"/>
            </w:pPr>
            <w:r>
              <w:rPr>
                <w:sz w:val="16"/>
              </w:rPr>
              <w:t>AATCC 135 (3 washes)</w:t>
            </w:r>
          </w:p>
        </w:tc>
        <w:tc>
          <w:tcPr>
            <w:tcW w:w="2000" w:type="dxa"/>
          </w:tcPr>
          <w:p>
            <w:pPr>
              <w:spacing w:after="0"/>
            </w:pPr>
            <w:r>
              <w:rPr>
                <w:b/>
                <w:sz w:val="16"/>
                <w:color w:val="15803D"/>
              </w:rPr>
              <w:t>-1.5% to -2.5% Maximum</w:t>
            </w:r>
          </w:p>
        </w:tc>
        <w:tc>
          <w:tcPr>
            <w:tcW w:w="1700" w:type="dxa"/>
          </w:tcPr>
          <w:p>
            <w:pPr>
              <w:spacing w:after="0"/>
            </w:pPr>
            <w:r>
              <w:rPr>
                <w:sz w:val="16"/>
              </w:rPr>
              <w:t>1 test per 3,000m</w:t>
            </w:r>
          </w:p>
        </w:tc>
        <w:tc>
          <w:tcPr>
            <w:tcW w:w="1838" w:type="dxa"/>
          </w:tcPr>
          <w:p>
            <w:pPr>
              <w:spacing w:after="0"/>
            </w:pPr>
            <w:r>
              <w:rPr>
                <w:sz w:val="16"/>
                <w:color w:val="B91C1C"/>
              </w:rPr>
              <w:t>Re-Sanforize Roll</w:t>
            </w:r>
          </w:p>
        </w:tc>
      </w:tr>
      <!-- ROW 4 -->
      <w:tr>
        <w:tc>
          <w:tcPr>
            <w:tcW w:w="2200" w:type="dxa"/>
            <w:shd w:val="clear" w:color="auto" w:fill="F8FAFC"/>
          </w:tcPr>
          <w:p>
            <w:pPr>
              <w:spacing w:after="0"/>
            </w:pPr>
            <w:r>
              <w:rPr>
                <w:b/>
                <w:sz w:val="16"/>
                <w:color w:val="0F172A"/>
              </w:rPr>
              <w:t>Weft Skewness / Bowing</w:t>
            </w:r>
          </w:p>
        </w:tc>
        <w:tc>
          <w:tcPr>
            <w:tcW w:w="1900" w:type="dxa"/>
            <w:shd w:val="clear" w:color="auto" w:fill="F8FAFC"/>
          </w:tcPr>
          <w:p>
            <w:pPr>
              <w:spacing w:after="0"/>
            </w:pPr>
            <w:r>
              <w:rPr>
                <w:sz w:val="16"/>
              </w:rPr>
              <w:t>ASTM D3882</w:t>
            </w:r>
          </w:p>
        </w:tc>
        <w:tc>
          <w:tcPr>
            <w:tcW w:w="2000" w:type="dxa"/>
            <w:shd w:val="clear" w:color="auto" w:fill="F8FAFC"/>
          </w:tcPr>
          <w:p>
            <w:pPr>
              <w:spacing w:after="0"/>
            </w:pPr>
            <w:r>
              <w:rPr>
                <w:b/>
                <w:sz w:val="16"/>
                <w:color w:val="15803D"/>
              </w:rPr>
              <w:t>Skew â‰¤ 2.0% | Bow â‰¤ 1.5%</w:t>
            </w:r>
          </w:p>
        </w:tc>
        <w:tc>
          <w:tcPr>
            <w:tcW w:w="1700" w:type="dxa"/>
            <w:shd w:val="clear" w:color="auto" w:fill="F8FAFC"/>
          </w:tcPr>
          <w:p>
            <w:pPr>
              <w:spacing w:after="0"/>
            </w:pPr>
            <w:r>
              <w:rPr>
                <w:sz w:val="16"/>
              </w:rPr>
              <w:t>Continuous Online</w:t>
            </w:r>
          </w:p>
        </w:tc>
        <w:tc>
          <w:tcPr>
            <w:tcW w:w="1838" w:type="dxa"/>
            <w:shd w:val="clear" w:color="auto" w:fill="F8FAFC"/>
          </w:tcPr>
          <w:p>
            <w:pPr>
              <w:spacing w:after="0"/>
            </w:pPr>
            <w:r>
              <w:rPr>
                <w:sz w:val="16"/>
                <w:color w:val="B91C1C"/>
              </w:rPr>
              <w:t>Adjust Weft Straightener</w:t>
            </w:r>
          </w:p>
        </w:tc>
      </w:tr>
      <!-- ROW 5 -->
      <w:tr>
        <w:tc>
          <w:tcPr>
            <w:tcW w:w="2200" w:type="dxa"/>
          </w:tcPr>
          <w:p>
            <w:pPr>
              <w:spacing w:after="0"/>
            </w:pPr>
            <w:r>
              <w:rPr>
                <w:b/>
                <w:sz w:val="16"/>
                <w:color w:val="0F172A"/>
              </w:rPr>
              <w:t>Color Fastness to Rubbing</w:t>
            </w:r>
          </w:p>
        </w:tc>
        <w:tc>
          <w:tcPr>
            <w:tcW w:w="1900" w:type="dxa"/>
          </w:tcPr>
          <w:p>
            <w:pPr>
              <w:spacing w:after="0"/>
            </w:pPr>
            <w:r>
              <w:rPr>
                <w:sz w:val="16"/>
              </w:rPr>
              <w:t>AATCC 8 / ISO 105-X12</w:t>
            </w:r>
          </w:p>
        </w:tc>
        <w:tc>
          <w:tcPr>
            <w:tcW w:w="2000" w:type="dxa"/>
          </w:tcPr>
          <w:p>
            <w:pPr>
              <w:spacing w:after="0"/>
            </w:pPr>
            <w:r>
              <w:rPr>
                <w:b/>
                <w:sz w:val="16"/>
                <w:color w:val="15803D"/>
              </w:rPr>
              <w:t>Dry: Grade 4.0 | Wet: Grade 2.5</w:t>
            </w:r>
          </w:p>
        </w:tc>
        <w:tc>
          <w:tcPr>
            <w:tcW w:w="1700" w:type="dxa"/>
          </w:tcPr>
          <w:p>
            <w:pPr>
              <w:spacing w:after="0"/>
            </w:pPr>
            <w:r>
              <w:rPr>
                <w:sz w:val="16"/>
              </w:rPr>
              <w:t>1 test per dye lot</w:t>
            </w:r>
          </w:p>
        </w:tc>
        <w:tc>
          <w:tcPr>
            <w:tcW w:w="1838" w:type="dxa"/>
          </w:tcPr>
          <w:p>
            <w:pPr>
              <w:spacing w:after="0"/>
            </w:pPr>
            <w:r>
              <w:rPr>
                <w:sz w:val="16"/>
                <w:color w:val="B91C1C"/>
              </w:rPr>
              <w:t>Re-Scour Wash Line</w:t>
            </w:r>
          </w:p>
        </w:tc>
      </w:tr>
      <!-- ROW 6 -->
      <w:tr>
        <w:tc>
          <w:tcPr>
            <w:tcW w:w="2200" w:type="dxa"/>
            <w:shd w:val="clear" w:color="auto" w:fill="F8FAFC"/>
          </w:tcPr>
          <w:p>
            <w:pPr>
              <w:spacing w:after="0"/>
            </w:pPr>
            <w:r>
              <w:rPr>
                <w:b/>
                <w:sz w:val="16"/>
                <w:color w:val="0F172A"/>
              </w:rPr>
              <w:t>Tensile &amp; Tear Strength</w:t>
            </w:r>
          </w:p>
        </w:tc>
        <w:tc>
          <w:tcPr>
            <w:tcW w:w="1900" w:type="dxa"/>
            <w:shd w:val="clear" w:color="auto" w:fill="F8FAFC"/>
          </w:tcPr>
          <w:p>
            <w:pPr>
              <w:spacing w:after="0"/>
            </w:pPr>
            <w:r>
              <w:rPr>
                <w:sz w:val="16"/>
              </w:rPr>
              <w:t>ASTM D5034 / D1424</w:t>
            </w:r>
          </w:p>
        </w:tc>
        <w:tc>
          <w:tcPr>
            <w:tcW w:w="2000" w:type="dxa"/>
            <w:shd w:val="clear" w:color="auto" w:fill="F8FAFC"/>
          </w:tcPr>
          <w:p>
            <w:pPr>
              <w:spacing w:after="0"/>
            </w:pPr>
            <w:r>
              <w:rPr>
                <w:b/>
                <w:sz w:val="16"/>
                <w:color w:val="15803D"/>
              </w:rPr>
              <w:t>Warp &gt; 700 N | Weft &gt; 450 N</w:t>
            </w:r>
          </w:p>
        </w:tc>
        <w:tc>
          <w:tcPr>
            <w:tcW w:w="1700" w:type="dxa"/>
            <w:shd w:val="clear" w:color="auto" w:fill="F8FAFC"/>
          </w:tcPr>
          <w:p>
            <w:pPr>
              <w:spacing w:after="0"/>
            </w:pPr>
            <w:r>
              <w:rPr>
                <w:sz w:val="16"/>
              </w:rPr>
              <w:t>1 test per master lot</w:t>
            </w:r>
          </w:p>
        </w:tc>
        <w:tc>
          <w:tcPr>
            <w:tcW w:w="1838" w:type="dxa"/>
            <w:shd w:val="clear" w:color="auto" w:fill="F8FAFC"/>
          </w:tcPr>
          <w:p>
            <w:pPr>
              <w:spacing w:after="0"/>
            </w:pPr>
            <w:r>
              <w:rPr>
                <w:sz w:val="16"/>
                <w:color w:val="B91C1C"/>
              </w:rPr>
              <w:t>Audit Yarn Ring Spinning</w:t>
            </w:r>
          </w:p>
        </w:tc>
      </w:tr>
    </w:tbl>
    <w:p>
      <w:pPr>
        <w:spacing w:before="120" w:after="120"/>
      </w:pPr>
    </w:p>
    <!-- SECTION 5 -->
    <w:p>
      <w:pPr>
        <w:pStyle w:val="Heading1"/>
      </w:pPr>
      <w:r>
        <w:t>5. TROUBLESHOOTING &amp; CORRECTIVE ACTION MATRIX</w:t>
      </w:r>
    </w:p>
    <w:p>
      <w:pPr>
        <w:spacing w:after="120"/>
      </w:pPr>
      <w:r>
        <w:t>When operational defects emerge, the floor technician must reference this cause-and-effect matrix to execute immediate containment followed by root-cause Corrective and Preventive Action (CAPA).</w:t>
      </w:r>
    </w:p>
    <!-- TROUBLESHOOTING TABLE -->
    <w:tbl>
      <w:tblPr>
        <w:tblW w:w="9638" w:type="dxa"/>
        <w:tblBorders>
          <w:top w:val="single" w:sz="8" w:space="0" w:color="0A1633"/>
          <w:left w:val="single" w:sz="4" w:space="0" w:color="CBD5E1"/>
          <w:bottom w:val="single" w:sz="12" w:space="0" w:color="0A1633"/>
          <w:right w:val="single" w:sz="4" w:space="0" w:color="CBD5E1"/>
          <w:insideH w:val="single" w:sz="4" w:space="0" w:color="E2E8F0"/>
          <w:insideV w:val="single" w:sz="4" w:space="0" w:color="E2E8F0"/>
        </w:tblBorders>
        <w:tblCellMar>
          <w:top w:val="100"/>
          <w:left w:val="100"/>
          <w:bottom w:val="100"/>
          <w:right w:val="100"/>
        </w:tblCellMar>
      </w:tblPr>
      <w:tblGrid>
        <w:gridCol w:w="2300"/>
        <w:gridCol w:w="2400"/>
        <w:gridCol w:w="2469"/>
        <w:gridCol w:w="2469"/>
      </w:tblGrid>
      <!-- HEADER ROW -->
      <w:tr>
        <w:trPr>
          <w:tblHeader/>
        </w:trPr>
        <w:tc>
          <w:tcPr>
            <w:tcW w:w="2300" w:type="dxa"/>
            <w:shd w:val="clear" w:color="auto" w:fill="0A1633"/>
          </w:tcPr>
          <w:p>
            <w:pPr>
              <w:spacing w:after="0"/>
            </w:pPr>
            <w:r>
              <w:rPr>
                <w:b/>
                <w:sz w:val="16"/>
                <w:color w:val="FFFFFF"/>
              </w:rPr>
              <w:t>Observed Defect / Symptom</w:t>
            </w:r>
          </w:p>
        </w:tc>
        <w:tc>
          <w:tcPr>
            <w:tcW w:w="2400" w:type="dxa"/>
            <w:shd w:val="clear" w:color="auto" w:fill="0A1633"/>
          </w:tcPr>
          <w:p>
            <w:pPr>
              <w:spacing w:after="0"/>
            </w:pPr>
            <w:r>
              <w:rPr>
                <w:b/>
                <w:sz w:val="16"/>
                <w:color w:val="FFFFFF"/>
              </w:rPr>
              <w:t>Probable Root Causes</w:t>
            </w:r>
          </w:p>
        </w:tc>
        <w:tc>
          <w:tcPr>
            <w:tcW w:w="2469" w:type="dxa"/>
            <w:shd w:val="clear" w:color="auto" w:fill="0A1633"/>
          </w:tcPr>
          <w:p>
            <w:pPr>
              <w:spacing w:after="0"/>
            </w:pPr>
            <w:r>
              <w:rPr>
                <w:b/>
                <w:sz w:val="16"/>
                <w:color w:val="FFFFFF"/>
              </w:rPr>
              <w:t>Immediate Containment</w:t>
            </w:r>
          </w:p>
        </w:tc>
        <w:tc>
          <w:tcPr>
            <w:tcW w:w="2469" w:type="dxa"/>
            <w:shd w:val="clear" w:color="auto" w:fill="0A1633"/>
          </w:tcPr>
          <w:p>
            <w:pPr>
              <w:spacing w:after="0"/>
            </w:pPr>
            <w:r>
              <w:rPr>
                <w:b/>
                <w:sz w:val="16"/>
                <w:color w:val="FFFFFF"/>
              </w:rPr>
              <w:t>Permanent CAPA</w:t>
            </w:r>
          </w:p>
        </w:tc>
      </w:tr>
      <!-- ROW 1 -->
      <w:tr>
        <w:tc>
          <w:tcPr>
            <w:tcW w:w="2300" w:type="dxa"/>
          </w:tcPr>
          <w:p>
            <w:pPr>
              <w:spacing w:after="0"/>
            </w:pPr>
            <w:r>
              <w:rPr>
                <w:b/>
                <w:sz w:val="16"/>
                <w:color w:val="B91C1C"/>
              </w:rPr>
              <w:t>Side-Center Shade Variation (Listing)</w:t>
            </w:r>
          </w:p>
        </w:tc>
        <w:tc>
          <w:tcPr>
            <w:tcW w:w="2400" w:type="dxa"/>
          </w:tcPr>
          <w:p>
            <w:pPr>
              <w:spacing w:after="0"/>
            </w:pPr>
            <w:r>
              <w:rPr>
                <w:sz w:val="16"/>
              </w:rPr>
              <w:t>Uneven squeezer roll hardness; differential pneumatic pressure left vs right; clogged bath recirculation spray pipes.</w:t>
            </w:r>
          </w:p>
        </w:tc>
        <w:tc>
          <w:tcPr>
            <w:tcW w:w="2469" w:type="dxa"/>
          </w:tcPr>
          <w:p>
            <w:pPr>
              <w:spacing w:after="0"/>
            </w:pPr>
            <w:r>
              <w:rPr>
                <w:sz w:val="16"/>
              </w:rPr>
              <w:t>Inspect cylinder pressure gauges; re-balance left/right air regulators; flush spray headers.</w:t>
            </w:r>
          </w:p>
        </w:tc>
        <w:tc>
          <w:tcPr>
            <w:tcW w:w="2469" w:type="dxa"/>
          </w:tcPr>
          <w:p>
            <w:pPr>
              <w:spacing w:after="0"/>
            </w:pPr>
            <w:r>
              <w:rPr>
                <w:sz w:val="16"/>
              </w:rPr>
              <w:t>Schedule precision roll grinding with crown profile; calibrate pressure transducers monthly.</w:t>
            </w:r>
          </w:p>
        </w:tc>
      </w:tr>
      <!-- ROW 2 -->
      <w:tr>
        <w:tc>
          <w:tcPr>
            <w:tcW w:w="2300" w:type="dxa"/>
            <w:shd w:val="clear" w:color="auto" w:fill="F8FAFC"/>
          </w:tcPr>
          <w:p>
            <w:pPr>
              <w:spacing w:after="0"/>
            </w:pPr>
            <w:r>
              <w:rPr>
                <w:b/>
                <w:sz w:val="16"/>
                <w:color w:val="B91C1C"/>
              </w:rPr>
              <w:t>Bronzing / Unfixed Surface Indigo</w:t>
            </w:r>
          </w:p>
        </w:tc>
        <w:tc>
          <w:tcPr>
            <w:tcW w:w="2400" w:type="dxa"/>
            <w:shd w:val="clear" w:color="auto" w:fill="F8FAFC"/>
          </w:tcPr>
          <w:p>
            <w:pPr>
              <w:spacing w:after="0"/>
            </w:pPr>
            <w:r>
              <w:rPr>
                <w:sz w:val="16"/>
              </w:rPr>
              <w:t>Insufficient sodium hydrosulfite (low redox potential); premature air oxidation in dye vat.</w:t>
            </w:r>
          </w:p>
        </w:tc>
        <w:tc>
          <w:tcPr>
            <w:tcW w:w="2469" w:type="dxa"/>
            <w:shd w:val="clear" w:color="auto" w:fill="F8FAFC"/>
          </w:tcPr>
          <w:p>
            <w:pPr>
              <w:spacing w:after="0"/>
            </w:pPr>
            <w:r>
              <w:rPr>
                <w:sz w:val="16"/>
              </w:rPr>
              <w:t>Immediately add 0.5 g/L hydro shock dose to restore ORP &lt; -780 mV.</w:t>
            </w:r>
          </w:p>
        </w:tc>
        <w:tc>
          <w:tcPr>
            <w:tcW w:w="2469" w:type="dxa"/>
            <w:shd w:val="clear" w:color="auto" w:fill="F8FAFC"/>
          </w:tcPr>
          <w:p>
            <w:pPr>
              <w:spacing w:after="0"/>
            </w:pPr>
            <w:r>
              <w:rPr>
                <w:sz w:val="16"/>
              </w:rPr>
              <w:t>Inspect nitrogen blanket injection or check pump mechanical seal integrity to prevent air suction.</w:t>
            </w:r>
          </w:p>
        </w:tc>
      </w:tr>
      <!-- ROW 3 -->
      <w:tr>
        <w:tc>
          <w:tcPr>
            <w:tcW w:w="2300" w:type="dxa"/>
          </w:tcPr>
          <w:p>
            <w:pPr>
              <w:spacing w:after="0"/>
            </w:pPr>
            <w:r>
              <w:rPr>
                <w:b/>
                <w:sz w:val="16"/>
                <w:color w:val="B91C1C"/>
              </w:rPr>
              <w:t>Excessive Warp Shrinkage After Wash</w:t>
            </w:r>
          </w:p>
        </w:tc>
        <w:tc>
          <w:tcPr>
            <w:tcW w:w="2400" w:type="dxa"/>
          </w:tcPr>
          <w:p>
            <w:pPr>
              <w:spacing w:after="0"/>
            </w:pPr>
            <w:r>
              <w:rPr>
                <w:sz w:val="16"/>
              </w:rPr>
              <w:t>Rubber sanforizing belt wear; inadequate steaming / moisture conditioning on entry.</w:t>
            </w:r>
          </w:p>
        </w:tc>
        <w:tc>
          <w:tcPr>
            <w:tcW w:w="2469" w:type="dxa"/>
          </w:tcPr>
          <w:p>
            <w:pPr>
              <w:spacing w:after="0"/>
            </w:pPr>
            <w:r>
              <w:rPr>
                <w:sz w:val="16"/>
              </w:rPr>
              <w:t>Increase rubber belt compressive shrinkage overfeed by 1.5%; raise damping steam pressure.</w:t>
            </w:r>
          </w:p>
        </w:tc>
        <w:tc>
          <w:tcPr>
            <w:tcW w:w="2469" w:type="dxa"/>
          </w:tcPr>
          <w:p>
            <w:pPr>
              <w:spacing w:after="0"/>
            </w:pPr>
            <w:r>
              <w:rPr>
                <w:sz w:val="16"/>
              </w:rPr>
              <w:t>Schedule rubber belt re-grinding; verify steam nozzle cleanout every weekly maintenance window.</w:t>
            </w:r>
          </w:p>
        </w:tc>
      </w:tr>
      <!-- ROW 4 -->
      <w:tr>
        <w:tc>
          <w:tcPr>
            <w:tcW w:w="2300" w:type="dxa"/>
            <w:shd w:val="clear" w:color="auto" w:fill="F8FAFC"/>
          </w:tcPr>
          <w:p>
            <w:pPr>
              <w:spacing w:after="0"/>
            </w:pPr>
            <w:r>
              <w:rPr>
                <w:b/>
                <w:sz w:val="16"/>
                <w:color w:val="B91C1C"/>
              </w:rPr>
              <w:t>Skewness / Leg Twist in Garment</w:t>
            </w:r>
          </w:p>
        </w:tc>
        <w:tc>
          <w:tcPr>
            <w:tcW w:w="2400" w:type="dxa"/>
            <w:shd w:val="clear" w:color="auto" w:fill="F8FAFC"/>
          </w:tcPr>
          <w:p>
            <w:pPr>
              <w:spacing w:after="0"/>
            </w:pPr>
            <w:r>
              <w:rPr>
                <w:sz w:val="16"/>
              </w:rPr>
              <w:t>Incorrect optical weft straightener angle; differential web tension in finishing cylinders.</w:t>
            </w:r>
          </w:p>
        </w:tc>
        <w:tc>
          <w:tcPr>
            <w:tcW w:w="2469" w:type="dxa"/>
            <w:shd w:val="clear" w:color="auto" w:fill="F8FAFC"/>
          </w:tcPr>
          <w:p>
            <w:pPr>
              <w:spacing w:after="0"/>
            </w:pPr>
            <w:r>
              <w:rPr>
                <w:sz w:val="16"/>
              </w:rPr>
              <w:t>Manually override weft straightener angle to compensate twill directional torque.</w:t>
            </w:r>
          </w:p>
        </w:tc>
        <w:tc>
          <w:tcPr>
            <w:tcW w:w="2469" w:type="dxa"/>
            <w:shd w:val="clear" w:color="auto" w:fill="F8FAFC"/>
          </w:tcPr>
          <w:p>
            <w:pPr>
              <w:spacing w:after="0"/>
            </w:pPr>
            <w:r>
              <w:rPr>
                <w:sz w:val="16"/>
              </w:rPr>
              <w:t>Recalibrate optical Mahlo sensors and servo positioning motors across all fabric styles.</w:t>
            </w:r>
          </w:p>
        </w:tc>
      </w:tr>
    </w:tbl>
    <w:p>
      <w:pPr>
        <w:spacing w:before="120" w:after="120"/>
      </w:pPr>
    </w:p>
    <!-- SECTION 6: REVISION HISTORY -->
    <w:p>
      <w:pPr>
        <w:pStyle w:val="Heading1"/>
      </w:pPr>
      <w:r>
        <w:t>6. DOCUMENT REVISION HISTORY &amp; APPROVAL LOG</w:t>
      </w:r>
    </w:p>
    <w:tbl>
      <w:tblPr>
        <w:tblW w:w="9638"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val="80"/>
          <w:left w:val="100"/>
          <w:bottom w:val="80"/>
          <w:right w:val="100"/>
        </w:tblCellMar>
      </w:tblPr>
      <w:tblGrid>
        <w:gridCol w:w="1200"/>
        <w:gridCol w:w="1600"/>
        <w:gridCol w:w="4638"/>
        <w:gridCol w:w="2200"/>
      </w:tblGrid>
      <w:tr>
        <w:tc>
          <w:tcPr>
            <w:tcW w:w="1200" w:type="dxa"/>
            <w:shd w:val="clear" w:color="auto" w:fill="F1F5F9"/>
          </w:tcPr>
          <w:p>
            <w:pPr>
              <w:spacing w:after="0"/>
            </w:pPr>
            <w:r>
              <w:rPr>
                <w:b/>
                <w:sz w:val="16"/>
              </w:rPr>
              <w:t>Rev #</w:t>
            </w:r>
          </w:p>
        </w:tc>
        <w:tc>
          <w:tcPr>
            <w:tcW w:w="1600" w:type="dxa"/>
            <w:shd w:val="clear" w:color="auto" w:fill="F1F5F9"/>
          </w:tcPr>
          <w:p>
            <w:pPr>
              <w:spacing w:after="0"/>
            </w:pPr>
            <w:r>
              <w:rPr>
                <w:b/>
                <w:sz w:val="16"/>
              </w:rPr>
              <w:t>Release Date</w:t>
            </w:r>
          </w:p>
        </w:tc>
        <w:tc>
          <w:tcPr>
            <w:tcW w:w="4638" w:type="dxa"/>
            <w:shd w:val="clear" w:color="auto" w:fill="F1F5F9"/>
          </w:tcPr>
          <w:p>
            <w:pPr>
              <w:spacing w:after="0"/>
            </w:pPr>
            <w:r>
              <w:rPr>
                <w:b/>
                <w:sz w:val="16"/>
              </w:rPr>
              <w:t>Description of Technical Change / Amendment</w:t>
            </w:r>
          </w:p>
        </w:tc>
        <w:tc>
          <w:tcPr>
            <w:tcW w:w="2200" w:type="dxa"/>
            <w:shd w:val="clear" w:color="auto" w:fill="F1F5F9"/>
          </w:tcPr>
          <w:p>
            <w:pPr>
              <w:spacing w:after="0"/>
            </w:pPr>
            <w:r>
              <w:rPr>
                <w:b/>
                <w:sz w:val="16"/>
              </w:rPr>
              <w:t>Approved By</w:t>
            </w:r>
          </w:p>
        </w:tc>
      </w:tr>
      <w:tr>
        <w:tc>
          <w:tcPr>
            <w:tcW w:w="1200" w:type="dxa"/>
          </w:tcPr>
          <w:p>
            <w:pPr>
              <w:spacing w:after="0"/>
            </w:pPr>
            <w:r>
              <w:rPr>
                <w:sz w:val="16"/>
                <w:b/>
              </w:rPr>
              <w:t>v1.0</w:t>
            </w:r>
          </w:p>
        </w:tc>
        <w:tc>
          <w:tcPr>
            <w:tcW w:w="1600" w:type="dxa"/>
          </w:tcPr>
          <w:p>
            <w:pPr>
              <w:spacing w:after="0"/>
            </w:pPr>
            <w:r>
              <w:rPr>
                <w:sz w:val="16"/>
              </w:rPr>
              <w:t>2024-03-15</w:t>
            </w:r>
          </w:p>
        </w:tc>
        <w:tc>
          <w:tcPr>
            <w:tcW w:w="4638" w:type="dxa"/>
          </w:tcPr>
          <w:p>
            <w:pPr>
              <w:spacing w:after="0"/>
            </w:pPr>
            <w:r>
              <w:rPr>
                <w:sz w:val="16"/>
              </w:rPr>
              <w:t>Initial formal factory baseline release for industrial denim wet processing.</w:t>
            </w:r>
          </w:p>
        </w:tc>
        <w:tc>
          <w:tcPr>
            <w:tcW w:w="2200" w:type="dxa"/>
          </w:tcPr>
          <w:p>
            <w:pPr>
              <w:spacing w:after="0"/>
            </w:pPr>
            <w:r>
              <w:rPr>
                <w:sz w:val="16"/>
              </w:rPr>
              <w:t>Technical Operations</w:t>
            </w:r>
          </w:p>
        </w:tc>
      </w:tr>
      <w:tr>
        <w:tc>
          <w:tcPr>
            <w:tcW w:w="1200" w:type="dxa"/>
          </w:tcPr>
          <w:p>
            <w:pPr>
              <w:spacing w:after="0"/>
            </w:pPr>
            <w:r>
              <w:rPr>
                <w:sz w:val="16"/>
                <w:b/>
              </w:rPr>
              <w:t>v2.0</w:t>
            </w:r>
          </w:p>
        </w:tc>
        <w:tc>
          <w:tcPr>
            <w:tcW w:w="1600" w:type="dxa"/>
          </w:tcPr>
          <w:p>
            <w:pPr>
              <w:spacing w:after="0"/>
            </w:pPr>
            <w:r>
              <w:rPr>
                <w:sz w:val="16"/>
              </w:rPr>
              <w:t>2025-08-10</w:t>
            </w:r>
          </w:p>
        </w:tc>
        <w:tc>
          <w:tcPr>
            <w:tcW w:w="4638" w:type="dxa"/>
          </w:tcPr>
          <w:p>
            <w:pPr>
              <w:spacing w:after="0"/>
            </w:pPr>
            <w:r>
              <w:rPr>
                <w:sz w:val="16"/>
              </w:rPr>
              <w:t>Updated ZDHC MRSL v3.1 chemical screening criteria &amp; ORP auto-dosing loop.</w:t>
            </w:r>
          </w:p>
        </w:tc>
        <w:tc>
          <w:tcPr>
            <w:tcW w:w="2200" w:type="dxa"/>
          </w:tcPr>
          <w:p>
            <w:pPr>
              <w:spacing w:after="0"/>
            </w:pPr>
            <w:r>
              <w:rPr>
                <w:sz w:val="16"/>
              </w:rPr>
              <w:t>Quality Committee</w:t>
            </w:r>
          </w:p>
        </w:tc>
      </w:tr>
      <w:tr>
        <w:tc>
          <w:tcPr>
            <w:tcW w:w="1200" w:type="dxa"/>
          </w:tcPr>
          <w:p>
            <w:pPr>
              <w:spacing w:after="0"/>
            </w:pPr>
            <w:r>
              <w:rPr>
                <w:sz w:val="16"/>
                <w:b/>
              </w:rPr>
              <w:t>v2.4</w:t>
            </w:r>
          </w:p>
        </w:tc>
        <w:tc>
          <w:tcPr>
            <w:tcW w:w="1600" w:type="dxa"/>
          </w:tcPr>
          <w:p>
            <w:pPr>
              <w:spacing w:after="0"/>
            </w:pPr>
            <w:r>
              <w:rPr>
                <w:sz w:val="16"/>
              </w:rPr>
              <w:t>2026-09-22</w:t>
            </w:r>
          </w:p>
        </w:tc>
        <w:tc>
          <w:tcPr>
            <w:tcW w:w="4638" w:type="dxa"/>
          </w:tcPr>
          <w:p>
            <w:pPr>
              <w:spacing w:after="0"/>
            </w:pPr>
            <w:r>
              <w:rPr>
                <w:sz w:val="16"/>
              </w:rPr>
              <w:t>Integrated editable digital template parameters and ASTM D3882 skewness limits.</w:t>
            </w:r>
          </w:p>
        </w:tc>
        <w:tc>
          <w:tcPr>
            <w:tcW w:w="2200" w:type="dxa"/>
          </w:tcPr>
          <w:p>
            <w:pPr>
              <w:spacing w:after="0"/>
            </w:pPr>
            <w:r>
              <w:rPr>
                <w:sz w:val="16"/>
              </w:rPr>
              <w:t>Engr. Asif Jahan</w:t>
            </w:r>
          </w:p>
        </w:tc>
      </w:tr>
    </w:tbl>
    <w:p>
      <w:pPr>
        <w:spacing w:before="120" w:after="120"/>
      </w:pPr>
    </w:p>
    <!-- SECTION 7: AUTHORIZATION -->
    <w:p>
      <w:pPr>
        <w:pStyle w:val="Heading1"/>
      </w:pPr>
      <w:r>
        <w:t>7. OFFICIAL AUTHORIZATION &amp; SIGN-OFF SIGNATURES</w:t>
      </w:r>
    </w:p>
    <w:p>
      <w:pPr>
        <w:spacing w:after="120"/>
      </w:pPr>
      <w:r>
        <w:t>By signing below, the designated mill leadership affirms that this procedure has been validated against production trials, safety standards, and customer chemical restrictions. Controlled document under Denim Universe Quality Management System.</w:t>
      </w:r>
    </w:p>
    <!-- 3-BOX SIGN-OFF GRID -->
    <w:tbl>
      <w:tblPr>
        <w:tblW w:w="9638"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val="140"/>
          <w:left w:val="140"/>
          <w:bottom w:val="140"/>
          <w:right w:val="140"/>
        </w:tblCellMar>
      </w:tblPr>
      <w:tblGrid>
        <w:gridCol w:w="3212"/>
        <w:gridCol w:w="3212"/>
        <w:gridCol w:w="3214"/>
      </w:tblGrid>
      <w:tr>
        <!-- SIGN-OFF 1 -->
        <w:tc>
          <w:tcPr>
            <w:tcW w:w="3212" w:type="dxa"/>
            <w:shd w:val="clear" w:color="auto" w:fill="F8FAFC"/>
          </w:tcPr>
          <w:p>
            <w:pPr>
              <w:spacing w:after="60"/>
            </w:pPr>
            <w:r>
              <w:rPr>
                <w:b/>
                <w:sz w:val="16"/>
                <w:color w:val="0A1633"/>
              </w:rPr>
              <w:t>PREPARED &amp; COMPILED BY</w:t>
            </w:r>
          </w:p>
          <w:p>
            <w:pPr>
              <w:spacing w:after="40"/>
            </w:pPr>
            <w:r>
              <w:rPr>
                <w:sz w:val="16"/>
                <w:color w:val="64748B"/>
              </w:rPr>
              <w:t>Name: </w:t>
            </w:r>
            <w:r>
              <w:rPr>
                <w:b/>
                <w:sz w:val="16"/>
                <w:color w:val="0F172A"/>
              </w:rPr>
              <w:t>Engr. Asif Jahan</w:t>
            </w:r>
          </w:p>
          <w:p>
            <w:pPr>
              <w:spacing w:after="40"/>
            </w:pPr>
            <w:r>
              <w:rPr>
                <w:sz w:val="16"/>
                <w:color w:val="64748B"/>
              </w:rPr>
              <w:t>Role: </w:t>
            </w:r>
            <w:r>
              <w:rPr>
                <w:sz w:val="16"/>
                <w:color w:val="0F172A"/>
              </w:rPr>
              <w:t>Senior Textile Process Engineer</w:t>
            </w:r>
          </w:p>
          <w:p>
            <w:pPr>
              <w:spacing w:after="160"/>
            </w:pPr>
            <w:r>
              <w:rPr>
                <w:sz w:val="16"/>
                <w:color w:val="64748B"/>
              </w:rPr>
              <w:t>Date: </w:t>
            </w:r>
            <w:r>
              <w:rPr>
                <w:sz w:val="16"/>
                <w:color w:val="0F172A"/>
              </w:rPr>
              <w:t>2026-09-22</w:t>
            </w:r>
          </w:p>
          <w:p>
            <w:pPr>
              <w:spacing w:after="0"/>
            </w:pPr>
            <w:r>
              <w:rPr>
                <w:sz w:val="15"/>
                <w:color w:val="64748B"/>
              </w:rPr>
              <w:t>Signature: ______________________</w:t>
            </w:r>
          </w:p>
        </w:tc>
        <!-- SIGN-OFF 2 -->
        <w:tc>
          <w:tcPr>
            <w:tcW w:w="3212" w:type="dxa"/>
            <w:shd w:val="clear" w:color="auto" w:fill="F8FAFC"/>
          </w:tcPr>
          <w:p>
            <w:pPr>
              <w:spacing w:after="60"/>
            </w:pPr>
            <w:r>
              <w:rPr>
                <w:b/>
                <w:sz w:val="16"/>
                <w:color w:val="0A1633"/>
              </w:rPr>
              <w:t>REVIEWED &amp; VERIFIED BY</w:t>
            </w:r>
          </w:p>
          <w:p>
            <w:pPr>
              <w:spacing w:after="40"/>
            </w:pPr>
            <w:r>
              <w:rPr>
                <w:sz w:val="16"/>
                <w:color w:val="64748B"/>
              </w:rPr>
              <w:t>Name: </w:t>
            </w:r>
            <w:r>
              <w:rPr>
                <w:b/>
                <w:sz w:val="16"/>
                <w:color w:val="0F172A"/>
              </w:rPr>
              <w:t>[QA Manager Name]</w:t>
            </w:r>
          </w:p>
          <w:p>
            <w:pPr>
              <w:spacing w:after="40"/>
            </w:pPr>
            <w:r>
              <w:rPr>
                <w:sz w:val="16"/>
                <w:color w:val="64748B"/>
              </w:rPr>
              <w:t>Role: </w:t>
            </w:r>
            <w:r>
              <w:rPr>
                <w:sz w:val="16"/>
                <w:color w:val="0F172A"/>
              </w:rPr>
              <w:t>Head of Quality Assurance</w:t>
            </w:r>
          </w:p>
          <w:p>
            <w:pPr>
              <w:spacing w:after="160"/>
            </w:pPr>
            <w:r>
              <w:rPr>
                <w:sz w:val="16"/>
                <w:color w:val="64748B"/>
              </w:rPr>
              <w:t>Date: </w:t>
            </w:r>
            <w:r>
              <w:rPr>
                <w:sz w:val="16"/>
                <w:color w:val="0F172A"/>
              </w:rPr>
              <w:t>[Insert Date]</w:t>
            </w:r>
          </w:p>
          <w:p>
            <w:pPr>
              <w:spacing w:after="0"/>
            </w:pPr>
            <w:r>
              <w:rPr>
                <w:sz w:val="15"/>
                <w:color w:val="64748B"/>
              </w:rPr>
              <w:t>Signature: ______________________</w:t>
            </w:r>
          </w:p>
        </w:tc>
        <!-- SIGN-OFF 3 -->
        <w:tc>
          <w:tcPr>
            <w:tcW w:w="3214" w:type="dxa"/>
            <w:shd w:val="clear" w:color="auto" w:fill="F8FAFC"/>
          </w:tcPr>
          <w:p>
            <w:pPr>
              <w:spacing w:after="60"/>
            </w:pPr>
            <w:r>
              <w:rPr>
                <w:b/>
                <w:sz w:val="16"/>
                <w:color w:val="0A1633"/>
              </w:rPr>
              <w:t>FINAL APPROVAL &amp; RELEASE</w:t>
            </w:r>
          </w:p>
          <w:p>
            <w:pPr>
              <w:spacing w:after="40"/>
            </w:pPr>
            <w:r>
              <w:rPr>
                <w:sz w:val="16"/>
                <w:color w:val="64748B"/>
              </w:rPr>
              <w:t>Name: </w:t>
            </w:r>
            <w:r>
              <w:rPr>
                <w:b/>
                <w:sz w:val="16"/>
                <w:color w:val="0F172A"/>
              </w:rPr>
              <w:t>[General Manager Name]</w:t>
            </w:r>
          </w:p>
          <w:p>
            <w:pPr>
              <w:spacing w:after="40"/>
            </w:pPr>
            <w:r>
              <w:rPr>
                <w:sz w:val="16"/>
                <w:color w:val="64748B"/>
              </w:rPr>
              <w:t>Role: </w:t>
            </w:r>
            <w:r>
              <w:rPr>
                <w:sz w:val="16"/>
                <w:color w:val="0F172A"/>
              </w:rPr>
              <w:t>General Manager (Operations)</w:t>
            </w:r>
          </w:p>
          <w:p>
            <w:pPr>
              <w:spacing w:after="160"/>
            </w:pPr>
            <w:r>
              <w:rPr>
                <w:sz w:val="16"/>
                <w:color w:val="64748B"/>
              </w:rPr>
              <w:t>Date: </w:t>
            </w:r>
            <w:r>
              <w:rPr>
                <w:sz w:val="16"/>
                <w:color w:val="0F172A"/>
              </w:rPr>
              <w:t>[Insert Date]</w:t>
            </w:r>
          </w:p>
          <w:p>
            <w:pPr>
              <w:spacing w:after="0"/>
            </w:pPr>
            <w:r>
              <w:rPr>
                <w:sz w:val="15"/>
                <w:color w:val="64748B"/>
              </w:rPr>
              <w:t>Signature: ______________________</w:t>
            </w:r>
          </w:p>
        </w:tc>
      </w:tr>
    </w:tbl>
    <w:p>
      <w:pPr>
        <w:spacing w:before="140" w:after="140"/>
      </w:pPr>
    </w:p>
    <!-- BOTTOM OFFICIAL ACCREDITATION SEAL -->
    <w:tbl>
      <w:tblPr>
        <w:tblW w:w="9638" w:type="dxa"/>
        <w:tblBorders>
          <w:top w:val="single" w:sz="6" w:space="0" w:color="0A1633"/>
          <w:left w:val="none"/>
          <w:bottom w:val="single" w:sz="6" w:space="0" w:color="0A1633"/>
          <w:right w:val="none"/>
        </w:tblBorders>
      </w:tblPr>
      <w:tblGrid>
        <w:gridCol w:w="9638"/>
      </w:tblGrid>
      <w:tr>
        <w:tc>
          <w:tcPr>
            <w:tcW w:w="9638" w:type="dxa"/>
            <w:shd w:val="clear" w:color="auto" w:fill="0A1633"/>
            <w:tcMar>
              <w:top w:val="100"/>
              <w:left w:val="140"/>
              <w:bottom w:val="100"/>
              <w:right w:val="140"/>
            </w:tcMar>
          </w:tcPr>
          <w:p>
            <w:pPr>
              <w:jc w:val="center"/>
              <w:spacing w:after="0"/>
            </w:pPr>
            <w:r>
              <w:rPr>
                <w:rFonts w:ascii="Segoe UI" w:hAnsi="Segoe UI"/>
                <w:b/>
                <w:sz w:val="16"/>
                <w:color w:val="F59E0B"/>
              </w:rPr>
              <w:t>DENIM UNIVERSE QUALITY ASSURANCE SYSTEM Â· ACCREDITED STANDARD</w:t>
            </w:r>
            <w:r>
              <w:rPr>
                <w:rFonts w:ascii="Segoe UI" w:hAnsi="Segoe UI"/>
                <w:sz w:val="15"/>
                <w:color w:val="CBD5E1"/>
              </w:rPr>
              <w:t>  |  ISO 9001:2015  Â·  ZDHC MRSL v3.1  Â·  OEKO-TEX STANDARD 100  Â·  HIGG FEM</w:t>
            </w:r>
          </w:p>
        </w:tc>
      </w:tr>
    </w:tbl>
    <!-- SECTION PROPERTIES -->
    <w:sectPr>
      <w:headerReference w:type="default" r:id="rId3"/>
      <w:footerReference w:type="default" r:id="rId4"/>
      <w:titlePg/>
      <w:pgSz w:w="11906" w:h="16838"/>
      <w:pgMar w:top="1134" w:right="1134" w:bottom="1134" w:left="1134" w:header="567" w:footer="567" w:gutter="0"/>
      <w:cols w:space="708"/>
      <w:docGrid w:linePitch="360"/>
    </w:sectPr>
  </w:body>
</w:document>
</file>

<file path=word/footer1.xml><?xml version="1.0" encoding="utf-8"?>
<w:ftr xmlns:w="http://schemas.openxmlformats.org/wordprocessingml/2006/main">
  <w:tbl>
    <w:tblPr>
      <w:tblW w:w="9638" w:type="dxa"/>
      <w:tblBorders>
        <w:top w:val="single" w:sz="6" w:space="0" w:color="CBD5E1"/>
      </w:tblBorders>
      <w:tblCellMar>
        <w:top w:val="80"/>
        <w:left w:val="0"/>
        <w:bottom w:val="0"/>
        <w:right w:val="0"/>
      </w:tblCellMar>
    </w:tblPr>
    <w:tblGrid>
      <w:gridCol w:w="6000"/>
      <w:gridCol w:w="3638"/>
    </w:tblGrid>
    <w:tr>
      <w:tc>
        <w:tcPr>
          <w:tcW w:w="6000" w:type="dxa"/>
        </w:tcPr>
        <w:p>
          <w:pPr>
            <w:spacing w:after="0"/>
          </w:pPr>
          <w:r>
            <w:rPr>
              <w:rFonts w:ascii="Segoe UI" w:hAnsi="Segoe UI"/>
              <w:sz w:val="16"/>
              <w:color w:val="64748B"/>
            </w:rPr>
            <w:t>DENIM UNIVERSE TECHNICAL ASSET Â· CONFIDENTIAL &amp; PROPRIETARY</w:t>
          </w:r>
        </w:p>
      </w:tc>
      <w:tc>
        <w:tcPr>
          <w:tcW w:w="3638" w:type="dxa"/>
        </w:tcPr>
        <w:p>
          <w:pPr>
            <w:jc w:val="right"/>
            <w:spacing w:after="0"/>
          </w:pPr>
          <w:r>
            <w:rPr>
              <w:rFonts w:ascii="Segoe UI" w:hAnsi="Segoe UI"/>
              <w:sz w:val="16"/>
              <w:color w:val="64748B"/>
            </w:rPr>
            <w:t>Page </w:t>
          </w:r>
          <w:fldSimple w:instr="PAGE">
            <w:r>
              <w:rPr>
                <w:sz w:val="16"/>
                <w:color w:val="0A1633"/>
                <w:b/>
              </w:rPr>
              <w:t>1</w:t>
            </w:r>
          </w:fldSimple>
          <w:r>
            <w:rPr>
              <w:rFonts w:ascii="Segoe UI" w:hAnsi="Segoe UI"/>
              <w:sz w:val="16"/>
              <w:color w:val="64748B"/>
            </w:rPr>
            <w:t> of </w:t>
          </w:r>
          <w:fldSimple w:instr="NUMPAGES">
            <w:r>
              <w:rPr>
                <w:sz w:val="16"/>
                <w:color w:val="0A1633"/>
                <w:b/>
              </w:rPr>
              <w:t>1</w:t>
            </w:r>
          </w:fldSimple>
        </w:p>
      </w:tc>
    </w:tr>
  </w:tbl>
</w:ftr>
</file>

<file path=word/header1.xml><?xml version="1.0" encoding="utf-8"?>
<w:hdr xmlns:w="http://schemas.openxmlformats.org/wordprocessingml/2006/main">
  <w:tbl>
    <w:tblPr>
      <w:tblW w:w="9638" w:type="dxa"/>
      <w:tblBorders>
        <w:bottom w:val="single" w:sz="6" w:space="0" w:color="CBD5E1"/>
      </w:tblBorders>
      <w:tblCellMar>
        <w:top w:val="0"/>
        <w:left w:val="0"/>
        <w:bottom w:val="80"/>
        <w:right w:val="0"/>
      </w:tblCellMar>
    </w:tblPr>
    <w:tblGrid>
      <w:gridCol w:w="4819"/>
      <w:gridCol w:w="4819"/>
    </w:tblGrid>
    <w:tr>
      <w:tc>
        <w:tcPr>
          <w:tcW w:w="4819" w:type="dxa"/>
        </w:tcPr>
        <w:p>
          <w:pPr>
            <w:spacing w:after="0"/>
          </w:pPr>
          <w:r>
            <w:rPr>
              <w:rFonts w:ascii="Segoe UI" w:hAnsi="Segoe UI"/>
              <w:b/>
              <w:sz w:val="17"/>
              <w:color w:val="0A1633"/>
            </w:rPr>
            <w:t>DENIM UNIVERSE</w:t>
          </w:r>
          <w:r>
            <w:rPr>
              <w:rFonts w:ascii="Segoe UI" w:hAnsi="Segoe UI"/>
              <w:sz w:val="16"/>
              <w:color w:val="64748B"/>
            </w:rPr>
            <w:t>  Â·  Standard Operating Procedure</w:t>
          </w:r>
        </w:p>
      </w:tc>
      <w:tc>
        <w:tcPr>
          <w:tcW w:w="4819" w:type="dxa"/>
        </w:tcPr>
        <w:p>
          <w:pPr>
            <w:jc w:val="right"/>
            <w:spacing w:after="0"/>
          </w:pPr>
          <w:r>
            <w:rPr>
              <w:rFonts w:ascii="Consolas" w:hAnsi="Consolas"/>
              <w:b/>
              <w:sz w:val="16"/>
              <w:color w:val="B45309"/>
            </w:rPr>
            <w:t>DOC ID: DU-SOP-XXXX</w:t>
          </w:r>
        </w:p>
      </w:tc>
    </w:tr>
  </w:tbl>
</w:hdr>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Segoe UI" w:hAnsi="Segoe UI" w:cs="Segoe UI"/>
        <w:sz w:val="21"/>
        <w:szCs w:val="21"/>
        <w:color w:val="1E293B"/>
        <w:lang w:val="en-US"/>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40"/>
      <w:pBdr>
        <w:bottom w:val="single" w:sz="12" w:space="6" w:color="0A1633"/>
      </w:pBdr>
    </w:pPr>
    <w:rPr>
      <w:rFonts w:ascii="Segoe UI" w:hAnsi="Segoe UI"/>
      <w:b/>
      <w:color w:val="0A1633"/>
      <w:sz w:val="28"/>
    </w:rPr>
  </w:style>
  <w:style w:type="paragraph" w:styleId="Heading2">
    <w:name w:val="heading 2"/>
    <w:basedOn w:val="Normal"/>
    <w:next w:val="Normal"/>
    <w:qFormat/>
    <w:pPr>
      <w:keepNext/>
      <w:spacing w:before="240" w:after="100"/>
    </w:pPr>
    <w:rPr>
      <w:rFonts w:ascii="Segoe UI" w:hAnsi="Segoe UI"/>
      <w:b/>
      <w:color w:val="0A1633"/>
      <w:sz w:val="24"/>
    </w:rPr>
  </w:style>
  <w:style w:type="paragraph" w:styleId="Heading3">
    <w:name w:val="heading 3"/>
    <w:basedOn w:val="Normal"/>
    <w:next w:val="Normal"/>
    <w:qFormat/>
    <w:pPr>
      <w:keepNext/>
      <w:spacing w:before="180" w:after="80"/>
    </w:pPr>
    <w:rPr>
      <w:rFonts w:ascii="Segoe UI" w:hAnsi="Segoe UI"/>
      <w:b/>
      <w:color w:val="B45309"/>
      <w:sz w:val="22"/>
    </w:rPr>
  </w:style>
  <w:style w:type="paragraph" w:styleId="Title">
    <w:name w:val="Title"/>
    <w:basedOn w:val="Normal"/>
    <w:next w:val="Normal"/>
    <w:qFormat/>
    <w:pPr>
      <w:spacing w:before="0" w:after="100"/>
    </w:pPr>
    <w:rPr>
      <w:rFonts w:ascii="Segoe UI" w:hAnsi="Segoe UI"/>
      <w:b/>
      <w:color w:val="0A1633"/>
      <w:sz w:val="4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Lines>240</Lines>
  <Paragraphs>120</Paragraphs>
  <Company>Denim Universe</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Denim Universe - Standard Operating Procedure Template</dc:title>
  <dc:subject>Denim Manufacturing Technical SOP &amp; Specification Manual</dc:subject>
  <dc:creator>Engr. Asif Jahan - Denim Universe</dc:creator>
  <cp:keywords>Denim, SOP, Textile, Manufacturing, PDF Template, Indigo, Weaving, Finishing, Laundry, Quality</cp:keywords>
  <dc:description>Official Microsoft Word SOP and Technical Manual Template for Denim Universe. Edit this file with your formulas and parameters, then Save as PDF to upload to Denim Universe.</dc:description>
  <cp:lastModifiedBy>Denim Universe</cp:lastModifiedBy>
  <dcterms:created xsi:type="xsi:dateTime">2026-09-22T08:00:00Z</dcterms:created>
  <dcterms:modified xsi:type="xsi:dateTime">2026-09-22T08:00:00Z</dcterms:modified>
</cp:coreProperties>
</file>