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6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843"/>
        <w:gridCol w:w="1276"/>
        <w:gridCol w:w="1984"/>
        <w:gridCol w:w="683"/>
        <w:gridCol w:w="877"/>
        <w:gridCol w:w="992"/>
        <w:gridCol w:w="992"/>
        <w:gridCol w:w="1843"/>
      </w:tblGrid>
      <w:tr w:rsidR="0028689D" w:rsidRPr="00AF28FF" w14:paraId="7F65BAD8" w14:textId="77777777" w:rsidTr="00215210">
        <w:trPr>
          <w:trHeight w:val="238"/>
          <w:jc w:val="center"/>
        </w:trPr>
        <w:tc>
          <w:tcPr>
            <w:tcW w:w="1129" w:type="dxa"/>
          </w:tcPr>
          <w:p w14:paraId="1093B976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1843" w:type="dxa"/>
          </w:tcPr>
          <w:p w14:paraId="0E3EAE3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1276" w:type="dxa"/>
          </w:tcPr>
          <w:p w14:paraId="15AD953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1984" w:type="dxa"/>
          </w:tcPr>
          <w:p w14:paraId="3F41819F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Outcome</w:t>
            </w:r>
          </w:p>
        </w:tc>
        <w:tc>
          <w:tcPr>
            <w:tcW w:w="683" w:type="dxa"/>
          </w:tcPr>
          <w:p w14:paraId="4F167E29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LLM</w:t>
            </w:r>
          </w:p>
        </w:tc>
        <w:tc>
          <w:tcPr>
            <w:tcW w:w="877" w:type="dxa"/>
          </w:tcPr>
          <w:p w14:paraId="2CF2DD16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Boosting Model</w:t>
            </w:r>
          </w:p>
        </w:tc>
        <w:tc>
          <w:tcPr>
            <w:tcW w:w="992" w:type="dxa"/>
          </w:tcPr>
          <w:p w14:paraId="7C1867EF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Scalability</w:t>
            </w:r>
          </w:p>
        </w:tc>
        <w:tc>
          <w:tcPr>
            <w:tcW w:w="992" w:type="dxa"/>
          </w:tcPr>
          <w:p w14:paraId="4F583EF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C3D1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Decision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C3D1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Level</w:t>
            </w:r>
          </w:p>
        </w:tc>
        <w:tc>
          <w:tcPr>
            <w:tcW w:w="1843" w:type="dxa"/>
          </w:tcPr>
          <w:p w14:paraId="0773C55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Limitation</w:t>
            </w:r>
          </w:p>
        </w:tc>
      </w:tr>
      <w:tr w:rsidR="0028689D" w:rsidRPr="00AF28FF" w14:paraId="1779A21B" w14:textId="77777777" w:rsidTr="00215210">
        <w:trPr>
          <w:trHeight w:val="605"/>
          <w:jc w:val="center"/>
        </w:trPr>
        <w:tc>
          <w:tcPr>
            <w:tcW w:w="1129" w:type="dxa"/>
            <w:vAlign w:val="center"/>
          </w:tcPr>
          <w:p w14:paraId="7CBDEB6C" w14:textId="77777777" w:rsidR="0028689D" w:rsidRPr="0015002E" w:rsidRDefault="0028689D" w:rsidP="0021521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Aldaeej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 et al. [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15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1843" w:type="dxa"/>
            <w:vAlign w:val="center"/>
          </w:tcPr>
          <w:p w14:paraId="1CFD9149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Decision Tree, Neural Network, GLM, Random Forest</w:t>
            </w:r>
          </w:p>
        </w:tc>
        <w:tc>
          <w:tcPr>
            <w:tcW w:w="1276" w:type="dxa"/>
            <w:vAlign w:val="center"/>
          </w:tcPr>
          <w:p w14:paraId="46BB6B85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Identify key motor insurance risk factors</w:t>
            </w:r>
          </w:p>
        </w:tc>
        <w:tc>
          <w:tcPr>
            <w:tcW w:w="1984" w:type="dxa"/>
            <w:vAlign w:val="center"/>
          </w:tcPr>
          <w:p w14:paraId="1F18AA88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Random Forest achieved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the 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best performance</w:t>
            </w:r>
          </w:p>
        </w:tc>
        <w:tc>
          <w:tcPr>
            <w:tcW w:w="683" w:type="dxa"/>
            <w:vAlign w:val="center"/>
          </w:tcPr>
          <w:p w14:paraId="1052D56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77" w:type="dxa"/>
            <w:vAlign w:val="center"/>
          </w:tcPr>
          <w:p w14:paraId="54D0F05C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992" w:type="dxa"/>
            <w:vAlign w:val="center"/>
          </w:tcPr>
          <w:p w14:paraId="6EA1D881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992" w:type="dxa"/>
          </w:tcPr>
          <w:p w14:paraId="51FBB9F5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Basic</w:t>
            </w:r>
          </w:p>
        </w:tc>
        <w:tc>
          <w:tcPr>
            <w:tcW w:w="1843" w:type="dxa"/>
            <w:vAlign w:val="center"/>
          </w:tcPr>
          <w:p w14:paraId="4119D7D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Dataset limitations</w:t>
            </w:r>
          </w:p>
        </w:tc>
      </w:tr>
      <w:tr w:rsidR="0028689D" w:rsidRPr="00AF28FF" w14:paraId="656E2FB6" w14:textId="77777777" w:rsidTr="00215210">
        <w:trPr>
          <w:trHeight w:val="778"/>
          <w:jc w:val="center"/>
        </w:trPr>
        <w:tc>
          <w:tcPr>
            <w:tcW w:w="1129" w:type="dxa"/>
            <w:vAlign w:val="center"/>
          </w:tcPr>
          <w:p w14:paraId="304CA13A" w14:textId="77777777" w:rsidR="0028689D" w:rsidRPr="0015002E" w:rsidRDefault="0028689D" w:rsidP="0021521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Sun et al. [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16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1843" w:type="dxa"/>
            <w:vAlign w:val="center"/>
          </w:tcPr>
          <w:p w14:paraId="06D2097D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Actuarial Transformer + SHAP</w:t>
            </w:r>
          </w:p>
        </w:tc>
        <w:tc>
          <w:tcPr>
            <w:tcW w:w="1276" w:type="dxa"/>
            <w:vAlign w:val="center"/>
          </w:tcPr>
          <w:p w14:paraId="42C2A49A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Improve risk evaluation with deep learning</w:t>
            </w:r>
          </w:p>
        </w:tc>
        <w:tc>
          <w:tcPr>
            <w:tcW w:w="1984" w:type="dxa"/>
            <w:vAlign w:val="center"/>
          </w:tcPr>
          <w:p w14:paraId="40317785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Lowest Poisson Deviance; highest Improvement Index</w:t>
            </w:r>
          </w:p>
        </w:tc>
        <w:tc>
          <w:tcPr>
            <w:tcW w:w="683" w:type="dxa"/>
            <w:vAlign w:val="center"/>
          </w:tcPr>
          <w:p w14:paraId="44C2FF69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77" w:type="dxa"/>
            <w:vAlign w:val="center"/>
          </w:tcPr>
          <w:p w14:paraId="07CD2DAC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992" w:type="dxa"/>
            <w:vAlign w:val="center"/>
          </w:tcPr>
          <w:p w14:paraId="655DE0BF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992" w:type="dxa"/>
          </w:tcPr>
          <w:p w14:paraId="5D83E13E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630DE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</w:p>
        </w:tc>
        <w:tc>
          <w:tcPr>
            <w:tcW w:w="1843" w:type="dxa"/>
            <w:vAlign w:val="center"/>
          </w:tcPr>
          <w:p w14:paraId="2764E9E8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High computational cost; limited datasets</w:t>
            </w:r>
          </w:p>
        </w:tc>
      </w:tr>
      <w:tr w:rsidR="0028689D" w:rsidRPr="00AF28FF" w14:paraId="79694351" w14:textId="77777777" w:rsidTr="00215210">
        <w:trPr>
          <w:trHeight w:val="778"/>
          <w:jc w:val="center"/>
        </w:trPr>
        <w:tc>
          <w:tcPr>
            <w:tcW w:w="1129" w:type="dxa"/>
            <w:vAlign w:val="center"/>
          </w:tcPr>
          <w:p w14:paraId="4F294F6E" w14:textId="77777777" w:rsidR="0028689D" w:rsidRPr="0015002E" w:rsidRDefault="0028689D" w:rsidP="0021521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Zheng et al. [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17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1843" w:type="dxa"/>
            <w:vAlign w:val="center"/>
          </w:tcPr>
          <w:p w14:paraId="7ED90187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GBDT, </w:t>
            </w: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XGBoost</w:t>
            </w:r>
            <w:proofErr w:type="spellEnd"/>
          </w:p>
        </w:tc>
        <w:tc>
          <w:tcPr>
            <w:tcW w:w="1276" w:type="dxa"/>
            <w:vAlign w:val="center"/>
          </w:tcPr>
          <w:p w14:paraId="661C9EB0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Fraud detection</w:t>
            </w:r>
          </w:p>
        </w:tc>
        <w:tc>
          <w:tcPr>
            <w:tcW w:w="1984" w:type="dxa"/>
            <w:vAlign w:val="center"/>
          </w:tcPr>
          <w:p w14:paraId="7300AF82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AUC ≈ 0.88</w:t>
            </w:r>
          </w:p>
        </w:tc>
        <w:tc>
          <w:tcPr>
            <w:tcW w:w="683" w:type="dxa"/>
            <w:vAlign w:val="center"/>
          </w:tcPr>
          <w:p w14:paraId="7C5A0BCE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77" w:type="dxa"/>
            <w:vAlign w:val="center"/>
          </w:tcPr>
          <w:p w14:paraId="2583C829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  <w:vAlign w:val="center"/>
          </w:tcPr>
          <w:p w14:paraId="4BA29D24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992" w:type="dxa"/>
          </w:tcPr>
          <w:p w14:paraId="38735C86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4DBC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</w:p>
        </w:tc>
        <w:tc>
          <w:tcPr>
            <w:tcW w:w="1843" w:type="dxa"/>
            <w:vAlign w:val="center"/>
          </w:tcPr>
          <w:p w14:paraId="3CB1507B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Limited dataset</w:t>
            </w:r>
          </w:p>
        </w:tc>
      </w:tr>
      <w:tr w:rsidR="0028689D" w:rsidRPr="00AF28FF" w14:paraId="44094CDB" w14:textId="77777777" w:rsidTr="00215210">
        <w:trPr>
          <w:trHeight w:val="567"/>
          <w:jc w:val="center"/>
        </w:trPr>
        <w:tc>
          <w:tcPr>
            <w:tcW w:w="1129" w:type="dxa"/>
            <w:vAlign w:val="center"/>
          </w:tcPr>
          <w:p w14:paraId="564862F3" w14:textId="77777777" w:rsidR="0028689D" w:rsidRPr="0015002E" w:rsidRDefault="0028689D" w:rsidP="0021521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Singireddy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, 2024 [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18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1843" w:type="dxa"/>
            <w:vAlign w:val="center"/>
          </w:tcPr>
          <w:p w14:paraId="3208ED1A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Gradient Boosting, RF, ANN</w:t>
            </w:r>
          </w:p>
        </w:tc>
        <w:tc>
          <w:tcPr>
            <w:tcW w:w="1276" w:type="dxa"/>
            <w:vAlign w:val="center"/>
          </w:tcPr>
          <w:p w14:paraId="1B7CDCB5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Compare ML models for risk prediction</w:t>
            </w:r>
          </w:p>
        </w:tc>
        <w:tc>
          <w:tcPr>
            <w:tcW w:w="1984" w:type="dxa"/>
            <w:vAlign w:val="center"/>
          </w:tcPr>
          <w:p w14:paraId="202BD290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Gradient Boosting performed best</w:t>
            </w:r>
          </w:p>
        </w:tc>
        <w:tc>
          <w:tcPr>
            <w:tcW w:w="683" w:type="dxa"/>
            <w:vAlign w:val="center"/>
          </w:tcPr>
          <w:p w14:paraId="4C39AABD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77" w:type="dxa"/>
            <w:vAlign w:val="center"/>
          </w:tcPr>
          <w:p w14:paraId="5B57F8FD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  <w:vAlign w:val="center"/>
          </w:tcPr>
          <w:p w14:paraId="58F7E411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992" w:type="dxa"/>
          </w:tcPr>
          <w:p w14:paraId="38F53811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Basic</w:t>
            </w:r>
          </w:p>
        </w:tc>
        <w:tc>
          <w:tcPr>
            <w:tcW w:w="1843" w:type="dxa"/>
            <w:vAlign w:val="center"/>
          </w:tcPr>
          <w:p w14:paraId="3274C07D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Sensitive to external factors</w:t>
            </w:r>
          </w:p>
        </w:tc>
      </w:tr>
      <w:tr w:rsidR="0028689D" w:rsidRPr="00AF28FF" w14:paraId="57EC1166" w14:textId="77777777" w:rsidTr="00215210">
        <w:trPr>
          <w:trHeight w:val="567"/>
          <w:jc w:val="center"/>
        </w:trPr>
        <w:tc>
          <w:tcPr>
            <w:tcW w:w="1129" w:type="dxa"/>
            <w:vAlign w:val="center"/>
          </w:tcPr>
          <w:p w14:paraId="33D65868" w14:textId="77777777" w:rsidR="0028689D" w:rsidRPr="0015002E" w:rsidRDefault="0028689D" w:rsidP="0021521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Beauchemin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 et al., 2024 [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19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1843" w:type="dxa"/>
            <w:vAlign w:val="center"/>
          </w:tcPr>
          <w:p w14:paraId="410A685F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RAG + GPT-4o</w:t>
            </w:r>
          </w:p>
        </w:tc>
        <w:tc>
          <w:tcPr>
            <w:tcW w:w="1276" w:type="dxa"/>
            <w:vAlign w:val="center"/>
          </w:tcPr>
          <w:p w14:paraId="4752CF24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Insurance QA system</w:t>
            </w:r>
          </w:p>
        </w:tc>
        <w:tc>
          <w:tcPr>
            <w:tcW w:w="1984" w:type="dxa"/>
            <w:vAlign w:val="center"/>
          </w:tcPr>
          <w:p w14:paraId="4EE16E9F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Improved responses; 5–13% errors</w:t>
            </w:r>
          </w:p>
        </w:tc>
        <w:tc>
          <w:tcPr>
            <w:tcW w:w="683" w:type="dxa"/>
            <w:vAlign w:val="center"/>
          </w:tcPr>
          <w:p w14:paraId="395D9BBC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877" w:type="dxa"/>
            <w:vAlign w:val="center"/>
          </w:tcPr>
          <w:p w14:paraId="572C4A32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992" w:type="dxa"/>
            <w:vAlign w:val="center"/>
          </w:tcPr>
          <w:p w14:paraId="59274444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992" w:type="dxa"/>
          </w:tcPr>
          <w:p w14:paraId="5272D851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4DBC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</w:p>
        </w:tc>
        <w:tc>
          <w:tcPr>
            <w:tcW w:w="1843" w:type="dxa"/>
            <w:vAlign w:val="center"/>
          </w:tcPr>
          <w:p w14:paraId="1AE17FAF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Inconsistent factual accuracy</w:t>
            </w:r>
          </w:p>
        </w:tc>
      </w:tr>
      <w:tr w:rsidR="0028689D" w:rsidRPr="00AF28FF" w14:paraId="1752C97C" w14:textId="77777777" w:rsidTr="00215210">
        <w:trPr>
          <w:trHeight w:val="567"/>
          <w:jc w:val="center"/>
        </w:trPr>
        <w:tc>
          <w:tcPr>
            <w:tcW w:w="1129" w:type="dxa"/>
            <w:vAlign w:val="center"/>
          </w:tcPr>
          <w:p w14:paraId="16645212" w14:textId="77777777" w:rsidR="0028689D" w:rsidRPr="0015002E" w:rsidRDefault="0028689D" w:rsidP="002152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Yunos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 et al. [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20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1843" w:type="dxa"/>
            <w:vAlign w:val="center"/>
          </w:tcPr>
          <w:p w14:paraId="21AD321D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BPNN</w:t>
            </w:r>
          </w:p>
        </w:tc>
        <w:tc>
          <w:tcPr>
            <w:tcW w:w="1276" w:type="dxa"/>
            <w:vAlign w:val="center"/>
          </w:tcPr>
          <w:p w14:paraId="0C685782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Predict claim frequency and severity</w:t>
            </w:r>
          </w:p>
        </w:tc>
        <w:tc>
          <w:tcPr>
            <w:tcW w:w="1984" w:type="dxa"/>
            <w:vAlign w:val="center"/>
          </w:tcPr>
          <w:p w14:paraId="19F1C8F5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Lower MAE and MSE than regression models</w:t>
            </w:r>
          </w:p>
        </w:tc>
        <w:tc>
          <w:tcPr>
            <w:tcW w:w="683" w:type="dxa"/>
            <w:vAlign w:val="center"/>
          </w:tcPr>
          <w:p w14:paraId="6BB7115A" w14:textId="77777777" w:rsidR="0028689D" w:rsidRPr="0015002E" w:rsidRDefault="0028689D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77" w:type="dxa"/>
            <w:vAlign w:val="center"/>
          </w:tcPr>
          <w:p w14:paraId="6921AC4B" w14:textId="77777777" w:rsidR="0028689D" w:rsidRPr="0015002E" w:rsidRDefault="0028689D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992" w:type="dxa"/>
            <w:vAlign w:val="center"/>
          </w:tcPr>
          <w:p w14:paraId="4BDBAA2A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992" w:type="dxa"/>
          </w:tcPr>
          <w:p w14:paraId="451BDCD5" w14:textId="77777777" w:rsidR="0028689D" w:rsidRPr="00654DBC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Basic</w:t>
            </w:r>
          </w:p>
        </w:tc>
        <w:tc>
          <w:tcPr>
            <w:tcW w:w="1843" w:type="dxa"/>
            <w:vAlign w:val="center"/>
          </w:tcPr>
          <w:p w14:paraId="58F3AD78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Small dataset; lack of interpretability</w:t>
            </w:r>
          </w:p>
        </w:tc>
      </w:tr>
      <w:tr w:rsidR="0028689D" w:rsidRPr="00AF28FF" w14:paraId="5ABC597E" w14:textId="77777777" w:rsidTr="00215210">
        <w:trPr>
          <w:trHeight w:val="567"/>
          <w:jc w:val="center"/>
        </w:trPr>
        <w:tc>
          <w:tcPr>
            <w:tcW w:w="1129" w:type="dxa"/>
            <w:vAlign w:val="center"/>
          </w:tcPr>
          <w:p w14:paraId="5E085B4F" w14:textId="77777777" w:rsidR="0028689D" w:rsidRPr="0015002E" w:rsidRDefault="0028689D" w:rsidP="002152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Gangani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 [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21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1843" w:type="dxa"/>
            <w:vAlign w:val="center"/>
          </w:tcPr>
          <w:p w14:paraId="01A3C78F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XGBoost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LightGBM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CatBoost</w:t>
            </w:r>
            <w:proofErr w:type="spellEnd"/>
          </w:p>
        </w:tc>
        <w:tc>
          <w:tcPr>
            <w:tcW w:w="1276" w:type="dxa"/>
            <w:vAlign w:val="center"/>
          </w:tcPr>
          <w:p w14:paraId="032B74F9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Fraud detection and risk assessment</w:t>
            </w:r>
          </w:p>
        </w:tc>
        <w:tc>
          <w:tcPr>
            <w:tcW w:w="1984" w:type="dxa"/>
            <w:vAlign w:val="center"/>
          </w:tcPr>
          <w:p w14:paraId="35331487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High AUC and accuracy; </w:t>
            </w: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CatBoost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 best</w:t>
            </w:r>
          </w:p>
        </w:tc>
        <w:tc>
          <w:tcPr>
            <w:tcW w:w="683" w:type="dxa"/>
            <w:vAlign w:val="center"/>
          </w:tcPr>
          <w:p w14:paraId="03A75A7F" w14:textId="77777777" w:rsidR="0028689D" w:rsidRPr="0015002E" w:rsidRDefault="0028689D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77" w:type="dxa"/>
            <w:vAlign w:val="center"/>
          </w:tcPr>
          <w:p w14:paraId="46475DFD" w14:textId="77777777" w:rsidR="0028689D" w:rsidRPr="0015002E" w:rsidRDefault="0028689D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  <w:vAlign w:val="center"/>
          </w:tcPr>
          <w:p w14:paraId="3AED9CAC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992" w:type="dxa"/>
          </w:tcPr>
          <w:p w14:paraId="48A047E7" w14:textId="77777777" w:rsidR="0028689D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630DE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</w:p>
        </w:tc>
        <w:tc>
          <w:tcPr>
            <w:tcW w:w="1843" w:type="dxa"/>
            <w:vAlign w:val="center"/>
          </w:tcPr>
          <w:p w14:paraId="47F34574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No </w:t>
            </w:r>
            <w:proofErr w:type="spellStart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explainability</w:t>
            </w:r>
            <w:proofErr w:type="spellEnd"/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; limited to structured data</w:t>
            </w:r>
          </w:p>
        </w:tc>
      </w:tr>
      <w:tr w:rsidR="0028689D" w:rsidRPr="00AF28FF" w14:paraId="0F655663" w14:textId="77777777" w:rsidTr="00215210">
        <w:trPr>
          <w:trHeight w:val="567"/>
          <w:jc w:val="center"/>
        </w:trPr>
        <w:tc>
          <w:tcPr>
            <w:tcW w:w="1129" w:type="dxa"/>
            <w:vAlign w:val="center"/>
          </w:tcPr>
          <w:p w14:paraId="06C21543" w14:textId="77777777" w:rsidR="0028689D" w:rsidRDefault="0028689D" w:rsidP="002152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P. Anand Kumar et al. [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23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  <w:tc>
          <w:tcPr>
            <w:tcW w:w="1843" w:type="dxa"/>
            <w:vAlign w:val="center"/>
          </w:tcPr>
          <w:p w14:paraId="5EB660B0" w14:textId="77777777" w:rsidR="0028689D" w:rsidRPr="00D15E2D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YOLOv11 + U-Net + GPT-3.5</w:t>
            </w:r>
          </w:p>
        </w:tc>
        <w:tc>
          <w:tcPr>
            <w:tcW w:w="1276" w:type="dxa"/>
            <w:vAlign w:val="center"/>
          </w:tcPr>
          <w:p w14:paraId="15A8265E" w14:textId="77777777" w:rsidR="0028689D" w:rsidRPr="00D15E2D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Fraud detection and claim report generation</w:t>
            </w:r>
          </w:p>
        </w:tc>
        <w:tc>
          <w:tcPr>
            <w:tcW w:w="1984" w:type="dxa"/>
            <w:vAlign w:val="center"/>
          </w:tcPr>
          <w:p w14:paraId="6ED4A33C" w14:textId="77777777" w:rsidR="0028689D" w:rsidRPr="00D15E2D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High mAP50, CRA,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and </w:t>
            </w: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BLEU scores</w:t>
            </w:r>
          </w:p>
        </w:tc>
        <w:tc>
          <w:tcPr>
            <w:tcW w:w="683" w:type="dxa"/>
            <w:vAlign w:val="center"/>
          </w:tcPr>
          <w:p w14:paraId="6E8732C0" w14:textId="77777777" w:rsidR="0028689D" w:rsidRPr="00D15E2D" w:rsidRDefault="0028689D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877" w:type="dxa"/>
            <w:vAlign w:val="center"/>
          </w:tcPr>
          <w:p w14:paraId="53B2D6A0" w14:textId="77777777" w:rsidR="0028689D" w:rsidRPr="00D15E2D" w:rsidRDefault="0028689D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992" w:type="dxa"/>
            <w:vAlign w:val="center"/>
          </w:tcPr>
          <w:p w14:paraId="0EE0A11A" w14:textId="77777777" w:rsidR="0028689D" w:rsidRPr="00D15E2D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992" w:type="dxa"/>
          </w:tcPr>
          <w:p w14:paraId="5A912847" w14:textId="77777777" w:rsidR="0028689D" w:rsidRPr="00D15E2D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630DE">
              <w:rPr>
                <w:rFonts w:ascii="Times New Roman" w:hAnsi="Times New Roman" w:cs="Times New Roman"/>
                <w:sz w:val="16"/>
                <w:szCs w:val="16"/>
              </w:rPr>
              <w:t>Advanced</w:t>
            </w:r>
          </w:p>
        </w:tc>
        <w:tc>
          <w:tcPr>
            <w:tcW w:w="1843" w:type="dxa"/>
            <w:vAlign w:val="center"/>
          </w:tcPr>
          <w:p w14:paraId="0DC310BA" w14:textId="77777777" w:rsidR="0028689D" w:rsidRPr="00D15E2D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Factual inconsistencies; single-run evaluation</w:t>
            </w:r>
          </w:p>
        </w:tc>
      </w:tr>
      <w:tr w:rsidR="0028689D" w:rsidRPr="00AF28FF" w14:paraId="6C778CCB" w14:textId="77777777" w:rsidTr="00215210">
        <w:trPr>
          <w:trHeight w:val="784"/>
          <w:jc w:val="center"/>
        </w:trPr>
        <w:tc>
          <w:tcPr>
            <w:tcW w:w="1129" w:type="dxa"/>
            <w:vAlign w:val="center"/>
          </w:tcPr>
          <w:p w14:paraId="3DAFCAE3" w14:textId="77777777" w:rsidR="0028689D" w:rsidRPr="0015002E" w:rsidRDefault="0028689D" w:rsidP="002152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Rahul et al., 2023 </w:t>
            </w:r>
            <w:r w:rsidRPr="00D15E2D">
              <w:rPr>
                <w:rFonts w:ascii="Times New Roman" w:hAnsi="Times New Roman" w:cs="Times New Roman"/>
                <w:sz w:val="16"/>
                <w:szCs w:val="16"/>
              </w:rPr>
              <w:t>[24]</w:t>
            </w:r>
          </w:p>
        </w:tc>
        <w:tc>
          <w:tcPr>
            <w:tcW w:w="1843" w:type="dxa"/>
            <w:vAlign w:val="center"/>
          </w:tcPr>
          <w:p w14:paraId="1C0745C7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15E2D">
              <w:rPr>
                <w:rFonts w:ascii="Times New Roman" w:hAnsi="Times New Roman" w:cs="Times New Roman"/>
                <w:sz w:val="16"/>
                <w:szCs w:val="16"/>
              </w:rPr>
              <w:t>AI-based underwriting using ML and boosting</w:t>
            </w:r>
          </w:p>
        </w:tc>
        <w:tc>
          <w:tcPr>
            <w:tcW w:w="1276" w:type="dxa"/>
            <w:vAlign w:val="center"/>
          </w:tcPr>
          <w:p w14:paraId="5E0C9891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15E2D">
              <w:rPr>
                <w:rFonts w:ascii="Times New Roman" w:hAnsi="Times New Roman" w:cs="Times New Roman"/>
                <w:sz w:val="16"/>
                <w:szCs w:val="16"/>
              </w:rPr>
              <w:t>Improve underwriting efficiency and premium pricing</w:t>
            </w:r>
          </w:p>
        </w:tc>
        <w:tc>
          <w:tcPr>
            <w:tcW w:w="1984" w:type="dxa"/>
            <w:vAlign w:val="center"/>
          </w:tcPr>
          <w:p w14:paraId="2445D22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15E2D">
              <w:rPr>
                <w:rFonts w:ascii="Times New Roman" w:hAnsi="Times New Roman" w:cs="Times New Roman"/>
                <w:sz w:val="16"/>
                <w:szCs w:val="16"/>
              </w:rPr>
              <w:t>98% faster processing, accuracy improved from 78% to 92%, and better cost efficiency</w:t>
            </w:r>
          </w:p>
        </w:tc>
        <w:tc>
          <w:tcPr>
            <w:tcW w:w="683" w:type="dxa"/>
            <w:vAlign w:val="center"/>
          </w:tcPr>
          <w:p w14:paraId="259B4BED" w14:textId="77777777" w:rsidR="0028689D" w:rsidRPr="0015002E" w:rsidRDefault="0028689D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D15E2D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</w:p>
        </w:tc>
        <w:tc>
          <w:tcPr>
            <w:tcW w:w="877" w:type="dxa"/>
            <w:vAlign w:val="center"/>
          </w:tcPr>
          <w:p w14:paraId="51BC9A50" w14:textId="77777777" w:rsidR="0028689D" w:rsidRPr="0015002E" w:rsidRDefault="0028689D" w:rsidP="00215210">
            <w:pPr>
              <w:jc w:val="center"/>
              <w:rPr>
                <w:rFonts w:ascii="Segoe UI Symbol" w:hAnsi="Segoe UI Symbol" w:cs="Segoe UI Symbol"/>
                <w:sz w:val="16"/>
                <w:szCs w:val="16"/>
              </w:rPr>
            </w:pPr>
            <w:r w:rsidRPr="00D15E2D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  <w:vAlign w:val="center"/>
          </w:tcPr>
          <w:p w14:paraId="4B78D96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15E2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992" w:type="dxa"/>
            <w:vAlign w:val="center"/>
          </w:tcPr>
          <w:p w14:paraId="76387B23" w14:textId="77777777" w:rsidR="0028689D" w:rsidRPr="00654DBC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15E2D">
              <w:rPr>
                <w:rFonts w:ascii="Times New Roman" w:hAnsi="Times New Roman" w:cs="Times New Roman"/>
                <w:sz w:val="16"/>
                <w:szCs w:val="16"/>
              </w:rPr>
              <w:t>Advanced</w:t>
            </w:r>
          </w:p>
        </w:tc>
        <w:tc>
          <w:tcPr>
            <w:tcW w:w="1843" w:type="dxa"/>
            <w:vAlign w:val="center"/>
          </w:tcPr>
          <w:p w14:paraId="6FD8D530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15E2D">
              <w:rPr>
                <w:rFonts w:ascii="Times New Roman" w:hAnsi="Times New Roman" w:cs="Times New Roman"/>
                <w:sz w:val="16"/>
                <w:szCs w:val="16"/>
              </w:rPr>
              <w:t>Lack of integrated contextual knowledge, scalability, and explainable decision support</w:t>
            </w:r>
          </w:p>
        </w:tc>
      </w:tr>
      <w:tr w:rsidR="0028689D" w:rsidRPr="00AF28FF" w14:paraId="71D3AFE5" w14:textId="77777777" w:rsidTr="00215210">
        <w:trPr>
          <w:trHeight w:val="778"/>
          <w:jc w:val="center"/>
        </w:trPr>
        <w:tc>
          <w:tcPr>
            <w:tcW w:w="1129" w:type="dxa"/>
            <w:vAlign w:val="center"/>
          </w:tcPr>
          <w:p w14:paraId="4161396A" w14:textId="77777777" w:rsidR="0028689D" w:rsidRPr="0015002E" w:rsidRDefault="0028689D" w:rsidP="002152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Proposed Model</w:t>
            </w:r>
          </w:p>
        </w:tc>
        <w:tc>
          <w:tcPr>
            <w:tcW w:w="1843" w:type="dxa"/>
            <w:vAlign w:val="center"/>
          </w:tcPr>
          <w:p w14:paraId="49E4601D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 xml:space="preserve">Boosting + </w:t>
            </w:r>
            <w:r w:rsidRPr="0024278E">
              <w:rPr>
                <w:rFonts w:ascii="Times New Roman" w:hAnsi="Times New Roman" w:cs="Times New Roman"/>
                <w:sz w:val="16"/>
                <w:szCs w:val="16"/>
              </w:rPr>
              <w:t>Assisted Decision Suppor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t system</w:t>
            </w:r>
          </w:p>
        </w:tc>
        <w:tc>
          <w:tcPr>
            <w:tcW w:w="1276" w:type="dxa"/>
            <w:vAlign w:val="center"/>
          </w:tcPr>
          <w:p w14:paraId="594812BF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Intelligent underwriting &amp; premium prediction</w:t>
            </w:r>
          </w:p>
        </w:tc>
        <w:tc>
          <w:tcPr>
            <w:tcW w:w="1984" w:type="dxa"/>
            <w:vAlign w:val="center"/>
          </w:tcPr>
          <w:p w14:paraId="3D041DE7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High accuracy and scalable prediction performance</w:t>
            </w:r>
          </w:p>
        </w:tc>
        <w:tc>
          <w:tcPr>
            <w:tcW w:w="683" w:type="dxa"/>
            <w:vAlign w:val="center"/>
          </w:tcPr>
          <w:p w14:paraId="61FBEBB3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877" w:type="dxa"/>
            <w:vAlign w:val="center"/>
          </w:tcPr>
          <w:p w14:paraId="188E287E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  <w:vAlign w:val="center"/>
          </w:tcPr>
          <w:p w14:paraId="20B423EC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992" w:type="dxa"/>
          </w:tcPr>
          <w:p w14:paraId="39D2C66A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630DE">
              <w:rPr>
                <w:rFonts w:ascii="Times New Roman" w:hAnsi="Times New Roman" w:cs="Times New Roman"/>
                <w:sz w:val="16"/>
                <w:szCs w:val="16"/>
              </w:rPr>
              <w:t>Intelligent</w:t>
            </w:r>
          </w:p>
        </w:tc>
        <w:tc>
          <w:tcPr>
            <w:tcW w:w="1843" w:type="dxa"/>
            <w:vAlign w:val="center"/>
          </w:tcPr>
          <w:p w14:paraId="66129464" w14:textId="77777777" w:rsidR="0028689D" w:rsidRPr="0015002E" w:rsidRDefault="0028689D" w:rsidP="00215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5002E">
              <w:rPr>
                <w:rFonts w:ascii="Times New Roman" w:hAnsi="Times New Roman" w:cs="Times New Roman"/>
                <w:sz w:val="16"/>
                <w:szCs w:val="16"/>
              </w:rPr>
              <w:t>Federated learning for enhanced data security (future work)</w:t>
            </w:r>
          </w:p>
        </w:tc>
      </w:tr>
    </w:tbl>
    <w:p w14:paraId="4D6A22B1" w14:textId="77777777" w:rsidR="003F6E6F" w:rsidRDefault="0028689D">
      <w:bookmarkStart w:id="0" w:name="_GoBack"/>
      <w:bookmarkEnd w:id="0"/>
    </w:p>
    <w:sectPr w:rsidR="003F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47"/>
    <w:rsid w:val="00254460"/>
    <w:rsid w:val="0028689D"/>
    <w:rsid w:val="006268CC"/>
    <w:rsid w:val="00A55AA5"/>
    <w:rsid w:val="00C0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383AA8-B201-4146-902C-EC8B3B13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689D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2</cp:revision>
  <dcterms:created xsi:type="dcterms:W3CDTF">2026-10-27T11:46:00Z</dcterms:created>
  <dcterms:modified xsi:type="dcterms:W3CDTF">2026-10-27T11:46:00Z</dcterms:modified>
</cp:coreProperties>
</file>