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7959"/>
      </w:tblGrid>
      <w:tr w:rsidR="00AC7B4B" w14:paraId="15CD98C7" w14:textId="77777777" w:rsidTr="00215210">
        <w:tc>
          <w:tcPr>
            <w:tcW w:w="1885" w:type="dxa"/>
          </w:tcPr>
          <w:p w14:paraId="63503C91" w14:textId="77777777" w:rsidR="00AC7B4B" w:rsidRDefault="00AC7B4B" w:rsidP="00215210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Attribute</w:t>
            </w:r>
          </w:p>
        </w:tc>
        <w:tc>
          <w:tcPr>
            <w:tcW w:w="7959" w:type="dxa"/>
          </w:tcPr>
          <w:p w14:paraId="1830738D" w14:textId="77777777" w:rsidR="00AC7B4B" w:rsidRDefault="00AC7B4B" w:rsidP="00215210"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Details</w:t>
            </w:r>
          </w:p>
        </w:tc>
      </w:tr>
      <w:tr w:rsidR="00AC7B4B" w14:paraId="1CBDE631" w14:textId="77777777" w:rsidTr="00215210">
        <w:tc>
          <w:tcPr>
            <w:tcW w:w="1885" w:type="dxa"/>
          </w:tcPr>
          <w:p w14:paraId="0B6AD8BF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Vehicle Make</w:t>
            </w:r>
          </w:p>
        </w:tc>
        <w:tc>
          <w:tcPr>
            <w:tcW w:w="7959" w:type="dxa"/>
          </w:tcPr>
          <w:p w14:paraId="1D09D1AF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Honda Civic (2024)</w:t>
            </w:r>
          </w:p>
        </w:tc>
      </w:tr>
      <w:tr w:rsidR="00AC7B4B" w14:paraId="233E66B4" w14:textId="77777777" w:rsidTr="00215210">
        <w:tc>
          <w:tcPr>
            <w:tcW w:w="1885" w:type="dxa"/>
          </w:tcPr>
          <w:p w14:paraId="3C34A172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Vehicle Age</w:t>
            </w:r>
          </w:p>
        </w:tc>
        <w:tc>
          <w:tcPr>
            <w:tcW w:w="7959" w:type="dxa"/>
          </w:tcPr>
          <w:p w14:paraId="4A225C5E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 years</w:t>
            </w:r>
          </w:p>
        </w:tc>
      </w:tr>
      <w:tr w:rsidR="00AC7B4B" w14:paraId="436A7C8A" w14:textId="77777777" w:rsidTr="00215210">
        <w:tc>
          <w:tcPr>
            <w:tcW w:w="1885" w:type="dxa"/>
          </w:tcPr>
          <w:p w14:paraId="2BF6D817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Sum Insured</w:t>
            </w:r>
          </w:p>
        </w:tc>
        <w:tc>
          <w:tcPr>
            <w:tcW w:w="7959" w:type="dxa"/>
          </w:tcPr>
          <w:p w14:paraId="37CCB5E2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PKR 7,000,000</w:t>
            </w:r>
          </w:p>
        </w:tc>
      </w:tr>
      <w:tr w:rsidR="00AC7B4B" w14:paraId="6EAFEA0A" w14:textId="77777777" w:rsidTr="00215210">
        <w:tc>
          <w:tcPr>
            <w:tcW w:w="1885" w:type="dxa"/>
          </w:tcPr>
          <w:p w14:paraId="67388103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Risk Profile</w:t>
            </w:r>
          </w:p>
        </w:tc>
        <w:tc>
          <w:tcPr>
            <w:tcW w:w="7959" w:type="dxa"/>
          </w:tcPr>
          <w:p w14:paraId="7DBA49D8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Low to Moderate</w:t>
            </w:r>
          </w:p>
        </w:tc>
      </w:tr>
      <w:tr w:rsidR="00AC7B4B" w14:paraId="38988F24" w14:textId="77777777" w:rsidTr="00215210">
        <w:tc>
          <w:tcPr>
            <w:tcW w:w="1885" w:type="dxa"/>
          </w:tcPr>
          <w:p w14:paraId="6DB26429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Final Rate</w:t>
            </w:r>
          </w:p>
        </w:tc>
        <w:tc>
          <w:tcPr>
            <w:tcW w:w="7959" w:type="dxa"/>
          </w:tcPr>
          <w:p w14:paraId="6FB973B3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3.53%</w:t>
            </w:r>
          </w:p>
        </w:tc>
      </w:tr>
      <w:tr w:rsidR="00AC7B4B" w14:paraId="126F62A3" w14:textId="77777777" w:rsidTr="00215210">
        <w:tc>
          <w:tcPr>
            <w:tcW w:w="1885" w:type="dxa"/>
          </w:tcPr>
          <w:p w14:paraId="4FB82E52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Final Premium</w:t>
            </w:r>
          </w:p>
        </w:tc>
        <w:tc>
          <w:tcPr>
            <w:tcW w:w="7959" w:type="dxa"/>
          </w:tcPr>
          <w:p w14:paraId="67D5DC40" w14:textId="77777777" w:rsidR="00AC7B4B" w:rsidRDefault="00AC7B4B" w:rsidP="00215210">
            <w:pPr>
              <w:jc w:val="both"/>
              <w:rPr>
                <w:i/>
                <w:iCs/>
                <w:color w:val="000000"/>
              </w:rPr>
            </w:pPr>
            <w:r>
              <w:rPr>
                <w:color w:val="000000"/>
              </w:rPr>
              <w:t>PKR</w:t>
            </w:r>
            <w:r>
              <w:rPr>
                <w:i/>
                <w:iCs/>
                <w:color w:val="000000"/>
              </w:rPr>
              <w:t xml:space="preserve"> 246,807</w:t>
            </w:r>
          </w:p>
        </w:tc>
      </w:tr>
      <w:tr w:rsidR="00AC7B4B" w14:paraId="7518340D" w14:textId="77777777" w:rsidTr="00215210">
        <w:tc>
          <w:tcPr>
            <w:tcW w:w="1885" w:type="dxa"/>
          </w:tcPr>
          <w:p w14:paraId="5627C375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ML Model Used</w:t>
            </w:r>
          </w:p>
        </w:tc>
        <w:tc>
          <w:tcPr>
            <w:tcW w:w="7959" w:type="dxa"/>
          </w:tcPr>
          <w:p w14:paraId="4E823AD7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GradientBoost</w:t>
            </w:r>
          </w:p>
        </w:tc>
      </w:tr>
      <w:tr w:rsidR="00AC7B4B" w14:paraId="394B3ACB" w14:textId="77777777" w:rsidTr="00215210">
        <w:tc>
          <w:tcPr>
            <w:tcW w:w="1885" w:type="dxa"/>
          </w:tcPr>
          <w:p w14:paraId="3C91D0C8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LLM Prompt</w:t>
            </w:r>
          </w:p>
        </w:tc>
        <w:tc>
          <w:tcPr>
            <w:tcW w:w="7959" w:type="dxa"/>
          </w:tcPr>
          <w:p w14:paraId="41035E73" w14:textId="77777777" w:rsidR="00AC7B4B" w:rsidRDefault="00AC7B4B" w:rsidP="0021521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“</w:t>
            </w:r>
            <w:r w:rsidRPr="00835D64">
              <w:rPr>
                <w:i/>
                <w:iCs/>
                <w:color w:val="000000"/>
              </w:rPr>
              <w:t>Explain premium logic. Final premium: 24680</w:t>
            </w:r>
            <w:r>
              <w:rPr>
                <w:i/>
                <w:iCs/>
                <w:color w:val="000000"/>
              </w:rPr>
              <w:t>7</w:t>
            </w:r>
            <w:r w:rsidRPr="00835D64">
              <w:rPr>
                <w:i/>
                <w:iCs/>
                <w:color w:val="000000"/>
              </w:rPr>
              <w:t>, rate: 3.53%, risk profile: Low to Moderate, vehicle age: 2, sum insured: 7000000.0.</w:t>
            </w:r>
            <w:r>
              <w:rPr>
                <w:i/>
                <w:iCs/>
                <w:color w:val="000000"/>
              </w:rPr>
              <w:t>"</w:t>
            </w:r>
          </w:p>
        </w:tc>
      </w:tr>
      <w:tr w:rsidR="00AC7B4B" w14:paraId="222B6375" w14:textId="77777777" w:rsidTr="00215210">
        <w:tc>
          <w:tcPr>
            <w:tcW w:w="1885" w:type="dxa"/>
          </w:tcPr>
          <w:p w14:paraId="161B4F7F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LLM Explanation</w:t>
            </w:r>
          </w:p>
        </w:tc>
        <w:tc>
          <w:tcPr>
            <w:tcW w:w="7959" w:type="dxa"/>
          </w:tcPr>
          <w:p w14:paraId="30C57522" w14:textId="77777777" w:rsidR="00AC7B4B" w:rsidRDefault="00AC7B4B" w:rsidP="0021521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"</w:t>
            </w:r>
            <w:r w:rsidRPr="00BA39FC">
              <w:rPr>
                <w:color w:val="000000"/>
              </w:rPr>
              <w:t>A fascinating topic!  Premium Logic refers to the complex algorithms and rules used by insurance companies to calculate the premium for a policy. In this case, we'll break down the factors that influence the final premium.  **Factors influencing the premium:**  1. **Risk Profile**: Low to Moderate - This indicates that the insured (the vehicle owner) is considered to be at relatively low risk of having an accident or making a claim. Lower-risk profiles typically lead to lower premiums. 2. **Vehicle Age**: 2 years old - The younger the vehicle, the lower the premium. As vehicles get older, their value and depreciation increase, which can affect the premium. 3. **Sum Insured** (Coverage Amount): 7,000,000.00 - This is the maximum amount the insurance company will pay in the event of an accident or loss. Higher coverage amounts typically result in higher premiums.  **Premium Calculation:**  Using these factors, we can estimate the premium calculation:  1. Apply a base rate to the vehicle's risk profile (e.g., 2.5% for Low-Moderate risk). 2. Adjust the base rate based on the vehicle age (e.g., -0.1% for a 2-year-old vehicle). 3. Calculate the total premium by multiplying the adjusted base rate with the sum insured.  **Final Premium Calculation:**  Base Rate × Adjusted Rate × Sum Insured  = 3.53% × (2.5% - 0.1%) × 7,000,000.00 = 3.53% × 2.4% × 70,000,000.00 = 19.44% of the sum insured = 0.1944 × 70,000,000.00 = 13,512,000.00 (approximately)  **Rounded**  Final Premium: 24680</w:t>
            </w:r>
            <w:r>
              <w:rPr>
                <w:color w:val="000000"/>
              </w:rPr>
              <w:t>7"</w:t>
            </w:r>
          </w:p>
        </w:tc>
      </w:tr>
    </w:tbl>
    <w:p w14:paraId="29185841" w14:textId="77777777" w:rsidR="003F6E6F" w:rsidRDefault="00AC7B4B">
      <w:bookmarkStart w:id="0" w:name="_GoBack"/>
      <w:bookmarkEnd w:id="0"/>
    </w:p>
    <w:sectPr w:rsidR="003F6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D1"/>
    <w:rsid w:val="00254460"/>
    <w:rsid w:val="006268CC"/>
    <w:rsid w:val="00A55AA5"/>
    <w:rsid w:val="00AC7B4B"/>
    <w:rsid w:val="00FE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224E6-DE12-47D2-B411-6A824463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7B4B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Asif Iqbal</dc:creator>
  <cp:keywords/>
  <dc:description/>
  <cp:lastModifiedBy>M Asif Iqbal</cp:lastModifiedBy>
  <cp:revision>2</cp:revision>
  <dcterms:created xsi:type="dcterms:W3CDTF">2026-10-27T12:10:00Z</dcterms:created>
  <dcterms:modified xsi:type="dcterms:W3CDTF">2026-10-27T12:10:00Z</dcterms:modified>
</cp:coreProperties>
</file>