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54F" w:rsidRPr="00187C6A" w:rsidRDefault="00A76E97" w:rsidP="004C3725">
      <w:pPr>
        <w:tabs>
          <w:tab w:val="center" w:pos="4253"/>
          <w:tab w:val="right" w:pos="8505"/>
        </w:tabs>
        <w:spacing w:before="240" w:line="360" w:lineRule="auto"/>
        <w:jc w:val="right"/>
        <w:rPr>
          <w:rFonts w:ascii="Times New Roman" w:hAnsi="Times New Roman"/>
          <w:bCs/>
          <w:sz w:val="28"/>
          <w:szCs w:val="28"/>
          <w:lang w:eastAsia="zh-CN"/>
        </w:rPr>
      </w:pPr>
      <w:r>
        <w:rPr>
          <w:rFonts w:ascii="Times New Roman" w:hAnsi="Times New Roman"/>
          <w:bCs/>
          <w:sz w:val="28"/>
          <w:szCs w:val="28"/>
          <w:lang w:eastAsia="zh-CN"/>
        </w:rPr>
        <w:t xml:space="preserve"> </w:t>
      </w:r>
      <w:r w:rsidR="00CA11BE" w:rsidRPr="00187C6A">
        <w:rPr>
          <w:rFonts w:ascii="Times New Roman" w:hAnsi="Times New Roman"/>
          <w:bCs/>
          <w:sz w:val="28"/>
          <w:szCs w:val="28"/>
          <w:lang w:eastAsia="zh-CN"/>
        </w:rPr>
        <w:t xml:space="preserve">CACV </w:t>
      </w:r>
      <w:r w:rsidR="002E7F56" w:rsidRPr="00187C6A">
        <w:rPr>
          <w:rFonts w:ascii="Times New Roman" w:hAnsi="Times New Roman"/>
          <w:bCs/>
          <w:sz w:val="28"/>
          <w:szCs w:val="28"/>
          <w:lang w:eastAsia="zh-CN"/>
        </w:rPr>
        <w:t>2</w:t>
      </w:r>
      <w:r w:rsidR="0044732F">
        <w:rPr>
          <w:rFonts w:ascii="Times New Roman" w:hAnsi="Times New Roman"/>
          <w:bCs/>
          <w:sz w:val="28"/>
          <w:szCs w:val="28"/>
          <w:lang w:eastAsia="zh-CN"/>
        </w:rPr>
        <w:t>70</w:t>
      </w:r>
      <w:r w:rsidR="00875C06" w:rsidRPr="00187C6A">
        <w:rPr>
          <w:rFonts w:ascii="Times New Roman" w:hAnsi="Times New Roman"/>
          <w:bCs/>
          <w:sz w:val="28"/>
          <w:szCs w:val="28"/>
          <w:lang w:eastAsia="zh-CN"/>
        </w:rPr>
        <w:t>/</w:t>
      </w:r>
      <w:r w:rsidR="00CA11BE" w:rsidRPr="00187C6A">
        <w:rPr>
          <w:rFonts w:ascii="Times New Roman" w:hAnsi="Times New Roman"/>
          <w:bCs/>
          <w:sz w:val="28"/>
          <w:szCs w:val="28"/>
          <w:lang w:eastAsia="zh-CN"/>
        </w:rPr>
        <w:t>201</w:t>
      </w:r>
      <w:r w:rsidR="00CA3DFF" w:rsidRPr="00187C6A">
        <w:rPr>
          <w:rFonts w:ascii="Times New Roman" w:hAnsi="Times New Roman"/>
          <w:bCs/>
          <w:sz w:val="28"/>
          <w:szCs w:val="28"/>
          <w:lang w:eastAsia="zh-CN"/>
        </w:rPr>
        <w:t>7</w:t>
      </w:r>
    </w:p>
    <w:p w:rsidR="004C3725" w:rsidRPr="00187C6A" w:rsidRDefault="00672094" w:rsidP="004C3725">
      <w:pPr>
        <w:tabs>
          <w:tab w:val="center" w:pos="4253"/>
          <w:tab w:val="right" w:pos="8505"/>
        </w:tabs>
        <w:spacing w:after="240" w:line="360" w:lineRule="auto"/>
        <w:jc w:val="right"/>
        <w:rPr>
          <w:rFonts w:ascii="Times New Roman" w:hAnsi="Times New Roman"/>
          <w:bCs/>
          <w:sz w:val="28"/>
          <w:szCs w:val="28"/>
          <w:lang w:eastAsia="zh-CN"/>
        </w:rPr>
      </w:pPr>
      <w:r>
        <w:rPr>
          <w:rFonts w:ascii="Times New Roman" w:hAnsi="Times New Roman"/>
          <w:bCs/>
          <w:sz w:val="28"/>
          <w:szCs w:val="28"/>
          <w:lang w:eastAsia="zh-CN"/>
        </w:rPr>
        <w:t>[</w:t>
      </w:r>
      <w:r w:rsidR="00C148AA">
        <w:rPr>
          <w:rFonts w:ascii="Times New Roman" w:hAnsi="Times New Roman"/>
          <w:bCs/>
          <w:sz w:val="28"/>
          <w:szCs w:val="28"/>
          <w:lang w:eastAsia="zh-CN"/>
        </w:rPr>
        <w:t>2020</w:t>
      </w:r>
      <w:r w:rsidR="0044732F">
        <w:rPr>
          <w:rFonts w:ascii="Times New Roman" w:hAnsi="Times New Roman"/>
          <w:bCs/>
          <w:sz w:val="28"/>
          <w:szCs w:val="28"/>
          <w:lang w:eastAsia="zh-CN"/>
        </w:rPr>
        <w:t>] HKCA </w:t>
      </w:r>
      <w:r w:rsidR="008E765D">
        <w:rPr>
          <w:rFonts w:ascii="Times New Roman" w:hAnsi="Times New Roman"/>
          <w:bCs/>
          <w:sz w:val="28"/>
          <w:szCs w:val="28"/>
          <w:lang w:eastAsia="zh-CN"/>
        </w:rPr>
        <w:t>186</w:t>
      </w:r>
    </w:p>
    <w:p w:rsidR="0019154F" w:rsidRPr="00187C6A" w:rsidRDefault="0019154F" w:rsidP="0019154F">
      <w:pPr>
        <w:tabs>
          <w:tab w:val="center" w:pos="4253"/>
          <w:tab w:val="right" w:pos="8505"/>
        </w:tabs>
        <w:spacing w:line="360" w:lineRule="auto"/>
        <w:jc w:val="both"/>
        <w:rPr>
          <w:rFonts w:ascii="Times New Roman" w:hAnsi="Times New Roman"/>
          <w:b/>
          <w:bCs/>
          <w:sz w:val="28"/>
          <w:szCs w:val="28"/>
        </w:rPr>
      </w:pPr>
      <w:r w:rsidRPr="00187C6A">
        <w:rPr>
          <w:rFonts w:ascii="Times New Roman" w:hAnsi="Times New Roman"/>
          <w:b/>
          <w:bCs/>
          <w:sz w:val="28"/>
          <w:szCs w:val="28"/>
        </w:rPr>
        <w:tab/>
        <w:t>IN THE HIGH COURT OF THE</w:t>
      </w:r>
    </w:p>
    <w:p w:rsidR="0019154F" w:rsidRPr="00187C6A" w:rsidRDefault="0019154F" w:rsidP="0019154F">
      <w:pPr>
        <w:tabs>
          <w:tab w:val="center" w:pos="4253"/>
          <w:tab w:val="right" w:pos="8505"/>
        </w:tabs>
        <w:spacing w:line="360" w:lineRule="auto"/>
        <w:jc w:val="both"/>
        <w:rPr>
          <w:rFonts w:ascii="Times New Roman" w:hAnsi="Times New Roman"/>
          <w:b/>
          <w:bCs/>
          <w:sz w:val="28"/>
          <w:szCs w:val="28"/>
        </w:rPr>
      </w:pPr>
      <w:r w:rsidRPr="00187C6A">
        <w:rPr>
          <w:rFonts w:ascii="Times New Roman" w:hAnsi="Times New Roman"/>
          <w:b/>
          <w:bCs/>
          <w:sz w:val="28"/>
          <w:szCs w:val="28"/>
        </w:rPr>
        <w:tab/>
        <w:t>HONG KONG SPECIAL ADMINISTRATIVE REGION</w:t>
      </w:r>
    </w:p>
    <w:p w:rsidR="0019154F" w:rsidRPr="00187C6A" w:rsidRDefault="0019154F" w:rsidP="0019154F">
      <w:pPr>
        <w:tabs>
          <w:tab w:val="center" w:pos="4253"/>
          <w:tab w:val="right" w:pos="8505"/>
        </w:tabs>
        <w:spacing w:line="360" w:lineRule="auto"/>
        <w:jc w:val="both"/>
        <w:rPr>
          <w:rFonts w:ascii="Times New Roman" w:hAnsi="Times New Roman"/>
          <w:b/>
          <w:bCs/>
          <w:sz w:val="28"/>
          <w:szCs w:val="28"/>
        </w:rPr>
      </w:pPr>
      <w:r w:rsidRPr="00187C6A">
        <w:rPr>
          <w:rFonts w:ascii="Times New Roman" w:hAnsi="Times New Roman"/>
          <w:b/>
          <w:bCs/>
          <w:sz w:val="28"/>
          <w:szCs w:val="28"/>
        </w:rPr>
        <w:tab/>
        <w:t>COURT OF APPEAL</w:t>
      </w:r>
    </w:p>
    <w:p w:rsidR="0019154F" w:rsidRPr="00187C6A" w:rsidRDefault="0019154F" w:rsidP="0019154F">
      <w:pPr>
        <w:tabs>
          <w:tab w:val="center" w:pos="4253"/>
          <w:tab w:val="right" w:pos="8505"/>
        </w:tabs>
        <w:spacing w:line="360" w:lineRule="auto"/>
        <w:jc w:val="both"/>
        <w:rPr>
          <w:rFonts w:ascii="Times New Roman" w:hAnsi="Times New Roman"/>
          <w:sz w:val="28"/>
          <w:szCs w:val="28"/>
          <w:lang w:eastAsia="zh-CN"/>
        </w:rPr>
      </w:pPr>
      <w:r w:rsidRPr="00187C6A">
        <w:rPr>
          <w:rFonts w:ascii="Times New Roman" w:hAnsi="Times New Roman"/>
          <w:sz w:val="28"/>
          <w:szCs w:val="28"/>
        </w:rPr>
        <w:tab/>
      </w:r>
      <w:r w:rsidR="00454E1A" w:rsidRPr="00187C6A">
        <w:rPr>
          <w:rFonts w:ascii="Times New Roman" w:hAnsi="Times New Roman"/>
          <w:sz w:val="28"/>
          <w:szCs w:val="28"/>
          <w:lang w:eastAsia="zh-CN"/>
        </w:rPr>
        <w:t xml:space="preserve">CIVIL APPEAL </w:t>
      </w:r>
      <w:r w:rsidRPr="00187C6A">
        <w:rPr>
          <w:rFonts w:ascii="Times New Roman" w:hAnsi="Times New Roman"/>
          <w:sz w:val="28"/>
          <w:szCs w:val="28"/>
          <w:lang w:eastAsia="zh-CN"/>
        </w:rPr>
        <w:t>NO</w:t>
      </w:r>
      <w:r w:rsidR="007B265A" w:rsidRPr="00187C6A">
        <w:rPr>
          <w:rFonts w:ascii="Times New Roman" w:hAnsi="Times New Roman"/>
          <w:sz w:val="28"/>
          <w:szCs w:val="28"/>
          <w:lang w:eastAsia="zh-CN"/>
        </w:rPr>
        <w:t xml:space="preserve"> </w:t>
      </w:r>
      <w:r w:rsidR="000601F0" w:rsidRPr="00187C6A">
        <w:rPr>
          <w:rFonts w:ascii="Times New Roman" w:hAnsi="Times New Roman"/>
          <w:sz w:val="28"/>
          <w:szCs w:val="28"/>
          <w:lang w:eastAsia="zh-CN"/>
        </w:rPr>
        <w:t>2</w:t>
      </w:r>
      <w:r w:rsidR="0044732F">
        <w:rPr>
          <w:rFonts w:ascii="Times New Roman" w:hAnsi="Times New Roman"/>
          <w:sz w:val="28"/>
          <w:szCs w:val="28"/>
          <w:lang w:val="en-US" w:eastAsia="zh-CN"/>
        </w:rPr>
        <w:t xml:space="preserve">70 </w:t>
      </w:r>
      <w:r w:rsidRPr="00187C6A">
        <w:rPr>
          <w:rFonts w:ascii="Times New Roman" w:hAnsi="Times New Roman"/>
          <w:sz w:val="28"/>
          <w:szCs w:val="28"/>
          <w:lang w:eastAsia="zh-CN"/>
        </w:rPr>
        <w:t>OF 201</w:t>
      </w:r>
      <w:r w:rsidR="00FC21D3" w:rsidRPr="00187C6A">
        <w:rPr>
          <w:rFonts w:ascii="Times New Roman" w:hAnsi="Times New Roman"/>
          <w:sz w:val="28"/>
          <w:szCs w:val="28"/>
          <w:lang w:eastAsia="zh-CN"/>
        </w:rPr>
        <w:t>7</w:t>
      </w:r>
    </w:p>
    <w:p w:rsidR="0019154F" w:rsidRPr="00187C6A" w:rsidRDefault="0019154F" w:rsidP="0019154F">
      <w:pPr>
        <w:tabs>
          <w:tab w:val="center" w:pos="4253"/>
          <w:tab w:val="right" w:pos="8505"/>
        </w:tabs>
        <w:spacing w:line="360" w:lineRule="auto"/>
        <w:jc w:val="center"/>
        <w:rPr>
          <w:rFonts w:ascii="Times New Roman" w:hAnsi="Times New Roman"/>
          <w:sz w:val="28"/>
          <w:szCs w:val="28"/>
          <w:lang w:eastAsia="zh-CN"/>
        </w:rPr>
      </w:pPr>
      <w:r w:rsidRPr="00187C6A">
        <w:rPr>
          <w:rFonts w:ascii="Times New Roman" w:hAnsi="Times New Roman"/>
          <w:sz w:val="28"/>
          <w:szCs w:val="28"/>
          <w:lang w:eastAsia="zh-CN"/>
        </w:rPr>
        <w:t xml:space="preserve">(ON </w:t>
      </w:r>
      <w:r w:rsidR="00454E1A" w:rsidRPr="00187C6A">
        <w:rPr>
          <w:rFonts w:ascii="Times New Roman" w:hAnsi="Times New Roman"/>
          <w:sz w:val="28"/>
          <w:szCs w:val="28"/>
          <w:lang w:eastAsia="zh-CN"/>
        </w:rPr>
        <w:t xml:space="preserve">APPEAL FROM </w:t>
      </w:r>
      <w:r w:rsidR="00201D05" w:rsidRPr="00187C6A">
        <w:rPr>
          <w:rFonts w:ascii="Times New Roman" w:hAnsi="Times New Roman"/>
          <w:sz w:val="28"/>
          <w:szCs w:val="28"/>
          <w:lang w:eastAsia="zh-CN"/>
        </w:rPr>
        <w:t>HC</w:t>
      </w:r>
      <w:r w:rsidR="000601F0" w:rsidRPr="00187C6A">
        <w:rPr>
          <w:rFonts w:ascii="Times New Roman" w:hAnsi="Times New Roman"/>
          <w:sz w:val="28"/>
          <w:szCs w:val="28"/>
          <w:lang w:eastAsia="zh-CN"/>
        </w:rPr>
        <w:t>AL</w:t>
      </w:r>
      <w:r w:rsidRPr="00187C6A">
        <w:rPr>
          <w:rFonts w:ascii="Times New Roman" w:hAnsi="Times New Roman"/>
          <w:sz w:val="28"/>
          <w:szCs w:val="28"/>
          <w:lang w:eastAsia="zh-CN"/>
        </w:rPr>
        <w:t xml:space="preserve"> </w:t>
      </w:r>
      <w:r w:rsidR="005C14C0">
        <w:rPr>
          <w:rFonts w:ascii="Times New Roman" w:hAnsi="Times New Roman"/>
          <w:sz w:val="28"/>
          <w:szCs w:val="28"/>
          <w:lang w:eastAsia="zh-CN"/>
        </w:rPr>
        <w:t>122</w:t>
      </w:r>
      <w:r w:rsidR="008F1A5A" w:rsidRPr="00187C6A">
        <w:rPr>
          <w:rFonts w:ascii="Times New Roman" w:hAnsi="Times New Roman"/>
          <w:sz w:val="28"/>
          <w:szCs w:val="28"/>
          <w:lang w:eastAsia="zh-CN"/>
        </w:rPr>
        <w:t>/</w:t>
      </w:r>
      <w:r w:rsidR="005C14C0">
        <w:rPr>
          <w:rFonts w:ascii="Times New Roman" w:hAnsi="Times New Roman"/>
          <w:sz w:val="28"/>
          <w:szCs w:val="28"/>
          <w:lang w:eastAsia="zh-CN"/>
        </w:rPr>
        <w:t>2014</w:t>
      </w:r>
      <w:r w:rsidRPr="00187C6A">
        <w:rPr>
          <w:rFonts w:ascii="Times New Roman" w:hAnsi="Times New Roman"/>
          <w:sz w:val="28"/>
          <w:szCs w:val="28"/>
          <w:lang w:eastAsia="zh-CN"/>
        </w:rPr>
        <w:t>)</w:t>
      </w:r>
    </w:p>
    <w:p w:rsidR="00F8263B" w:rsidRPr="00187C6A" w:rsidRDefault="00F8263B" w:rsidP="00F8263B">
      <w:pPr>
        <w:tabs>
          <w:tab w:val="left" w:pos="1140"/>
          <w:tab w:val="center" w:pos="4253"/>
          <w:tab w:val="right" w:pos="8505"/>
        </w:tabs>
        <w:spacing w:line="360" w:lineRule="auto"/>
        <w:jc w:val="center"/>
        <w:rPr>
          <w:rFonts w:ascii="Times New Roman" w:hAnsi="Times New Roman"/>
          <w:bCs/>
          <w:sz w:val="28"/>
          <w:szCs w:val="28"/>
          <w:lang w:eastAsia="zh-CN"/>
        </w:rPr>
      </w:pPr>
      <w:r w:rsidRPr="00187C6A">
        <w:rPr>
          <w:rFonts w:ascii="Times New Roman" w:hAnsi="Times New Roman"/>
          <w:sz w:val="28"/>
          <w:szCs w:val="28"/>
          <w:lang w:eastAsia="zh-CN"/>
        </w:rPr>
        <w:t>____</w:t>
      </w:r>
      <w:r w:rsidRPr="00187C6A">
        <w:rPr>
          <w:rFonts w:ascii="Times New Roman" w:hAnsi="Times New Roman"/>
          <w:sz w:val="28"/>
          <w:szCs w:val="28"/>
        </w:rPr>
        <w:t>____________</w:t>
      </w:r>
    </w:p>
    <w:p w:rsidR="00F8263B" w:rsidRDefault="00F8263B" w:rsidP="00F8263B">
      <w:pPr>
        <w:tabs>
          <w:tab w:val="center" w:pos="4253"/>
          <w:tab w:val="right" w:pos="8505"/>
        </w:tabs>
        <w:snapToGrid w:val="0"/>
        <w:jc w:val="both"/>
        <w:rPr>
          <w:rFonts w:ascii="Times New Roman" w:hAnsi="Times New Roman"/>
          <w:bCs/>
          <w:sz w:val="28"/>
          <w:szCs w:val="28"/>
          <w:lang w:eastAsia="zh-CN"/>
        </w:rPr>
      </w:pPr>
    </w:p>
    <w:p w:rsidR="00F8263B" w:rsidRDefault="005C14C0" w:rsidP="00F8263B">
      <w:pPr>
        <w:tabs>
          <w:tab w:val="center" w:pos="4253"/>
          <w:tab w:val="right" w:pos="8505"/>
        </w:tabs>
        <w:snapToGrid w:val="0"/>
        <w:jc w:val="both"/>
        <w:rPr>
          <w:rFonts w:ascii="Times New Roman" w:hAnsi="Times New Roman"/>
          <w:bCs/>
          <w:sz w:val="28"/>
          <w:szCs w:val="28"/>
          <w:lang w:eastAsia="zh-CN"/>
        </w:rPr>
      </w:pPr>
      <w:r>
        <w:rPr>
          <w:rFonts w:ascii="Times New Roman" w:hAnsi="Times New Roman"/>
          <w:bCs/>
          <w:sz w:val="28"/>
          <w:szCs w:val="28"/>
          <w:lang w:eastAsia="zh-CN"/>
        </w:rPr>
        <w:t>BETWEEN</w:t>
      </w:r>
    </w:p>
    <w:p w:rsidR="005C14C0" w:rsidRDefault="005C14C0" w:rsidP="00F8263B">
      <w:pPr>
        <w:tabs>
          <w:tab w:val="center" w:pos="4253"/>
          <w:tab w:val="right" w:pos="8505"/>
        </w:tabs>
        <w:snapToGrid w:val="0"/>
        <w:jc w:val="both"/>
        <w:rPr>
          <w:rFonts w:ascii="Times New Roman" w:hAnsi="Times New Roman"/>
          <w:bCs/>
          <w:sz w:val="28"/>
          <w:szCs w:val="28"/>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404"/>
      </w:tblGrid>
      <w:tr w:rsidR="005C14C0" w:rsidTr="005C14C0">
        <w:tc>
          <w:tcPr>
            <w:tcW w:w="6091" w:type="dxa"/>
          </w:tcPr>
          <w:p w:rsidR="005C14C0" w:rsidRDefault="005C14C0" w:rsidP="005C14C0">
            <w:pPr>
              <w:tabs>
                <w:tab w:val="center" w:pos="4253"/>
                <w:tab w:val="right" w:pos="8505"/>
              </w:tabs>
              <w:snapToGrid w:val="0"/>
              <w:spacing w:line="360" w:lineRule="auto"/>
              <w:jc w:val="center"/>
              <w:rPr>
                <w:rFonts w:ascii="Times New Roman" w:hAnsi="Times New Roman"/>
                <w:bCs/>
                <w:sz w:val="28"/>
                <w:szCs w:val="28"/>
                <w:lang w:eastAsia="zh-CN"/>
              </w:rPr>
            </w:pPr>
            <w:r>
              <w:rPr>
                <w:rFonts w:ascii="Times New Roman" w:hAnsi="Times New Roman"/>
                <w:bCs/>
                <w:sz w:val="28"/>
                <w:szCs w:val="28"/>
                <w:lang w:eastAsia="zh-CN"/>
              </w:rPr>
              <w:t>SHAM WING KAN (</w:t>
            </w:r>
            <w:r w:rsidRPr="005C14C0">
              <w:rPr>
                <w:rFonts w:ascii="宋体" w:hAnsi="宋体" w:hint="eastAsia"/>
                <w:bCs/>
                <w:sz w:val="28"/>
                <w:szCs w:val="28"/>
                <w:lang w:eastAsia="zh-HK"/>
              </w:rPr>
              <w:t>岑永根</w:t>
            </w:r>
            <w:r>
              <w:rPr>
                <w:rFonts w:ascii="Times New Roman" w:hAnsi="Times New Roman"/>
                <w:bCs/>
                <w:sz w:val="28"/>
                <w:szCs w:val="28"/>
                <w:lang w:eastAsia="zh-CN"/>
              </w:rPr>
              <w:t>)</w:t>
            </w:r>
          </w:p>
        </w:tc>
        <w:tc>
          <w:tcPr>
            <w:tcW w:w="2404" w:type="dxa"/>
          </w:tcPr>
          <w:p w:rsidR="005C14C0" w:rsidRDefault="005C14C0" w:rsidP="005C14C0">
            <w:pPr>
              <w:tabs>
                <w:tab w:val="center" w:pos="4253"/>
                <w:tab w:val="right" w:pos="8505"/>
              </w:tabs>
              <w:snapToGrid w:val="0"/>
              <w:spacing w:line="360" w:lineRule="auto"/>
              <w:jc w:val="right"/>
              <w:rPr>
                <w:rFonts w:ascii="Times New Roman" w:hAnsi="Times New Roman"/>
                <w:bCs/>
                <w:sz w:val="28"/>
                <w:szCs w:val="28"/>
                <w:lang w:eastAsia="zh-CN"/>
              </w:rPr>
            </w:pPr>
            <w:r>
              <w:rPr>
                <w:rFonts w:ascii="Times New Roman" w:hAnsi="Times New Roman"/>
                <w:bCs/>
                <w:sz w:val="28"/>
                <w:szCs w:val="28"/>
                <w:lang w:eastAsia="zh-CN"/>
              </w:rPr>
              <w:t>Applicant</w:t>
            </w:r>
          </w:p>
        </w:tc>
      </w:tr>
      <w:tr w:rsidR="005C14C0" w:rsidTr="005C14C0">
        <w:tc>
          <w:tcPr>
            <w:tcW w:w="6091" w:type="dxa"/>
          </w:tcPr>
          <w:p w:rsidR="005C14C0" w:rsidRDefault="005C14C0" w:rsidP="005C14C0">
            <w:pPr>
              <w:tabs>
                <w:tab w:val="center" w:pos="4253"/>
                <w:tab w:val="right" w:pos="8505"/>
              </w:tabs>
              <w:snapToGrid w:val="0"/>
              <w:spacing w:line="360" w:lineRule="auto"/>
              <w:jc w:val="center"/>
              <w:rPr>
                <w:rFonts w:ascii="Times New Roman" w:hAnsi="Times New Roman"/>
                <w:bCs/>
                <w:sz w:val="28"/>
                <w:szCs w:val="28"/>
                <w:lang w:eastAsia="zh-CN"/>
              </w:rPr>
            </w:pPr>
            <w:r>
              <w:rPr>
                <w:rFonts w:ascii="Times New Roman" w:hAnsi="Times New Roman"/>
                <w:bCs/>
                <w:sz w:val="28"/>
                <w:szCs w:val="28"/>
                <w:lang w:eastAsia="zh-CN"/>
              </w:rPr>
              <w:t>and</w:t>
            </w:r>
          </w:p>
        </w:tc>
        <w:tc>
          <w:tcPr>
            <w:tcW w:w="2404" w:type="dxa"/>
          </w:tcPr>
          <w:p w:rsidR="005C14C0" w:rsidRDefault="005C14C0" w:rsidP="005C14C0">
            <w:pPr>
              <w:tabs>
                <w:tab w:val="center" w:pos="4253"/>
                <w:tab w:val="right" w:pos="8505"/>
              </w:tabs>
              <w:snapToGrid w:val="0"/>
              <w:spacing w:line="360" w:lineRule="auto"/>
              <w:jc w:val="right"/>
              <w:rPr>
                <w:rFonts w:ascii="Times New Roman" w:hAnsi="Times New Roman"/>
                <w:bCs/>
                <w:sz w:val="28"/>
                <w:szCs w:val="28"/>
                <w:lang w:eastAsia="zh-CN"/>
              </w:rPr>
            </w:pPr>
          </w:p>
        </w:tc>
      </w:tr>
      <w:tr w:rsidR="005C14C0" w:rsidTr="005C14C0">
        <w:tc>
          <w:tcPr>
            <w:tcW w:w="6091" w:type="dxa"/>
          </w:tcPr>
          <w:p w:rsidR="005C14C0" w:rsidRDefault="005C14C0" w:rsidP="005C14C0">
            <w:pPr>
              <w:tabs>
                <w:tab w:val="center" w:pos="4253"/>
                <w:tab w:val="right" w:pos="8505"/>
              </w:tabs>
              <w:snapToGrid w:val="0"/>
              <w:spacing w:line="360" w:lineRule="auto"/>
              <w:jc w:val="center"/>
              <w:rPr>
                <w:rFonts w:ascii="Times New Roman" w:hAnsi="Times New Roman"/>
                <w:bCs/>
                <w:sz w:val="28"/>
                <w:szCs w:val="28"/>
                <w:lang w:eastAsia="zh-CN"/>
              </w:rPr>
            </w:pPr>
            <w:r>
              <w:rPr>
                <w:rFonts w:ascii="Times New Roman" w:hAnsi="Times New Roman"/>
                <w:bCs/>
                <w:sz w:val="28"/>
                <w:szCs w:val="28"/>
                <w:lang w:eastAsia="zh-CN"/>
              </w:rPr>
              <w:t>COMMISSIONER OF POLICE</w:t>
            </w:r>
          </w:p>
        </w:tc>
        <w:tc>
          <w:tcPr>
            <w:tcW w:w="2404" w:type="dxa"/>
          </w:tcPr>
          <w:p w:rsidR="005C14C0" w:rsidRDefault="005C14C0" w:rsidP="005C14C0">
            <w:pPr>
              <w:tabs>
                <w:tab w:val="center" w:pos="4253"/>
                <w:tab w:val="right" w:pos="8505"/>
              </w:tabs>
              <w:snapToGrid w:val="0"/>
              <w:spacing w:line="360" w:lineRule="auto"/>
              <w:jc w:val="right"/>
              <w:rPr>
                <w:rFonts w:ascii="Times New Roman" w:hAnsi="Times New Roman"/>
                <w:bCs/>
                <w:sz w:val="28"/>
                <w:szCs w:val="28"/>
                <w:lang w:eastAsia="zh-CN"/>
              </w:rPr>
            </w:pPr>
            <w:r>
              <w:rPr>
                <w:rFonts w:ascii="Times New Roman" w:hAnsi="Times New Roman"/>
                <w:bCs/>
                <w:sz w:val="28"/>
                <w:szCs w:val="28"/>
                <w:lang w:eastAsia="zh-CN"/>
              </w:rPr>
              <w:t>Respondent</w:t>
            </w:r>
          </w:p>
        </w:tc>
      </w:tr>
      <w:tr w:rsidR="005C14C0" w:rsidTr="005C14C0">
        <w:tc>
          <w:tcPr>
            <w:tcW w:w="6091" w:type="dxa"/>
          </w:tcPr>
          <w:p w:rsidR="005C14C0" w:rsidRDefault="005C14C0" w:rsidP="005C14C0">
            <w:pPr>
              <w:tabs>
                <w:tab w:val="center" w:pos="4253"/>
                <w:tab w:val="right" w:pos="8505"/>
              </w:tabs>
              <w:snapToGrid w:val="0"/>
              <w:spacing w:line="360" w:lineRule="auto"/>
              <w:jc w:val="center"/>
              <w:rPr>
                <w:rFonts w:ascii="Times New Roman" w:hAnsi="Times New Roman"/>
                <w:bCs/>
                <w:sz w:val="28"/>
                <w:szCs w:val="28"/>
                <w:lang w:eastAsia="zh-CN"/>
              </w:rPr>
            </w:pPr>
            <w:r>
              <w:rPr>
                <w:rFonts w:ascii="Times New Roman" w:hAnsi="Times New Roman"/>
                <w:bCs/>
                <w:sz w:val="28"/>
                <w:szCs w:val="28"/>
                <w:lang w:eastAsia="zh-CN"/>
              </w:rPr>
              <w:t>and</w:t>
            </w:r>
          </w:p>
        </w:tc>
        <w:tc>
          <w:tcPr>
            <w:tcW w:w="2404" w:type="dxa"/>
          </w:tcPr>
          <w:p w:rsidR="005C14C0" w:rsidRDefault="005C14C0" w:rsidP="005C14C0">
            <w:pPr>
              <w:tabs>
                <w:tab w:val="center" w:pos="4253"/>
                <w:tab w:val="right" w:pos="8505"/>
              </w:tabs>
              <w:snapToGrid w:val="0"/>
              <w:spacing w:line="360" w:lineRule="auto"/>
              <w:jc w:val="right"/>
              <w:rPr>
                <w:rFonts w:ascii="Times New Roman" w:hAnsi="Times New Roman"/>
                <w:bCs/>
                <w:sz w:val="28"/>
                <w:szCs w:val="28"/>
                <w:lang w:eastAsia="zh-CN"/>
              </w:rPr>
            </w:pPr>
          </w:p>
        </w:tc>
      </w:tr>
      <w:tr w:rsidR="005C14C0" w:rsidTr="005C14C0">
        <w:tc>
          <w:tcPr>
            <w:tcW w:w="6091" w:type="dxa"/>
          </w:tcPr>
          <w:p w:rsidR="005C14C0" w:rsidRDefault="005C14C0" w:rsidP="005C14C0">
            <w:pPr>
              <w:tabs>
                <w:tab w:val="center" w:pos="4253"/>
                <w:tab w:val="right" w:pos="8505"/>
              </w:tabs>
              <w:snapToGrid w:val="0"/>
              <w:spacing w:line="360" w:lineRule="auto"/>
              <w:jc w:val="center"/>
              <w:rPr>
                <w:rFonts w:ascii="Times New Roman" w:hAnsi="Times New Roman"/>
                <w:bCs/>
                <w:sz w:val="28"/>
                <w:szCs w:val="28"/>
                <w:lang w:eastAsia="zh-CN"/>
              </w:rPr>
            </w:pPr>
            <w:r>
              <w:rPr>
                <w:rFonts w:ascii="Times New Roman" w:hAnsi="Times New Roman"/>
                <w:bCs/>
                <w:sz w:val="28"/>
                <w:szCs w:val="28"/>
                <w:lang w:eastAsia="zh-CN"/>
              </w:rPr>
              <w:t>YEUNG CHING YIN (</w:t>
            </w:r>
            <w:r w:rsidRPr="005C14C0">
              <w:rPr>
                <w:rFonts w:ascii="宋体" w:hAnsi="宋体" w:hint="eastAsia"/>
                <w:bCs/>
                <w:sz w:val="28"/>
                <w:szCs w:val="28"/>
                <w:lang w:eastAsia="zh-HK"/>
              </w:rPr>
              <w:t>楊政賢</w:t>
            </w:r>
            <w:r>
              <w:rPr>
                <w:rFonts w:ascii="Times New Roman" w:hAnsi="Times New Roman"/>
                <w:bCs/>
                <w:sz w:val="28"/>
                <w:szCs w:val="28"/>
                <w:lang w:eastAsia="zh-CN"/>
              </w:rPr>
              <w:t>)</w:t>
            </w:r>
          </w:p>
        </w:tc>
        <w:tc>
          <w:tcPr>
            <w:tcW w:w="2404" w:type="dxa"/>
          </w:tcPr>
          <w:p w:rsidR="005C14C0" w:rsidRDefault="005C14C0" w:rsidP="005C14C0">
            <w:pPr>
              <w:tabs>
                <w:tab w:val="center" w:pos="4253"/>
                <w:tab w:val="right" w:pos="8505"/>
              </w:tabs>
              <w:snapToGrid w:val="0"/>
              <w:spacing w:line="360" w:lineRule="auto"/>
              <w:jc w:val="right"/>
              <w:rPr>
                <w:rFonts w:ascii="Times New Roman" w:hAnsi="Times New Roman"/>
                <w:bCs/>
                <w:sz w:val="28"/>
                <w:szCs w:val="28"/>
                <w:lang w:eastAsia="zh-CN"/>
              </w:rPr>
            </w:pPr>
            <w:r>
              <w:rPr>
                <w:rFonts w:ascii="Times New Roman" w:hAnsi="Times New Roman"/>
                <w:bCs/>
                <w:sz w:val="28"/>
                <w:szCs w:val="28"/>
                <w:lang w:eastAsia="zh-CN"/>
              </w:rPr>
              <w:t>1</w:t>
            </w:r>
            <w:r w:rsidRPr="005C14C0">
              <w:rPr>
                <w:rFonts w:ascii="Times New Roman" w:hAnsi="Times New Roman"/>
                <w:bCs/>
                <w:sz w:val="28"/>
                <w:szCs w:val="28"/>
                <w:vertAlign w:val="superscript"/>
                <w:lang w:eastAsia="zh-CN"/>
              </w:rPr>
              <w:t>st</w:t>
            </w:r>
            <w:r>
              <w:rPr>
                <w:rFonts w:ascii="Times New Roman" w:hAnsi="Times New Roman"/>
                <w:bCs/>
                <w:sz w:val="28"/>
                <w:szCs w:val="28"/>
                <w:lang w:eastAsia="zh-CN"/>
              </w:rPr>
              <w:t xml:space="preserve"> Interested Party</w:t>
            </w:r>
          </w:p>
        </w:tc>
      </w:tr>
      <w:tr w:rsidR="005C14C0" w:rsidTr="005C14C0">
        <w:tc>
          <w:tcPr>
            <w:tcW w:w="6091" w:type="dxa"/>
          </w:tcPr>
          <w:p w:rsidR="005C14C0" w:rsidRDefault="005C14C0" w:rsidP="005C14C0">
            <w:pPr>
              <w:tabs>
                <w:tab w:val="center" w:pos="4253"/>
                <w:tab w:val="right" w:pos="8505"/>
              </w:tabs>
              <w:snapToGrid w:val="0"/>
              <w:spacing w:line="360" w:lineRule="auto"/>
              <w:jc w:val="center"/>
              <w:rPr>
                <w:rFonts w:ascii="Times New Roman" w:hAnsi="Times New Roman"/>
                <w:bCs/>
                <w:sz w:val="28"/>
                <w:szCs w:val="28"/>
                <w:lang w:eastAsia="zh-CN"/>
              </w:rPr>
            </w:pPr>
            <w:r>
              <w:rPr>
                <w:rFonts w:ascii="Times New Roman" w:hAnsi="Times New Roman"/>
                <w:bCs/>
                <w:sz w:val="28"/>
                <w:szCs w:val="28"/>
                <w:lang w:eastAsia="zh-CN"/>
              </w:rPr>
              <w:t>CHAN SIN YING (</w:t>
            </w:r>
            <w:r w:rsidRPr="005C14C0">
              <w:rPr>
                <w:rFonts w:ascii="宋体" w:hAnsi="宋体" w:hint="eastAsia"/>
                <w:bCs/>
                <w:sz w:val="28"/>
                <w:szCs w:val="28"/>
                <w:lang w:eastAsia="zh-HK"/>
              </w:rPr>
              <w:t>陳倩瑩</w:t>
            </w:r>
            <w:r>
              <w:rPr>
                <w:rFonts w:ascii="Times New Roman" w:hAnsi="Times New Roman"/>
                <w:bCs/>
                <w:sz w:val="28"/>
                <w:szCs w:val="28"/>
                <w:lang w:eastAsia="zh-CN"/>
              </w:rPr>
              <w:t>)</w:t>
            </w:r>
          </w:p>
        </w:tc>
        <w:tc>
          <w:tcPr>
            <w:tcW w:w="2404" w:type="dxa"/>
          </w:tcPr>
          <w:p w:rsidR="005C14C0" w:rsidRDefault="005C14C0" w:rsidP="005C14C0">
            <w:pPr>
              <w:tabs>
                <w:tab w:val="center" w:pos="4253"/>
                <w:tab w:val="right" w:pos="8505"/>
              </w:tabs>
              <w:snapToGrid w:val="0"/>
              <w:spacing w:line="360" w:lineRule="auto"/>
              <w:jc w:val="right"/>
              <w:rPr>
                <w:rFonts w:ascii="Times New Roman" w:hAnsi="Times New Roman"/>
                <w:bCs/>
                <w:sz w:val="28"/>
                <w:szCs w:val="28"/>
                <w:lang w:eastAsia="zh-CN"/>
              </w:rPr>
            </w:pPr>
            <w:r>
              <w:rPr>
                <w:rFonts w:ascii="Times New Roman" w:hAnsi="Times New Roman"/>
                <w:bCs/>
                <w:sz w:val="28"/>
                <w:szCs w:val="28"/>
                <w:lang w:eastAsia="zh-CN"/>
              </w:rPr>
              <w:t>2</w:t>
            </w:r>
            <w:r w:rsidRPr="005C14C0">
              <w:rPr>
                <w:rFonts w:ascii="Times New Roman" w:hAnsi="Times New Roman"/>
                <w:bCs/>
                <w:sz w:val="28"/>
                <w:szCs w:val="28"/>
                <w:vertAlign w:val="superscript"/>
                <w:lang w:eastAsia="zh-CN"/>
              </w:rPr>
              <w:t>nd</w:t>
            </w:r>
            <w:r>
              <w:rPr>
                <w:rFonts w:ascii="Times New Roman" w:hAnsi="Times New Roman"/>
                <w:bCs/>
                <w:sz w:val="28"/>
                <w:szCs w:val="28"/>
                <w:lang w:eastAsia="zh-CN"/>
              </w:rPr>
              <w:t xml:space="preserve"> Interested Party</w:t>
            </w:r>
          </w:p>
        </w:tc>
      </w:tr>
      <w:tr w:rsidR="005C14C0" w:rsidTr="005C14C0">
        <w:tc>
          <w:tcPr>
            <w:tcW w:w="6091" w:type="dxa"/>
          </w:tcPr>
          <w:p w:rsidR="005C14C0" w:rsidRDefault="005C14C0" w:rsidP="005C14C0">
            <w:pPr>
              <w:tabs>
                <w:tab w:val="center" w:pos="4253"/>
                <w:tab w:val="right" w:pos="8505"/>
              </w:tabs>
              <w:snapToGrid w:val="0"/>
              <w:spacing w:line="360" w:lineRule="auto"/>
              <w:jc w:val="center"/>
              <w:rPr>
                <w:rFonts w:ascii="Times New Roman" w:hAnsi="Times New Roman"/>
                <w:bCs/>
                <w:sz w:val="28"/>
                <w:szCs w:val="28"/>
                <w:lang w:eastAsia="zh-CN"/>
              </w:rPr>
            </w:pPr>
            <w:r>
              <w:rPr>
                <w:rFonts w:ascii="Times New Roman" w:hAnsi="Times New Roman"/>
                <w:bCs/>
                <w:sz w:val="28"/>
                <w:szCs w:val="28"/>
                <w:lang w:eastAsia="zh-CN"/>
              </w:rPr>
              <w:t>HUNG HIU HAN (</w:t>
            </w:r>
            <w:r w:rsidRPr="005C14C0">
              <w:rPr>
                <w:rFonts w:ascii="宋体" w:hAnsi="宋体" w:hint="eastAsia"/>
                <w:bCs/>
                <w:sz w:val="28"/>
                <w:szCs w:val="28"/>
                <w:lang w:eastAsia="zh-HK"/>
              </w:rPr>
              <w:t>洪曉嫻</w:t>
            </w:r>
            <w:r>
              <w:rPr>
                <w:rFonts w:ascii="Times New Roman" w:hAnsi="Times New Roman"/>
                <w:bCs/>
                <w:sz w:val="28"/>
                <w:szCs w:val="28"/>
                <w:lang w:eastAsia="zh-CN"/>
              </w:rPr>
              <w:t>)</w:t>
            </w:r>
          </w:p>
        </w:tc>
        <w:tc>
          <w:tcPr>
            <w:tcW w:w="2404" w:type="dxa"/>
          </w:tcPr>
          <w:p w:rsidR="005C14C0" w:rsidRDefault="005C14C0" w:rsidP="005C14C0">
            <w:pPr>
              <w:tabs>
                <w:tab w:val="center" w:pos="4253"/>
                <w:tab w:val="right" w:pos="8505"/>
              </w:tabs>
              <w:snapToGrid w:val="0"/>
              <w:spacing w:line="360" w:lineRule="auto"/>
              <w:jc w:val="right"/>
              <w:rPr>
                <w:rFonts w:ascii="Times New Roman" w:hAnsi="Times New Roman"/>
                <w:bCs/>
                <w:sz w:val="28"/>
                <w:szCs w:val="28"/>
                <w:lang w:eastAsia="zh-CN"/>
              </w:rPr>
            </w:pPr>
            <w:r>
              <w:rPr>
                <w:rFonts w:ascii="Times New Roman" w:hAnsi="Times New Roman"/>
                <w:bCs/>
                <w:sz w:val="28"/>
                <w:szCs w:val="28"/>
                <w:lang w:eastAsia="zh-CN"/>
              </w:rPr>
              <w:t>3</w:t>
            </w:r>
            <w:r w:rsidRPr="005C14C0">
              <w:rPr>
                <w:rFonts w:ascii="Times New Roman" w:hAnsi="Times New Roman"/>
                <w:bCs/>
                <w:sz w:val="28"/>
                <w:szCs w:val="28"/>
                <w:vertAlign w:val="superscript"/>
                <w:lang w:eastAsia="zh-CN"/>
              </w:rPr>
              <w:t>rd</w:t>
            </w:r>
            <w:r>
              <w:rPr>
                <w:rFonts w:ascii="Times New Roman" w:hAnsi="Times New Roman"/>
                <w:bCs/>
                <w:sz w:val="28"/>
                <w:szCs w:val="28"/>
                <w:lang w:eastAsia="zh-CN"/>
              </w:rPr>
              <w:t xml:space="preserve"> Interested Party</w:t>
            </w:r>
          </w:p>
        </w:tc>
      </w:tr>
      <w:tr w:rsidR="005C14C0" w:rsidTr="005C14C0">
        <w:tc>
          <w:tcPr>
            <w:tcW w:w="6091" w:type="dxa"/>
          </w:tcPr>
          <w:p w:rsidR="005C14C0" w:rsidRDefault="005C14C0" w:rsidP="005C14C0">
            <w:pPr>
              <w:tabs>
                <w:tab w:val="center" w:pos="4253"/>
                <w:tab w:val="right" w:pos="8505"/>
              </w:tabs>
              <w:snapToGrid w:val="0"/>
              <w:spacing w:line="360" w:lineRule="auto"/>
              <w:jc w:val="center"/>
              <w:rPr>
                <w:rFonts w:ascii="Times New Roman" w:hAnsi="Times New Roman"/>
                <w:bCs/>
                <w:sz w:val="28"/>
                <w:szCs w:val="28"/>
                <w:lang w:eastAsia="zh-CN"/>
              </w:rPr>
            </w:pPr>
            <w:r>
              <w:rPr>
                <w:rFonts w:ascii="Times New Roman" w:hAnsi="Times New Roman"/>
                <w:bCs/>
                <w:sz w:val="28"/>
                <w:szCs w:val="28"/>
                <w:lang w:eastAsia="zh-CN"/>
              </w:rPr>
              <w:t>CHAN SIU PING (</w:t>
            </w:r>
            <w:r w:rsidRPr="005C14C0">
              <w:rPr>
                <w:rFonts w:ascii="宋体" w:hAnsi="宋体" w:hint="eastAsia"/>
                <w:bCs/>
                <w:sz w:val="28"/>
                <w:szCs w:val="28"/>
                <w:lang w:eastAsia="zh-HK"/>
              </w:rPr>
              <w:t>陳小萍</w:t>
            </w:r>
            <w:r>
              <w:rPr>
                <w:rFonts w:ascii="Times New Roman" w:hAnsi="Times New Roman"/>
                <w:bCs/>
                <w:sz w:val="28"/>
                <w:szCs w:val="28"/>
                <w:lang w:eastAsia="zh-CN"/>
              </w:rPr>
              <w:t>)</w:t>
            </w:r>
          </w:p>
        </w:tc>
        <w:tc>
          <w:tcPr>
            <w:tcW w:w="2404" w:type="dxa"/>
          </w:tcPr>
          <w:p w:rsidR="005C14C0" w:rsidRDefault="005C14C0" w:rsidP="005C14C0">
            <w:pPr>
              <w:tabs>
                <w:tab w:val="center" w:pos="4253"/>
                <w:tab w:val="right" w:pos="8505"/>
              </w:tabs>
              <w:snapToGrid w:val="0"/>
              <w:spacing w:line="360" w:lineRule="auto"/>
              <w:jc w:val="right"/>
              <w:rPr>
                <w:rFonts w:ascii="Times New Roman" w:hAnsi="Times New Roman"/>
                <w:bCs/>
                <w:sz w:val="28"/>
                <w:szCs w:val="28"/>
                <w:lang w:eastAsia="zh-CN"/>
              </w:rPr>
            </w:pPr>
            <w:r>
              <w:rPr>
                <w:rFonts w:ascii="Times New Roman" w:hAnsi="Times New Roman"/>
                <w:bCs/>
                <w:sz w:val="28"/>
                <w:szCs w:val="28"/>
                <w:lang w:eastAsia="zh-CN"/>
              </w:rPr>
              <w:t>4</w:t>
            </w:r>
            <w:r w:rsidRPr="005C14C0">
              <w:rPr>
                <w:rFonts w:ascii="Times New Roman" w:hAnsi="Times New Roman"/>
                <w:bCs/>
                <w:sz w:val="28"/>
                <w:szCs w:val="28"/>
                <w:vertAlign w:val="superscript"/>
                <w:lang w:eastAsia="zh-CN"/>
              </w:rPr>
              <w:t>th</w:t>
            </w:r>
            <w:r>
              <w:rPr>
                <w:rFonts w:ascii="Times New Roman" w:hAnsi="Times New Roman"/>
                <w:bCs/>
                <w:sz w:val="28"/>
                <w:szCs w:val="28"/>
                <w:lang w:eastAsia="zh-CN"/>
              </w:rPr>
              <w:t xml:space="preserve"> Interested Party</w:t>
            </w:r>
          </w:p>
        </w:tc>
      </w:tr>
    </w:tbl>
    <w:p w:rsidR="005C14C0" w:rsidRPr="00187C6A" w:rsidRDefault="005C14C0" w:rsidP="00F8263B">
      <w:pPr>
        <w:tabs>
          <w:tab w:val="center" w:pos="4253"/>
          <w:tab w:val="right" w:pos="8505"/>
        </w:tabs>
        <w:snapToGrid w:val="0"/>
        <w:jc w:val="both"/>
        <w:rPr>
          <w:rFonts w:ascii="Times New Roman" w:hAnsi="Times New Roman"/>
          <w:bCs/>
          <w:sz w:val="28"/>
          <w:szCs w:val="28"/>
          <w:lang w:eastAsia="zh-CN"/>
        </w:rPr>
      </w:pPr>
    </w:p>
    <w:p w:rsidR="00F8263B" w:rsidRPr="00187C6A" w:rsidRDefault="00F8263B" w:rsidP="00F8263B">
      <w:pPr>
        <w:tabs>
          <w:tab w:val="left" w:pos="1140"/>
          <w:tab w:val="center" w:pos="4253"/>
          <w:tab w:val="right" w:pos="8505"/>
        </w:tabs>
        <w:spacing w:line="360" w:lineRule="auto"/>
        <w:jc w:val="center"/>
        <w:rPr>
          <w:rFonts w:ascii="Times New Roman" w:hAnsi="Times New Roman"/>
          <w:bCs/>
          <w:sz w:val="28"/>
          <w:szCs w:val="28"/>
          <w:lang w:eastAsia="zh-CN"/>
        </w:rPr>
      </w:pPr>
      <w:r w:rsidRPr="00187C6A">
        <w:rPr>
          <w:rFonts w:ascii="Times New Roman" w:hAnsi="Times New Roman"/>
          <w:sz w:val="28"/>
          <w:szCs w:val="28"/>
        </w:rPr>
        <w:t>__</w:t>
      </w:r>
      <w:r w:rsidRPr="00187C6A">
        <w:rPr>
          <w:rFonts w:ascii="Times New Roman" w:hAnsi="Times New Roman"/>
          <w:sz w:val="28"/>
          <w:szCs w:val="28"/>
          <w:lang w:eastAsia="zh-CN"/>
        </w:rPr>
        <w:t>____</w:t>
      </w:r>
      <w:r w:rsidRPr="00187C6A">
        <w:rPr>
          <w:rFonts w:ascii="Times New Roman" w:hAnsi="Times New Roman"/>
          <w:sz w:val="28"/>
          <w:szCs w:val="28"/>
        </w:rPr>
        <w:t>__________</w:t>
      </w:r>
    </w:p>
    <w:p w:rsidR="00F8263B" w:rsidRDefault="00F8263B" w:rsidP="00F8263B">
      <w:pPr>
        <w:spacing w:line="360" w:lineRule="auto"/>
        <w:jc w:val="center"/>
        <w:rPr>
          <w:rFonts w:ascii="Times New Roman" w:hAnsi="Times New Roman"/>
          <w:bCs/>
          <w:sz w:val="28"/>
          <w:szCs w:val="28"/>
          <w:lang w:eastAsia="zh-CN"/>
        </w:rPr>
      </w:pPr>
    </w:p>
    <w:p w:rsidR="00333F7B" w:rsidRPr="00187C6A" w:rsidRDefault="00317F25">
      <w:pPr>
        <w:tabs>
          <w:tab w:val="left" w:pos="1140"/>
          <w:tab w:val="center" w:pos="4253"/>
          <w:tab w:val="right" w:pos="8505"/>
        </w:tabs>
        <w:spacing w:line="360" w:lineRule="auto"/>
        <w:rPr>
          <w:rFonts w:ascii="Times New Roman" w:hAnsi="Times New Roman"/>
          <w:bCs/>
          <w:sz w:val="28"/>
          <w:szCs w:val="28"/>
          <w:lang w:eastAsia="zh-CN"/>
        </w:rPr>
      </w:pPr>
      <w:r w:rsidRPr="00187C6A">
        <w:rPr>
          <w:rFonts w:ascii="Times New Roman" w:hAnsi="Times New Roman"/>
          <w:bCs/>
          <w:sz w:val="28"/>
          <w:szCs w:val="28"/>
        </w:rPr>
        <w:t xml:space="preserve">Before: </w:t>
      </w:r>
      <w:r w:rsidR="00333F7B" w:rsidRPr="00187C6A">
        <w:rPr>
          <w:rFonts w:ascii="Times New Roman" w:hAnsi="Times New Roman"/>
          <w:bCs/>
          <w:sz w:val="28"/>
          <w:szCs w:val="28"/>
        </w:rPr>
        <w:t xml:space="preserve">Hon </w:t>
      </w:r>
      <w:r w:rsidR="0044732F">
        <w:rPr>
          <w:rFonts w:ascii="Times New Roman" w:hAnsi="Times New Roman"/>
          <w:bCs/>
          <w:sz w:val="28"/>
          <w:szCs w:val="28"/>
        </w:rPr>
        <w:t xml:space="preserve">Poon </w:t>
      </w:r>
      <w:r w:rsidR="006826DF" w:rsidRPr="00187C6A">
        <w:rPr>
          <w:rFonts w:ascii="Times New Roman" w:hAnsi="Times New Roman"/>
          <w:bCs/>
          <w:sz w:val="28"/>
          <w:szCs w:val="28"/>
        </w:rPr>
        <w:t>CJHC</w:t>
      </w:r>
      <w:r w:rsidR="0044732F">
        <w:rPr>
          <w:rFonts w:ascii="Times New Roman" w:hAnsi="Times New Roman"/>
          <w:bCs/>
          <w:sz w:val="28"/>
          <w:szCs w:val="28"/>
        </w:rPr>
        <w:t>, Hon</w:t>
      </w:r>
      <w:r w:rsidR="000601F0" w:rsidRPr="00187C6A">
        <w:rPr>
          <w:rFonts w:ascii="Times New Roman" w:hAnsi="Times New Roman"/>
          <w:bCs/>
          <w:sz w:val="28"/>
          <w:szCs w:val="28"/>
          <w:lang w:eastAsia="zh-CN"/>
        </w:rPr>
        <w:t xml:space="preserve"> Lam </w:t>
      </w:r>
      <w:r w:rsidR="0044732F">
        <w:rPr>
          <w:rFonts w:ascii="Times New Roman" w:hAnsi="Times New Roman"/>
          <w:bCs/>
          <w:sz w:val="28"/>
          <w:szCs w:val="28"/>
          <w:lang w:eastAsia="zh-CN"/>
        </w:rPr>
        <w:t xml:space="preserve">and </w:t>
      </w:r>
      <w:proofErr w:type="spellStart"/>
      <w:r w:rsidR="0044732F">
        <w:rPr>
          <w:rFonts w:ascii="Times New Roman" w:hAnsi="Times New Roman"/>
          <w:bCs/>
          <w:sz w:val="28"/>
          <w:szCs w:val="28"/>
          <w:lang w:eastAsia="zh-CN"/>
        </w:rPr>
        <w:t>Macrae</w:t>
      </w:r>
      <w:proofErr w:type="spellEnd"/>
      <w:r w:rsidR="0044732F">
        <w:rPr>
          <w:rFonts w:ascii="Times New Roman" w:hAnsi="Times New Roman"/>
          <w:bCs/>
          <w:sz w:val="28"/>
          <w:szCs w:val="28"/>
          <w:lang w:eastAsia="zh-CN"/>
        </w:rPr>
        <w:t xml:space="preserve"> VP</w:t>
      </w:r>
      <w:r w:rsidR="002F5D61">
        <w:rPr>
          <w:rFonts w:ascii="Times New Roman" w:hAnsi="Times New Roman"/>
          <w:bCs/>
          <w:sz w:val="28"/>
          <w:szCs w:val="28"/>
          <w:lang w:eastAsia="zh-CN"/>
        </w:rPr>
        <w:t>P</w:t>
      </w:r>
      <w:r w:rsidR="0044732F">
        <w:rPr>
          <w:rFonts w:ascii="Times New Roman" w:hAnsi="Times New Roman"/>
          <w:bCs/>
          <w:sz w:val="28"/>
          <w:szCs w:val="28"/>
          <w:lang w:eastAsia="zh-CN"/>
        </w:rPr>
        <w:t xml:space="preserve"> </w:t>
      </w:r>
      <w:r w:rsidR="008000D5" w:rsidRPr="00187C6A">
        <w:rPr>
          <w:rFonts w:ascii="Times New Roman" w:hAnsi="Times New Roman"/>
          <w:bCs/>
          <w:sz w:val="28"/>
          <w:szCs w:val="28"/>
          <w:lang w:eastAsia="zh-CN"/>
        </w:rPr>
        <w:t>in Court</w:t>
      </w:r>
    </w:p>
    <w:p w:rsidR="00333F7B" w:rsidRPr="00187C6A" w:rsidRDefault="00333F7B" w:rsidP="0051386F">
      <w:pPr>
        <w:tabs>
          <w:tab w:val="left" w:pos="2268"/>
          <w:tab w:val="right" w:pos="8505"/>
        </w:tabs>
        <w:spacing w:line="360" w:lineRule="auto"/>
        <w:rPr>
          <w:rFonts w:ascii="Times New Roman" w:hAnsi="Times New Roman"/>
          <w:bCs/>
          <w:sz w:val="28"/>
          <w:szCs w:val="28"/>
          <w:lang w:eastAsia="zh-CN"/>
        </w:rPr>
      </w:pPr>
      <w:r w:rsidRPr="00187C6A">
        <w:rPr>
          <w:rFonts w:ascii="Times New Roman" w:hAnsi="Times New Roman"/>
          <w:bCs/>
          <w:sz w:val="28"/>
          <w:szCs w:val="28"/>
        </w:rPr>
        <w:t>Date</w:t>
      </w:r>
      <w:r w:rsidR="0044732F">
        <w:rPr>
          <w:rFonts w:ascii="Times New Roman" w:hAnsi="Times New Roman"/>
          <w:bCs/>
          <w:sz w:val="28"/>
          <w:szCs w:val="28"/>
        </w:rPr>
        <w:t>s</w:t>
      </w:r>
      <w:r w:rsidRPr="00187C6A">
        <w:rPr>
          <w:rFonts w:ascii="Times New Roman" w:hAnsi="Times New Roman"/>
          <w:bCs/>
          <w:sz w:val="28"/>
          <w:szCs w:val="28"/>
        </w:rPr>
        <w:t xml:space="preserve"> of Hearing</w:t>
      </w:r>
      <w:r w:rsidR="0051386F" w:rsidRPr="00187C6A">
        <w:rPr>
          <w:rFonts w:ascii="Times New Roman" w:hAnsi="Times New Roman"/>
          <w:bCs/>
          <w:sz w:val="28"/>
          <w:szCs w:val="28"/>
        </w:rPr>
        <w:t>:</w:t>
      </w:r>
      <w:r w:rsidR="00317F25" w:rsidRPr="00187C6A">
        <w:rPr>
          <w:rFonts w:ascii="Times New Roman" w:hAnsi="Times New Roman"/>
          <w:bCs/>
          <w:sz w:val="28"/>
          <w:szCs w:val="28"/>
          <w:lang w:eastAsia="zh-CN"/>
        </w:rPr>
        <w:t xml:space="preserve"> </w:t>
      </w:r>
      <w:r w:rsidR="0044732F">
        <w:rPr>
          <w:rFonts w:ascii="Times New Roman" w:hAnsi="Times New Roman"/>
          <w:bCs/>
          <w:sz w:val="28"/>
          <w:szCs w:val="28"/>
          <w:lang w:eastAsia="zh-CN"/>
        </w:rPr>
        <w:t>25, 26 and 27</w:t>
      </w:r>
      <w:r w:rsidR="00357499" w:rsidRPr="00187C6A">
        <w:rPr>
          <w:rFonts w:ascii="Times New Roman" w:hAnsi="Times New Roman"/>
          <w:bCs/>
          <w:sz w:val="28"/>
          <w:szCs w:val="28"/>
          <w:lang w:eastAsia="zh-CN"/>
        </w:rPr>
        <w:t xml:space="preserve"> </w:t>
      </w:r>
      <w:r w:rsidR="0044732F">
        <w:rPr>
          <w:rFonts w:ascii="Times New Roman" w:hAnsi="Times New Roman"/>
          <w:bCs/>
          <w:sz w:val="28"/>
          <w:szCs w:val="28"/>
          <w:lang w:eastAsia="zh-CN"/>
        </w:rPr>
        <w:t>June</w:t>
      </w:r>
      <w:r w:rsidR="00DF367C" w:rsidRPr="00187C6A">
        <w:rPr>
          <w:rFonts w:ascii="Times New Roman" w:hAnsi="Times New Roman"/>
          <w:bCs/>
          <w:sz w:val="28"/>
          <w:szCs w:val="28"/>
          <w:lang w:eastAsia="zh-CN"/>
        </w:rPr>
        <w:t xml:space="preserve"> </w:t>
      </w:r>
      <w:r w:rsidR="00FC21D3" w:rsidRPr="00187C6A">
        <w:rPr>
          <w:rFonts w:ascii="Times New Roman" w:hAnsi="Times New Roman"/>
          <w:bCs/>
          <w:sz w:val="28"/>
          <w:szCs w:val="28"/>
          <w:lang w:eastAsia="zh-CN"/>
        </w:rPr>
        <w:t>201</w:t>
      </w:r>
      <w:r w:rsidR="0044732F">
        <w:rPr>
          <w:rFonts w:ascii="Times New Roman" w:hAnsi="Times New Roman"/>
          <w:bCs/>
          <w:sz w:val="28"/>
          <w:szCs w:val="28"/>
          <w:lang w:eastAsia="zh-CN"/>
        </w:rPr>
        <w:t>9</w:t>
      </w:r>
    </w:p>
    <w:p w:rsidR="0002583D" w:rsidRPr="00187C6A" w:rsidRDefault="007A0DE0" w:rsidP="0051386F">
      <w:pPr>
        <w:tabs>
          <w:tab w:val="left" w:pos="2268"/>
          <w:tab w:val="right" w:pos="8505"/>
        </w:tabs>
        <w:spacing w:line="360" w:lineRule="auto"/>
        <w:rPr>
          <w:rFonts w:ascii="Times New Roman" w:hAnsi="Times New Roman"/>
          <w:bCs/>
          <w:sz w:val="28"/>
          <w:szCs w:val="28"/>
          <w:lang w:eastAsia="zh-CN"/>
        </w:rPr>
      </w:pPr>
      <w:r>
        <w:rPr>
          <w:rFonts w:ascii="Times New Roman" w:hAnsi="Times New Roman"/>
          <w:bCs/>
          <w:sz w:val="28"/>
          <w:szCs w:val="28"/>
          <w:lang w:eastAsia="zh-CN"/>
        </w:rPr>
        <w:t xml:space="preserve">Date of Judgment: </w:t>
      </w:r>
      <w:r w:rsidR="00F231FE">
        <w:rPr>
          <w:rFonts w:ascii="Times New Roman" w:hAnsi="Times New Roman"/>
          <w:bCs/>
          <w:sz w:val="28"/>
          <w:szCs w:val="28"/>
          <w:lang w:eastAsia="zh-CN"/>
        </w:rPr>
        <w:t>2 Apri</w:t>
      </w:r>
      <w:r w:rsidR="00D36AC2">
        <w:rPr>
          <w:rFonts w:ascii="Times New Roman" w:hAnsi="Times New Roman"/>
          <w:bCs/>
          <w:sz w:val="28"/>
          <w:szCs w:val="28"/>
          <w:lang w:eastAsia="zh-CN"/>
        </w:rPr>
        <w:t>l</w:t>
      </w:r>
      <w:r w:rsidR="00FE7253">
        <w:rPr>
          <w:rFonts w:ascii="Times New Roman" w:hAnsi="Times New Roman"/>
          <w:bCs/>
          <w:sz w:val="28"/>
          <w:szCs w:val="28"/>
          <w:lang w:eastAsia="zh-CN"/>
        </w:rPr>
        <w:t xml:space="preserve"> </w:t>
      </w:r>
      <w:r w:rsidR="00C148AA">
        <w:rPr>
          <w:rFonts w:ascii="Times New Roman" w:hAnsi="Times New Roman"/>
          <w:bCs/>
          <w:sz w:val="28"/>
          <w:szCs w:val="28"/>
          <w:lang w:eastAsia="zh-CN"/>
        </w:rPr>
        <w:t>2020</w:t>
      </w:r>
    </w:p>
    <w:p w:rsidR="00241F1F" w:rsidRPr="00187C6A" w:rsidRDefault="00241F1F" w:rsidP="00185817">
      <w:pPr>
        <w:tabs>
          <w:tab w:val="left" w:pos="2268"/>
          <w:tab w:val="right" w:pos="8505"/>
        </w:tabs>
        <w:snapToGrid w:val="0"/>
        <w:rPr>
          <w:rFonts w:ascii="Times New Roman" w:hAnsi="Times New Roman"/>
          <w:bCs/>
          <w:sz w:val="28"/>
          <w:szCs w:val="28"/>
          <w:lang w:eastAsia="zh-CN"/>
        </w:rPr>
      </w:pPr>
      <w:bookmarkStart w:id="0" w:name="_GoBack"/>
      <w:bookmarkEnd w:id="0"/>
    </w:p>
    <w:p w:rsidR="003F1E61" w:rsidRPr="00187C6A" w:rsidRDefault="000601F0" w:rsidP="003F1E61">
      <w:pPr>
        <w:snapToGrid w:val="0"/>
        <w:spacing w:line="360" w:lineRule="auto"/>
        <w:jc w:val="center"/>
        <w:rPr>
          <w:rFonts w:ascii="Times New Roman" w:hAnsi="Times New Roman"/>
        </w:rPr>
      </w:pPr>
      <w:r w:rsidRPr="00187C6A">
        <w:rPr>
          <w:rFonts w:ascii="Times New Roman" w:hAnsi="Times New Roman"/>
        </w:rPr>
        <w:t>_</w:t>
      </w:r>
      <w:r w:rsidR="00F8263B">
        <w:rPr>
          <w:rFonts w:ascii="Times New Roman" w:hAnsi="Times New Roman"/>
        </w:rPr>
        <w:t>___</w:t>
      </w:r>
      <w:r w:rsidR="00A01E44" w:rsidRPr="00187C6A">
        <w:rPr>
          <w:rFonts w:ascii="Times New Roman" w:hAnsi="Times New Roman"/>
        </w:rPr>
        <w:t>_________</w:t>
      </w:r>
      <w:r w:rsidR="003F1E61" w:rsidRPr="00187C6A">
        <w:rPr>
          <w:rFonts w:ascii="Times New Roman" w:hAnsi="Times New Roman"/>
        </w:rPr>
        <w:t>____</w:t>
      </w:r>
    </w:p>
    <w:p w:rsidR="003F1E61" w:rsidRPr="00187C6A" w:rsidRDefault="003F1E61" w:rsidP="003F1E61">
      <w:pPr>
        <w:snapToGrid w:val="0"/>
        <w:spacing w:before="200"/>
        <w:jc w:val="center"/>
        <w:rPr>
          <w:rFonts w:ascii="Times New Roman" w:hAnsi="Times New Roman"/>
          <w:sz w:val="28"/>
          <w:szCs w:val="28"/>
        </w:rPr>
      </w:pPr>
      <w:r w:rsidRPr="00187C6A">
        <w:rPr>
          <w:rFonts w:ascii="Times New Roman" w:hAnsi="Times New Roman"/>
          <w:sz w:val="28"/>
          <w:szCs w:val="28"/>
        </w:rPr>
        <w:t>J</w:t>
      </w:r>
      <w:r w:rsidR="000601F0" w:rsidRPr="00187C6A">
        <w:rPr>
          <w:rFonts w:ascii="Times New Roman" w:hAnsi="Times New Roman"/>
          <w:sz w:val="28"/>
          <w:szCs w:val="28"/>
        </w:rPr>
        <w:t xml:space="preserve"> </w:t>
      </w:r>
      <w:r w:rsidR="00A01E44" w:rsidRPr="00187C6A">
        <w:rPr>
          <w:rFonts w:ascii="Times New Roman" w:hAnsi="Times New Roman"/>
          <w:sz w:val="28"/>
          <w:szCs w:val="28"/>
        </w:rPr>
        <w:t>U</w:t>
      </w:r>
      <w:r w:rsidR="000601F0" w:rsidRPr="00187C6A">
        <w:rPr>
          <w:rFonts w:ascii="Times New Roman" w:hAnsi="Times New Roman"/>
          <w:sz w:val="28"/>
          <w:szCs w:val="28"/>
        </w:rPr>
        <w:t xml:space="preserve"> </w:t>
      </w:r>
      <w:r w:rsidR="00A01E44" w:rsidRPr="00187C6A">
        <w:rPr>
          <w:rFonts w:ascii="Times New Roman" w:hAnsi="Times New Roman"/>
          <w:sz w:val="28"/>
          <w:szCs w:val="28"/>
        </w:rPr>
        <w:t>D</w:t>
      </w:r>
      <w:r w:rsidR="000601F0" w:rsidRPr="00187C6A">
        <w:rPr>
          <w:rFonts w:ascii="Times New Roman" w:hAnsi="Times New Roman"/>
          <w:sz w:val="28"/>
          <w:szCs w:val="28"/>
        </w:rPr>
        <w:t xml:space="preserve"> </w:t>
      </w:r>
      <w:r w:rsidRPr="00187C6A">
        <w:rPr>
          <w:rFonts w:ascii="Times New Roman" w:hAnsi="Times New Roman"/>
          <w:sz w:val="28"/>
          <w:szCs w:val="28"/>
        </w:rPr>
        <w:t>G</w:t>
      </w:r>
      <w:r w:rsidR="000601F0" w:rsidRPr="00187C6A">
        <w:rPr>
          <w:rFonts w:ascii="Times New Roman" w:hAnsi="Times New Roman"/>
          <w:sz w:val="28"/>
          <w:szCs w:val="28"/>
        </w:rPr>
        <w:t xml:space="preserve"> </w:t>
      </w:r>
      <w:r w:rsidRPr="00187C6A">
        <w:rPr>
          <w:rFonts w:ascii="Times New Roman" w:hAnsi="Times New Roman"/>
          <w:sz w:val="28"/>
          <w:szCs w:val="28"/>
        </w:rPr>
        <w:t>M</w:t>
      </w:r>
      <w:r w:rsidR="000601F0" w:rsidRPr="00187C6A">
        <w:rPr>
          <w:rFonts w:ascii="Times New Roman" w:hAnsi="Times New Roman"/>
          <w:sz w:val="28"/>
          <w:szCs w:val="28"/>
        </w:rPr>
        <w:t xml:space="preserve"> </w:t>
      </w:r>
      <w:r w:rsidRPr="00187C6A">
        <w:rPr>
          <w:rFonts w:ascii="Times New Roman" w:hAnsi="Times New Roman"/>
          <w:sz w:val="28"/>
          <w:szCs w:val="28"/>
        </w:rPr>
        <w:t>E</w:t>
      </w:r>
      <w:r w:rsidR="000601F0" w:rsidRPr="00187C6A">
        <w:rPr>
          <w:rFonts w:ascii="Times New Roman" w:hAnsi="Times New Roman"/>
          <w:sz w:val="28"/>
          <w:szCs w:val="28"/>
        </w:rPr>
        <w:t xml:space="preserve"> </w:t>
      </w:r>
      <w:r w:rsidRPr="00187C6A">
        <w:rPr>
          <w:rFonts w:ascii="Times New Roman" w:hAnsi="Times New Roman"/>
          <w:sz w:val="28"/>
          <w:szCs w:val="28"/>
        </w:rPr>
        <w:t>N</w:t>
      </w:r>
      <w:r w:rsidR="000601F0" w:rsidRPr="00187C6A">
        <w:rPr>
          <w:rFonts w:ascii="Times New Roman" w:hAnsi="Times New Roman"/>
          <w:sz w:val="28"/>
          <w:szCs w:val="28"/>
        </w:rPr>
        <w:t xml:space="preserve"> </w:t>
      </w:r>
      <w:r w:rsidRPr="00187C6A">
        <w:rPr>
          <w:rFonts w:ascii="Times New Roman" w:hAnsi="Times New Roman"/>
          <w:sz w:val="28"/>
          <w:szCs w:val="28"/>
        </w:rPr>
        <w:t>T</w:t>
      </w:r>
    </w:p>
    <w:p w:rsidR="003F1E61" w:rsidRPr="00187C6A" w:rsidRDefault="003F1E61" w:rsidP="0055183F">
      <w:pPr>
        <w:snapToGrid w:val="0"/>
        <w:spacing w:after="480" w:line="360" w:lineRule="auto"/>
        <w:jc w:val="center"/>
        <w:rPr>
          <w:rFonts w:ascii="Times New Roman" w:eastAsia="MingLiU" w:hAnsi="Times New Roman"/>
          <w:lang w:eastAsia="zh-TW"/>
        </w:rPr>
      </w:pPr>
      <w:r w:rsidRPr="00187C6A">
        <w:rPr>
          <w:rFonts w:ascii="Times New Roman" w:hAnsi="Times New Roman"/>
        </w:rPr>
        <w:t>___</w:t>
      </w:r>
      <w:r w:rsidR="00F8263B">
        <w:rPr>
          <w:rFonts w:ascii="Times New Roman" w:hAnsi="Times New Roman"/>
        </w:rPr>
        <w:t>___</w:t>
      </w:r>
      <w:r w:rsidRPr="00187C6A">
        <w:rPr>
          <w:rFonts w:ascii="Times New Roman" w:hAnsi="Times New Roman"/>
        </w:rPr>
        <w:t>___________</w:t>
      </w:r>
    </w:p>
    <w:p w:rsidR="00AC2CFF" w:rsidRDefault="00A76E97" w:rsidP="003D08B1">
      <w:pPr>
        <w:pStyle w:val="Header"/>
        <w:snapToGrid w:val="0"/>
        <w:spacing w:after="240" w:line="360" w:lineRule="auto"/>
        <w:rPr>
          <w:rFonts w:ascii="Times New Roman" w:hAnsi="Times New Roman"/>
          <w:sz w:val="28"/>
          <w:szCs w:val="28"/>
        </w:rPr>
      </w:pPr>
      <w:r>
        <w:rPr>
          <w:rFonts w:ascii="Times New Roman" w:hAnsi="Times New Roman"/>
          <w:sz w:val="28"/>
          <w:szCs w:val="28"/>
          <w:lang w:eastAsia="zh-CN"/>
        </w:rPr>
        <w:lastRenderedPageBreak/>
        <w:t>The Court</w:t>
      </w:r>
      <w:r w:rsidR="00AC2CFF" w:rsidRPr="00187C6A">
        <w:rPr>
          <w:rFonts w:ascii="Times New Roman" w:hAnsi="Times New Roman"/>
          <w:sz w:val="28"/>
          <w:szCs w:val="28"/>
        </w:rPr>
        <w:t>:</w:t>
      </w:r>
    </w:p>
    <w:p w:rsidR="000C3B2B" w:rsidRDefault="000C3B2B" w:rsidP="003D08B1">
      <w:pPr>
        <w:pStyle w:val="ListParagraph"/>
        <w:numPr>
          <w:ilvl w:val="0"/>
          <w:numId w:val="1"/>
        </w:numPr>
        <w:tabs>
          <w:tab w:val="clear" w:pos="720"/>
          <w:tab w:val="left" w:pos="1418"/>
        </w:tabs>
        <w:snapToGrid w:val="0"/>
        <w:spacing w:after="480" w:line="360" w:lineRule="auto"/>
        <w:ind w:left="0" w:hanging="11"/>
        <w:jc w:val="both"/>
        <w:rPr>
          <w:rFonts w:ascii="Times New Roman" w:hAnsi="Times New Roman"/>
          <w:sz w:val="28"/>
          <w:szCs w:val="28"/>
        </w:rPr>
      </w:pPr>
      <w:r w:rsidRPr="000C3B2B">
        <w:rPr>
          <w:rFonts w:ascii="Times New Roman" w:hAnsi="Times New Roman"/>
          <w:sz w:val="28"/>
          <w:szCs w:val="28"/>
        </w:rPr>
        <w:t>This is an appeal from the judgment of Au J</w:t>
      </w:r>
      <w:r w:rsidRPr="005C14C0">
        <w:rPr>
          <w:rStyle w:val="FootnoteReference"/>
          <w:rFonts w:ascii="Times New Roman" w:hAnsi="Times New Roman"/>
          <w:sz w:val="28"/>
          <w:szCs w:val="28"/>
        </w:rPr>
        <w:footnoteReference w:id="1"/>
      </w:r>
      <w:r w:rsidRPr="000C3B2B">
        <w:rPr>
          <w:rFonts w:ascii="Times New Roman" w:hAnsi="Times New Roman"/>
          <w:sz w:val="28"/>
          <w:szCs w:val="28"/>
        </w:rPr>
        <w:t xml:space="preserve"> (“the Judge”) dated 27</w:t>
      </w:r>
      <w:r w:rsidR="00AA6632">
        <w:rPr>
          <w:rFonts w:ascii="Times New Roman" w:hAnsi="Times New Roman"/>
          <w:sz w:val="28"/>
          <w:szCs w:val="28"/>
        </w:rPr>
        <w:t xml:space="preserve"> </w:t>
      </w:r>
      <w:r w:rsidRPr="000C3B2B">
        <w:rPr>
          <w:rFonts w:ascii="Times New Roman" w:hAnsi="Times New Roman"/>
          <w:sz w:val="28"/>
          <w:szCs w:val="28"/>
        </w:rPr>
        <w:t>October</w:t>
      </w:r>
      <w:r w:rsidR="00AA6632">
        <w:rPr>
          <w:rFonts w:ascii="Times New Roman" w:hAnsi="Times New Roman"/>
          <w:sz w:val="28"/>
          <w:szCs w:val="28"/>
        </w:rPr>
        <w:t xml:space="preserve"> </w:t>
      </w:r>
      <w:r w:rsidRPr="000C3B2B">
        <w:rPr>
          <w:rFonts w:ascii="Times New Roman" w:hAnsi="Times New Roman"/>
          <w:sz w:val="28"/>
          <w:szCs w:val="28"/>
        </w:rPr>
        <w:t>2017 whereby he held that section</w:t>
      </w:r>
      <w:r w:rsidR="009E5B45">
        <w:rPr>
          <w:rFonts w:ascii="Times New Roman" w:hAnsi="Times New Roman"/>
          <w:sz w:val="28"/>
          <w:szCs w:val="28"/>
        </w:rPr>
        <w:t> </w:t>
      </w:r>
      <w:r w:rsidRPr="000C3B2B">
        <w:rPr>
          <w:rFonts w:ascii="Times New Roman" w:hAnsi="Times New Roman"/>
          <w:sz w:val="28"/>
          <w:szCs w:val="28"/>
        </w:rPr>
        <w:t>50(6) of the Police Force Ordinance</w:t>
      </w:r>
      <w:r w:rsidRPr="005C14C0">
        <w:rPr>
          <w:rStyle w:val="FootnoteReference"/>
          <w:rFonts w:ascii="Times New Roman" w:hAnsi="Times New Roman"/>
          <w:sz w:val="28"/>
          <w:szCs w:val="28"/>
        </w:rPr>
        <w:footnoteReference w:id="2"/>
      </w:r>
      <w:r w:rsidR="009E5B45">
        <w:rPr>
          <w:rFonts w:ascii="Times New Roman" w:hAnsi="Times New Roman"/>
          <w:sz w:val="28"/>
          <w:szCs w:val="28"/>
        </w:rPr>
        <w:t xml:space="preserve"> (“Section </w:t>
      </w:r>
      <w:r w:rsidRPr="000C3B2B">
        <w:rPr>
          <w:rFonts w:ascii="Times New Roman" w:hAnsi="Times New Roman"/>
          <w:sz w:val="28"/>
          <w:szCs w:val="28"/>
        </w:rPr>
        <w:t>50(6)”) authorizes police officers to search the digital contents of a mobile phone or a similar device seized from an arrestee without warrant in exigent circumstances</w:t>
      </w:r>
      <w:r w:rsidR="00A76E97" w:rsidRPr="00A76E97">
        <w:rPr>
          <w:rFonts w:ascii="Times New Roman" w:hAnsi="Times New Roman"/>
          <w:sz w:val="28"/>
          <w:szCs w:val="28"/>
        </w:rPr>
        <w:t xml:space="preserve"> </w:t>
      </w:r>
      <w:r w:rsidR="00A76E97" w:rsidRPr="000C3B2B">
        <w:rPr>
          <w:rFonts w:ascii="Times New Roman" w:hAnsi="Times New Roman"/>
          <w:sz w:val="28"/>
          <w:szCs w:val="28"/>
        </w:rPr>
        <w:t>only</w:t>
      </w:r>
      <w:r w:rsidRPr="000C3B2B">
        <w:rPr>
          <w:rFonts w:ascii="Times New Roman" w:hAnsi="Times New Roman"/>
          <w:sz w:val="28"/>
          <w:szCs w:val="28"/>
        </w:rPr>
        <w:t>; and that in so authorizing the warrantless search, Section</w:t>
      </w:r>
      <w:r w:rsidR="009E5B45">
        <w:rPr>
          <w:rFonts w:ascii="Times New Roman" w:hAnsi="Times New Roman"/>
          <w:sz w:val="28"/>
          <w:szCs w:val="28"/>
        </w:rPr>
        <w:t> </w:t>
      </w:r>
      <w:r w:rsidRPr="000C3B2B">
        <w:rPr>
          <w:rFonts w:ascii="Times New Roman" w:hAnsi="Times New Roman"/>
          <w:sz w:val="28"/>
          <w:szCs w:val="28"/>
        </w:rPr>
        <w:t>50(6) is constitutional and compliant with article</w:t>
      </w:r>
      <w:r w:rsidR="009E5B45">
        <w:rPr>
          <w:rFonts w:ascii="Times New Roman" w:hAnsi="Times New Roman"/>
          <w:sz w:val="28"/>
          <w:szCs w:val="28"/>
        </w:rPr>
        <w:t> </w:t>
      </w:r>
      <w:r w:rsidRPr="000C3B2B">
        <w:rPr>
          <w:rFonts w:ascii="Times New Roman" w:hAnsi="Times New Roman"/>
          <w:sz w:val="28"/>
          <w:szCs w:val="28"/>
        </w:rPr>
        <w:t>14 of the Hong Kong Bill of Rights</w:t>
      </w:r>
      <w:r w:rsidR="00A76E97">
        <w:rPr>
          <w:rStyle w:val="FootnoteReference"/>
          <w:rFonts w:ascii="Times New Roman" w:hAnsi="Times New Roman"/>
          <w:sz w:val="28"/>
          <w:szCs w:val="28"/>
        </w:rPr>
        <w:footnoteReference w:id="3"/>
      </w:r>
      <w:r w:rsidRPr="000C3B2B">
        <w:rPr>
          <w:rFonts w:ascii="Times New Roman" w:hAnsi="Times New Roman"/>
          <w:sz w:val="28"/>
          <w:szCs w:val="28"/>
        </w:rPr>
        <w:t xml:space="preserve"> </w:t>
      </w:r>
      <w:r w:rsidR="009E5B45">
        <w:rPr>
          <w:rFonts w:ascii="Times New Roman" w:hAnsi="Times New Roman"/>
          <w:sz w:val="28"/>
          <w:szCs w:val="28"/>
        </w:rPr>
        <w:t>(“BOR </w:t>
      </w:r>
      <w:r w:rsidRPr="000C3B2B">
        <w:rPr>
          <w:rFonts w:ascii="Times New Roman" w:hAnsi="Times New Roman"/>
          <w:sz w:val="28"/>
          <w:szCs w:val="28"/>
        </w:rPr>
        <w:t>14”) and article</w:t>
      </w:r>
      <w:r w:rsidR="009E5B45">
        <w:rPr>
          <w:rFonts w:ascii="Times New Roman" w:hAnsi="Times New Roman"/>
          <w:sz w:val="28"/>
          <w:szCs w:val="28"/>
        </w:rPr>
        <w:t> </w:t>
      </w:r>
      <w:r w:rsidRPr="000C3B2B">
        <w:rPr>
          <w:rFonts w:ascii="Times New Roman" w:hAnsi="Times New Roman"/>
          <w:sz w:val="28"/>
          <w:szCs w:val="28"/>
        </w:rPr>
        <w:t>30 of the Basic Law (“BL</w:t>
      </w:r>
      <w:r w:rsidR="009E5B45">
        <w:rPr>
          <w:rFonts w:ascii="Times New Roman" w:hAnsi="Times New Roman"/>
          <w:sz w:val="28"/>
          <w:szCs w:val="28"/>
        </w:rPr>
        <w:t> </w:t>
      </w:r>
      <w:r w:rsidRPr="000C3B2B">
        <w:rPr>
          <w:rFonts w:ascii="Times New Roman" w:hAnsi="Times New Roman"/>
          <w:sz w:val="28"/>
          <w:szCs w:val="28"/>
        </w:rPr>
        <w:t>30”).</w:t>
      </w:r>
    </w:p>
    <w:p w:rsidR="000C3B2B" w:rsidRPr="001A2A56" w:rsidRDefault="000C3B2B" w:rsidP="00C721A7">
      <w:pPr>
        <w:pStyle w:val="Heading2"/>
        <w:spacing w:after="240" w:line="360" w:lineRule="auto"/>
        <w:jc w:val="both"/>
        <w:rPr>
          <w:b w:val="0"/>
          <w:i/>
          <w:sz w:val="28"/>
          <w:szCs w:val="28"/>
        </w:rPr>
      </w:pPr>
      <w:r w:rsidRPr="001A2A56">
        <w:rPr>
          <w:b w:val="0"/>
          <w:i/>
          <w:sz w:val="28"/>
          <w:szCs w:val="28"/>
        </w:rPr>
        <w:t>A.</w:t>
      </w:r>
      <w:r w:rsidRPr="001A2A56">
        <w:rPr>
          <w:b w:val="0"/>
          <w:i/>
          <w:sz w:val="28"/>
          <w:szCs w:val="28"/>
        </w:rPr>
        <w:tab/>
        <w:t>Background facts</w:t>
      </w:r>
    </w:p>
    <w:p w:rsidR="000C3B2B" w:rsidRPr="000C3B2B" w:rsidRDefault="000C3B2B"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0C3B2B">
        <w:rPr>
          <w:rFonts w:ascii="Times New Roman" w:hAnsi="Times New Roman"/>
          <w:sz w:val="28"/>
          <w:szCs w:val="28"/>
        </w:rPr>
        <w:t>The Civil Human Rights Front has been organizing an annual march on 1</w:t>
      </w:r>
      <w:r w:rsidR="00DB3A84">
        <w:rPr>
          <w:rFonts w:ascii="Times New Roman" w:hAnsi="Times New Roman"/>
          <w:sz w:val="28"/>
          <w:szCs w:val="28"/>
        </w:rPr>
        <w:t> </w:t>
      </w:r>
      <w:r w:rsidRPr="000C3B2B">
        <w:rPr>
          <w:rFonts w:ascii="Times New Roman" w:hAnsi="Times New Roman"/>
          <w:sz w:val="28"/>
          <w:szCs w:val="28"/>
        </w:rPr>
        <w:t xml:space="preserve">July on Hong Kong Island for </w:t>
      </w:r>
      <w:r w:rsidR="00A94D16">
        <w:rPr>
          <w:rFonts w:ascii="Times New Roman" w:hAnsi="Times New Roman"/>
          <w:sz w:val="28"/>
          <w:szCs w:val="28"/>
        </w:rPr>
        <w:t xml:space="preserve">many </w:t>
      </w:r>
      <w:r w:rsidRPr="000C3B2B">
        <w:rPr>
          <w:rFonts w:ascii="Times New Roman" w:hAnsi="Times New Roman"/>
          <w:sz w:val="28"/>
          <w:szCs w:val="28"/>
        </w:rPr>
        <w:t>years.  The applicant and the 4</w:t>
      </w:r>
      <w:r>
        <w:rPr>
          <w:rFonts w:ascii="Times New Roman" w:hAnsi="Times New Roman"/>
          <w:sz w:val="28"/>
          <w:szCs w:val="28"/>
        </w:rPr>
        <w:t> </w:t>
      </w:r>
      <w:r w:rsidRPr="000C3B2B">
        <w:rPr>
          <w:rFonts w:ascii="Times New Roman" w:hAnsi="Times New Roman"/>
          <w:sz w:val="28"/>
          <w:szCs w:val="28"/>
        </w:rPr>
        <w:t>interested parties took part in the one held on 1</w:t>
      </w:r>
      <w:r w:rsidR="00DB3A84">
        <w:rPr>
          <w:rFonts w:ascii="Times New Roman" w:hAnsi="Times New Roman"/>
          <w:sz w:val="28"/>
          <w:szCs w:val="28"/>
        </w:rPr>
        <w:t> </w:t>
      </w:r>
      <w:r w:rsidRPr="000C3B2B">
        <w:rPr>
          <w:rFonts w:ascii="Times New Roman" w:hAnsi="Times New Roman"/>
          <w:sz w:val="28"/>
          <w:szCs w:val="28"/>
        </w:rPr>
        <w:t>July</w:t>
      </w:r>
      <w:r w:rsidR="00DB3A84">
        <w:rPr>
          <w:rFonts w:ascii="Times New Roman" w:hAnsi="Times New Roman"/>
          <w:sz w:val="28"/>
          <w:szCs w:val="28"/>
        </w:rPr>
        <w:t> </w:t>
      </w:r>
      <w:r w:rsidRPr="000C3B2B">
        <w:rPr>
          <w:rFonts w:ascii="Times New Roman" w:hAnsi="Times New Roman"/>
          <w:sz w:val="28"/>
          <w:szCs w:val="28"/>
        </w:rPr>
        <w:t>2014 (“the March”).  On 4</w:t>
      </w:r>
      <w:r w:rsidR="00DB3A84">
        <w:rPr>
          <w:rFonts w:ascii="Times New Roman" w:hAnsi="Times New Roman"/>
          <w:sz w:val="28"/>
          <w:szCs w:val="28"/>
        </w:rPr>
        <w:t> </w:t>
      </w:r>
      <w:r w:rsidRPr="000C3B2B">
        <w:rPr>
          <w:rFonts w:ascii="Times New Roman" w:hAnsi="Times New Roman"/>
          <w:sz w:val="28"/>
          <w:szCs w:val="28"/>
        </w:rPr>
        <w:t>July</w:t>
      </w:r>
      <w:r w:rsidR="00DB3A84">
        <w:rPr>
          <w:rFonts w:ascii="Times New Roman" w:hAnsi="Times New Roman"/>
          <w:sz w:val="28"/>
          <w:szCs w:val="28"/>
        </w:rPr>
        <w:t> </w:t>
      </w:r>
      <w:r w:rsidRPr="000C3B2B">
        <w:rPr>
          <w:rFonts w:ascii="Times New Roman" w:hAnsi="Times New Roman"/>
          <w:sz w:val="28"/>
          <w:szCs w:val="28"/>
        </w:rPr>
        <w:t>2014, they were all arrested for alleged offences committed in connection with the March.  Their mobile phones were seized upon arrest, which led to the proceedings below.</w:t>
      </w:r>
    </w:p>
    <w:p w:rsidR="005C14C0" w:rsidRPr="005C14C0" w:rsidRDefault="000C3B2B" w:rsidP="00CB0247">
      <w:pPr>
        <w:pStyle w:val="ListParagraph"/>
        <w:numPr>
          <w:ilvl w:val="0"/>
          <w:numId w:val="1"/>
        </w:numPr>
        <w:tabs>
          <w:tab w:val="clear" w:pos="720"/>
          <w:tab w:val="left" w:pos="1418"/>
        </w:tabs>
        <w:snapToGrid w:val="0"/>
        <w:spacing w:after="480" w:line="360" w:lineRule="auto"/>
        <w:ind w:left="0" w:hanging="11"/>
        <w:jc w:val="both"/>
        <w:rPr>
          <w:rFonts w:ascii="Times New Roman" w:hAnsi="Times New Roman"/>
          <w:sz w:val="28"/>
          <w:szCs w:val="28"/>
        </w:rPr>
      </w:pPr>
      <w:r w:rsidRPr="005C14C0">
        <w:rPr>
          <w:rFonts w:ascii="Times New Roman" w:hAnsi="Times New Roman"/>
          <w:sz w:val="28"/>
          <w:szCs w:val="28"/>
        </w:rPr>
        <w:t xml:space="preserve">The Judge only briefly summarized the facts in connection with the applicant and regarded the facts </w:t>
      </w:r>
      <w:r w:rsidR="00A76E97">
        <w:rPr>
          <w:rFonts w:ascii="Times New Roman" w:hAnsi="Times New Roman"/>
          <w:sz w:val="28"/>
          <w:szCs w:val="28"/>
        </w:rPr>
        <w:t>concerning</w:t>
      </w:r>
      <w:r w:rsidRPr="005C14C0">
        <w:rPr>
          <w:rFonts w:ascii="Times New Roman" w:hAnsi="Times New Roman"/>
          <w:sz w:val="28"/>
          <w:szCs w:val="28"/>
        </w:rPr>
        <w:t xml:space="preserve"> the interested parties irrelevant for the purpose of the proceedings before him.  Apparently, </w:t>
      </w:r>
      <w:r w:rsidR="00A94D16">
        <w:rPr>
          <w:rFonts w:ascii="Times New Roman" w:hAnsi="Times New Roman"/>
          <w:sz w:val="28"/>
          <w:szCs w:val="28"/>
        </w:rPr>
        <w:t xml:space="preserve">that </w:t>
      </w:r>
      <w:r w:rsidRPr="005C14C0">
        <w:rPr>
          <w:rFonts w:ascii="Times New Roman" w:hAnsi="Times New Roman"/>
          <w:sz w:val="28"/>
          <w:szCs w:val="28"/>
        </w:rPr>
        <w:t xml:space="preserve">was because by the time when the Judge heard the application substantively, all the seized mobile phones had already been returned to the applicant and the interested parties without inspection.  However, for the purpose of this </w:t>
      </w:r>
      <w:r w:rsidRPr="005C14C0">
        <w:rPr>
          <w:rFonts w:ascii="Times New Roman" w:hAnsi="Times New Roman"/>
          <w:sz w:val="28"/>
          <w:szCs w:val="28"/>
        </w:rPr>
        <w:lastRenderedPageBreak/>
        <w:t>appeal, we consider it necessary to set out the facts giving rise to the proceedings below in greater detail</w:t>
      </w:r>
      <w:r w:rsidRPr="005C14C0">
        <w:rPr>
          <w:rStyle w:val="FootnoteReference"/>
          <w:rFonts w:ascii="Times New Roman" w:hAnsi="Times New Roman"/>
          <w:sz w:val="28"/>
          <w:szCs w:val="28"/>
        </w:rPr>
        <w:footnoteReference w:id="4"/>
      </w:r>
      <w:r w:rsidR="00D53FBD">
        <w:rPr>
          <w:rFonts w:ascii="Times New Roman" w:hAnsi="Times New Roman"/>
          <w:sz w:val="28"/>
          <w:szCs w:val="28"/>
        </w:rPr>
        <w:t>.</w:t>
      </w:r>
      <w:r w:rsidRPr="005C14C0">
        <w:rPr>
          <w:rFonts w:ascii="Times New Roman" w:hAnsi="Times New Roman"/>
          <w:sz w:val="28"/>
          <w:szCs w:val="28"/>
        </w:rPr>
        <w:t xml:space="preserve">  The reasons will become apparent </w:t>
      </w:r>
      <w:r w:rsidR="00A94D16">
        <w:rPr>
          <w:rFonts w:ascii="Times New Roman" w:hAnsi="Times New Roman"/>
          <w:sz w:val="28"/>
          <w:szCs w:val="28"/>
        </w:rPr>
        <w:t>shortly</w:t>
      </w:r>
      <w:r w:rsidRPr="005C14C0">
        <w:rPr>
          <w:rFonts w:ascii="Times New Roman" w:hAnsi="Times New Roman"/>
          <w:sz w:val="28"/>
          <w:szCs w:val="28"/>
        </w:rPr>
        <w:t>.</w:t>
      </w:r>
    </w:p>
    <w:p w:rsidR="000C3B2B" w:rsidRPr="001A2A56" w:rsidRDefault="000C3B2B" w:rsidP="00C721A7">
      <w:pPr>
        <w:pStyle w:val="Heading3"/>
        <w:spacing w:after="240" w:line="360" w:lineRule="auto"/>
        <w:jc w:val="both"/>
        <w:rPr>
          <w:b w:val="0"/>
          <w:i/>
          <w:sz w:val="28"/>
          <w:szCs w:val="28"/>
        </w:rPr>
      </w:pPr>
      <w:r w:rsidRPr="001A2A56">
        <w:rPr>
          <w:b w:val="0"/>
          <w:i/>
          <w:sz w:val="28"/>
          <w:szCs w:val="28"/>
        </w:rPr>
        <w:t>A1.</w:t>
      </w:r>
      <w:r w:rsidRPr="001A2A56">
        <w:rPr>
          <w:b w:val="0"/>
          <w:i/>
          <w:sz w:val="28"/>
          <w:szCs w:val="28"/>
        </w:rPr>
        <w:tab/>
        <w:t>Circumstances leading to the arrest</w:t>
      </w:r>
    </w:p>
    <w:p w:rsidR="003E46DB" w:rsidRPr="003E46DB" w:rsidRDefault="003E46DB"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On 13</w:t>
      </w:r>
      <w:r w:rsidR="00DB3A84">
        <w:rPr>
          <w:rFonts w:ascii="Times New Roman" w:hAnsi="Times New Roman"/>
          <w:sz w:val="28"/>
          <w:szCs w:val="28"/>
        </w:rPr>
        <w:t> </w:t>
      </w:r>
      <w:r w:rsidRPr="003E46DB">
        <w:rPr>
          <w:rFonts w:ascii="Times New Roman" w:hAnsi="Times New Roman"/>
          <w:sz w:val="28"/>
          <w:szCs w:val="28"/>
        </w:rPr>
        <w:t>June</w:t>
      </w:r>
      <w:r w:rsidR="00DB3A84">
        <w:rPr>
          <w:rFonts w:ascii="Times New Roman" w:hAnsi="Times New Roman"/>
          <w:sz w:val="28"/>
          <w:szCs w:val="28"/>
        </w:rPr>
        <w:t> </w:t>
      </w:r>
      <w:r w:rsidRPr="003E46DB">
        <w:rPr>
          <w:rFonts w:ascii="Times New Roman" w:hAnsi="Times New Roman"/>
          <w:sz w:val="28"/>
          <w:szCs w:val="28"/>
        </w:rPr>
        <w:t>2014, the police issued a letter of no objection to the responsible person of the Civil Human Rights Front under sections</w:t>
      </w:r>
      <w:r w:rsidR="00DB3A84">
        <w:rPr>
          <w:rFonts w:ascii="Times New Roman" w:hAnsi="Times New Roman"/>
          <w:sz w:val="28"/>
          <w:szCs w:val="28"/>
        </w:rPr>
        <w:t> </w:t>
      </w:r>
      <w:r w:rsidRPr="003E46DB">
        <w:rPr>
          <w:rFonts w:ascii="Times New Roman" w:hAnsi="Times New Roman"/>
          <w:sz w:val="28"/>
          <w:szCs w:val="28"/>
        </w:rPr>
        <w:t>11(2) and 15(2) of the Public Order Ordinance</w:t>
      </w:r>
      <w:r w:rsidRPr="005C14C0">
        <w:rPr>
          <w:rStyle w:val="FootnoteReference"/>
          <w:rFonts w:ascii="Times New Roman" w:hAnsi="Times New Roman"/>
          <w:sz w:val="28"/>
          <w:szCs w:val="28"/>
        </w:rPr>
        <w:footnoteReference w:id="5"/>
      </w:r>
      <w:r w:rsidRPr="003E46DB">
        <w:rPr>
          <w:rFonts w:ascii="Times New Roman" w:hAnsi="Times New Roman"/>
          <w:sz w:val="28"/>
          <w:szCs w:val="28"/>
        </w:rPr>
        <w:t xml:space="preserve"> for holding the March (“the Letter of No Objection”).  Various conditions were imposed, including the time to start (3 pm) and the time to finish (</w:t>
      </w:r>
      <w:r w:rsidR="00596FDF">
        <w:rPr>
          <w:rFonts w:ascii="Times New Roman" w:hAnsi="Times New Roman"/>
          <w:sz w:val="28"/>
          <w:szCs w:val="28"/>
        </w:rPr>
        <w:t>8 pm</w:t>
      </w:r>
      <w:r w:rsidRPr="003E46DB">
        <w:rPr>
          <w:rFonts w:ascii="Times New Roman" w:hAnsi="Times New Roman"/>
          <w:sz w:val="28"/>
          <w:szCs w:val="28"/>
        </w:rPr>
        <w:t>); and the route designated for the March.  In particular, condition</w:t>
      </w:r>
      <w:r w:rsidR="00DB3A84">
        <w:rPr>
          <w:rFonts w:ascii="Times New Roman" w:hAnsi="Times New Roman"/>
          <w:sz w:val="28"/>
          <w:szCs w:val="28"/>
        </w:rPr>
        <w:t> </w:t>
      </w:r>
      <w:r w:rsidRPr="003E46DB">
        <w:rPr>
          <w:rFonts w:ascii="Times New Roman" w:hAnsi="Times New Roman"/>
          <w:sz w:val="28"/>
          <w:szCs w:val="28"/>
        </w:rPr>
        <w:t xml:space="preserve">(c) stipulated that in light of safety concerns, the police would only allow the March to take place along the westbound carriageways of the route, eastbound and westbound of Des </w:t>
      </w:r>
      <w:proofErr w:type="spellStart"/>
      <w:r w:rsidRPr="003E46DB">
        <w:rPr>
          <w:rFonts w:ascii="Times New Roman" w:hAnsi="Times New Roman"/>
          <w:sz w:val="28"/>
          <w:szCs w:val="28"/>
        </w:rPr>
        <w:t>Voeux</w:t>
      </w:r>
      <w:proofErr w:type="spellEnd"/>
      <w:r w:rsidRPr="003E46DB">
        <w:rPr>
          <w:rFonts w:ascii="Times New Roman" w:hAnsi="Times New Roman"/>
          <w:sz w:val="28"/>
          <w:szCs w:val="28"/>
        </w:rPr>
        <w:t xml:space="preserve"> Road Central and also eastbound and westbound of the tramways as defined.  The eastbound carriageways of Causeway Road, Yee Wo Street, Hennessy Road and Queensway were explicitly reserved for emergency vehicles and other road users.</w:t>
      </w:r>
    </w:p>
    <w:p w:rsidR="003E46DB" w:rsidRDefault="003E46DB" w:rsidP="0009541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On 1</w:t>
      </w:r>
      <w:r w:rsidR="00DB3A84">
        <w:rPr>
          <w:rFonts w:ascii="Times New Roman" w:hAnsi="Times New Roman"/>
          <w:sz w:val="28"/>
          <w:szCs w:val="28"/>
        </w:rPr>
        <w:t> </w:t>
      </w:r>
      <w:r w:rsidRPr="003E46DB">
        <w:rPr>
          <w:rFonts w:ascii="Times New Roman" w:hAnsi="Times New Roman"/>
          <w:sz w:val="28"/>
          <w:szCs w:val="28"/>
        </w:rPr>
        <w:t>July</w:t>
      </w:r>
      <w:r w:rsidR="00DB3A84">
        <w:rPr>
          <w:rFonts w:ascii="Times New Roman" w:hAnsi="Times New Roman"/>
          <w:sz w:val="28"/>
          <w:szCs w:val="28"/>
        </w:rPr>
        <w:t> </w:t>
      </w:r>
      <w:r w:rsidRPr="003E46DB">
        <w:rPr>
          <w:rFonts w:ascii="Times New Roman" w:hAnsi="Times New Roman"/>
          <w:sz w:val="28"/>
          <w:szCs w:val="28"/>
        </w:rPr>
        <w:t>2014, the applicant was responsible for driving the head vehicle LM8399 (“the Vehicle”) leading the March.  The 2</w:t>
      </w:r>
      <w:r w:rsidRPr="003E46DB">
        <w:rPr>
          <w:rFonts w:ascii="Times New Roman" w:hAnsi="Times New Roman"/>
          <w:sz w:val="28"/>
          <w:szCs w:val="28"/>
          <w:vertAlign w:val="superscript"/>
        </w:rPr>
        <w:t>nd</w:t>
      </w:r>
      <w:r w:rsidR="00DB3A84">
        <w:rPr>
          <w:rFonts w:ascii="Times New Roman" w:hAnsi="Times New Roman"/>
          <w:sz w:val="28"/>
          <w:szCs w:val="28"/>
        </w:rPr>
        <w:t> </w:t>
      </w:r>
      <w:r w:rsidRPr="003E46DB">
        <w:rPr>
          <w:rFonts w:ascii="Times New Roman" w:hAnsi="Times New Roman"/>
          <w:sz w:val="28"/>
          <w:szCs w:val="28"/>
        </w:rPr>
        <w:t xml:space="preserve">interested party was one of the three chief marshals responsible for monitoring the whole line of the procession.  She was also responsible for </w:t>
      </w:r>
      <w:r w:rsidRPr="003E46DB">
        <w:rPr>
          <w:rFonts w:ascii="Times New Roman" w:hAnsi="Times New Roman"/>
          <w:sz w:val="28"/>
          <w:szCs w:val="28"/>
        </w:rPr>
        <w:lastRenderedPageBreak/>
        <w:t>leading the head of the procession and had remained at that position throughout the March.</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At about 2:33</w:t>
      </w:r>
      <w:r w:rsidR="00DB3A84">
        <w:rPr>
          <w:rFonts w:ascii="Times New Roman" w:hAnsi="Times New Roman"/>
          <w:sz w:val="28"/>
          <w:szCs w:val="28"/>
        </w:rPr>
        <w:t> </w:t>
      </w:r>
      <w:r w:rsidRPr="003E46DB">
        <w:rPr>
          <w:rFonts w:ascii="Times New Roman" w:hAnsi="Times New Roman"/>
          <w:sz w:val="28"/>
          <w:szCs w:val="28"/>
        </w:rPr>
        <w:t>pm, the applicant drove the Vehicle arriving at Moreton Terrace for police inspection.  At about 3:26</w:t>
      </w:r>
      <w:r w:rsidR="00DB3A84">
        <w:rPr>
          <w:rFonts w:ascii="Times New Roman" w:hAnsi="Times New Roman"/>
          <w:sz w:val="28"/>
          <w:szCs w:val="28"/>
        </w:rPr>
        <w:t> </w:t>
      </w:r>
      <w:r w:rsidRPr="003E46DB">
        <w:rPr>
          <w:rFonts w:ascii="Times New Roman" w:hAnsi="Times New Roman"/>
          <w:sz w:val="28"/>
          <w:szCs w:val="28"/>
        </w:rPr>
        <w:t>pm, the March commenced when the participants started leaving Victoria Park.  It was already 26</w:t>
      </w:r>
      <w:r w:rsidR="00DB3A84">
        <w:rPr>
          <w:rFonts w:ascii="Times New Roman" w:hAnsi="Times New Roman"/>
          <w:sz w:val="28"/>
          <w:szCs w:val="28"/>
        </w:rPr>
        <w:t> </w:t>
      </w:r>
      <w:r w:rsidRPr="003E46DB">
        <w:rPr>
          <w:rFonts w:ascii="Times New Roman" w:hAnsi="Times New Roman"/>
          <w:sz w:val="28"/>
          <w:szCs w:val="28"/>
        </w:rPr>
        <w:t>minutes behind the commencement time stipulated in the Letter of No Objection.  A large banner was held by the marshals at the head of the procession.  In front of the banner the marshals held a black belt stretching across the carriageway.</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 xml:space="preserve">The head of the procession </w:t>
      </w:r>
      <w:r w:rsidR="00A76E97">
        <w:rPr>
          <w:rFonts w:ascii="Times New Roman" w:hAnsi="Times New Roman"/>
          <w:sz w:val="28"/>
          <w:szCs w:val="28"/>
        </w:rPr>
        <w:t xml:space="preserve">later </w:t>
      </w:r>
      <w:r w:rsidRPr="003E46DB">
        <w:rPr>
          <w:rFonts w:ascii="Times New Roman" w:hAnsi="Times New Roman"/>
          <w:sz w:val="28"/>
          <w:szCs w:val="28"/>
        </w:rPr>
        <w:t xml:space="preserve">joined the Vehicle at Moreton Terrace near Hong Kong Central Library.  According to the police, the Vehicle was then driven at </w:t>
      </w:r>
      <w:r w:rsidR="00A94D16">
        <w:rPr>
          <w:rFonts w:ascii="Times New Roman" w:hAnsi="Times New Roman"/>
          <w:sz w:val="28"/>
          <w:szCs w:val="28"/>
        </w:rPr>
        <w:t xml:space="preserve">a </w:t>
      </w:r>
      <w:r w:rsidRPr="003E46DB">
        <w:rPr>
          <w:rFonts w:ascii="Times New Roman" w:hAnsi="Times New Roman"/>
          <w:sz w:val="28"/>
          <w:szCs w:val="28"/>
        </w:rPr>
        <w:t xml:space="preserve">speed of about 5 km per hour.  The applicant and the 4 interested parties were closely coordinating with the marshals who were holding the black belt. </w:t>
      </w:r>
      <w:r w:rsidR="00A76E97">
        <w:rPr>
          <w:rFonts w:ascii="Times New Roman" w:hAnsi="Times New Roman"/>
          <w:sz w:val="28"/>
          <w:szCs w:val="28"/>
        </w:rPr>
        <w:t xml:space="preserve"> </w:t>
      </w:r>
      <w:r w:rsidRPr="003E46DB">
        <w:rPr>
          <w:rFonts w:ascii="Times New Roman" w:hAnsi="Times New Roman"/>
          <w:sz w:val="28"/>
          <w:szCs w:val="28"/>
        </w:rPr>
        <w:t>When the applicant and the 4 interested parties stopped, the black belt carriers also stopped.</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As it happened, the March progressed quite slowly.  At about 4:43</w:t>
      </w:r>
      <w:r w:rsidR="00DB3A84">
        <w:rPr>
          <w:rFonts w:ascii="Times New Roman" w:hAnsi="Times New Roman"/>
          <w:sz w:val="28"/>
          <w:szCs w:val="28"/>
        </w:rPr>
        <w:t> </w:t>
      </w:r>
      <w:r w:rsidRPr="003E46DB">
        <w:rPr>
          <w:rFonts w:ascii="Times New Roman" w:hAnsi="Times New Roman"/>
          <w:sz w:val="28"/>
          <w:szCs w:val="28"/>
        </w:rPr>
        <w:t xml:space="preserve">pm, at the junction of Hennessy Road and Tin </w:t>
      </w:r>
      <w:proofErr w:type="spellStart"/>
      <w:r w:rsidRPr="003E46DB">
        <w:rPr>
          <w:rFonts w:ascii="Times New Roman" w:hAnsi="Times New Roman"/>
          <w:sz w:val="28"/>
          <w:szCs w:val="28"/>
        </w:rPr>
        <w:t>Lok</w:t>
      </w:r>
      <w:proofErr w:type="spellEnd"/>
      <w:r w:rsidRPr="003E46DB">
        <w:rPr>
          <w:rFonts w:ascii="Times New Roman" w:hAnsi="Times New Roman"/>
          <w:sz w:val="28"/>
          <w:szCs w:val="28"/>
        </w:rPr>
        <w:t xml:space="preserve"> Lane, the police gave a verbal advice to the 2</w:t>
      </w:r>
      <w:r w:rsidRPr="003E46DB">
        <w:rPr>
          <w:rFonts w:ascii="Times New Roman" w:hAnsi="Times New Roman"/>
          <w:sz w:val="28"/>
          <w:szCs w:val="28"/>
          <w:vertAlign w:val="superscript"/>
        </w:rPr>
        <w:t>nd</w:t>
      </w:r>
      <w:r w:rsidR="00DB3A84">
        <w:rPr>
          <w:rFonts w:ascii="Times New Roman" w:hAnsi="Times New Roman"/>
          <w:sz w:val="28"/>
          <w:szCs w:val="28"/>
        </w:rPr>
        <w:t> </w:t>
      </w:r>
      <w:r w:rsidRPr="003E46DB">
        <w:rPr>
          <w:rFonts w:ascii="Times New Roman" w:hAnsi="Times New Roman"/>
          <w:sz w:val="28"/>
          <w:szCs w:val="28"/>
        </w:rPr>
        <w:t>interested party for being slow in leading the procession forward.  She replied that there was a big crowd and the procession was moving on.</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When the head of the procession reached Fenwick Street, it was about 5:10</w:t>
      </w:r>
      <w:r w:rsidR="00DB3A84">
        <w:rPr>
          <w:rFonts w:ascii="Times New Roman" w:hAnsi="Times New Roman"/>
          <w:sz w:val="28"/>
          <w:szCs w:val="28"/>
        </w:rPr>
        <w:t> </w:t>
      </w:r>
      <w:r w:rsidRPr="003E46DB">
        <w:rPr>
          <w:rFonts w:ascii="Times New Roman" w:hAnsi="Times New Roman"/>
          <w:sz w:val="28"/>
          <w:szCs w:val="28"/>
        </w:rPr>
        <w:t>pm</w:t>
      </w:r>
      <w:r w:rsidRPr="005C14C0">
        <w:rPr>
          <w:rStyle w:val="FootnoteReference"/>
          <w:rFonts w:ascii="Times New Roman" w:hAnsi="Times New Roman"/>
          <w:sz w:val="28"/>
          <w:szCs w:val="28"/>
        </w:rPr>
        <w:footnoteReference w:id="6"/>
      </w:r>
      <w:r w:rsidR="00F06B40">
        <w:rPr>
          <w:rFonts w:ascii="Times New Roman" w:hAnsi="Times New Roman"/>
          <w:sz w:val="28"/>
          <w:szCs w:val="28"/>
        </w:rPr>
        <w:t>.</w:t>
      </w:r>
      <w:r w:rsidRPr="003E46DB">
        <w:rPr>
          <w:rFonts w:ascii="Times New Roman" w:hAnsi="Times New Roman"/>
          <w:sz w:val="28"/>
          <w:szCs w:val="28"/>
        </w:rPr>
        <w:t xml:space="preserve">  The 4 interested parties kept discussing with the marshals </w:t>
      </w:r>
      <w:r w:rsidRPr="003E46DB">
        <w:rPr>
          <w:rFonts w:ascii="Times New Roman" w:hAnsi="Times New Roman"/>
          <w:sz w:val="28"/>
          <w:szCs w:val="28"/>
        </w:rPr>
        <w:lastRenderedPageBreak/>
        <w:t>in the vicinity.  The Vehicle stopped at the third lane</w:t>
      </w:r>
      <w:r w:rsidR="005D72EF">
        <w:rPr>
          <w:rFonts w:ascii="Times New Roman" w:hAnsi="Times New Roman"/>
          <w:sz w:val="28"/>
          <w:szCs w:val="28"/>
        </w:rPr>
        <w:t xml:space="preserve"> </w:t>
      </w:r>
      <w:r w:rsidRPr="003E46DB">
        <w:rPr>
          <w:rFonts w:ascii="Times New Roman" w:hAnsi="Times New Roman"/>
          <w:sz w:val="28"/>
          <w:szCs w:val="28"/>
        </w:rPr>
        <w:t>of Hennessy Road westbound just past the junction with Fenwick Street outside Chinese Methodist Church.   The applicant left the driver</w:t>
      </w:r>
      <w:r w:rsidR="004B59DD">
        <w:rPr>
          <w:rFonts w:ascii="Times New Roman" w:hAnsi="Times New Roman"/>
          <w:sz w:val="28"/>
          <w:szCs w:val="28"/>
        </w:rPr>
        <w:t>’s</w:t>
      </w:r>
      <w:r w:rsidRPr="003E46DB">
        <w:rPr>
          <w:rFonts w:ascii="Times New Roman" w:hAnsi="Times New Roman"/>
          <w:sz w:val="28"/>
          <w:szCs w:val="28"/>
        </w:rPr>
        <w:t xml:space="preserve"> seat of the Vehicle while the engine was still running.  The marshals carrying the black belt stopped.  The large banner was laid on the ground.  The procession came to a standstill.</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At about 5:12</w:t>
      </w:r>
      <w:r w:rsidR="00DB3A84">
        <w:rPr>
          <w:rFonts w:ascii="Times New Roman" w:hAnsi="Times New Roman"/>
          <w:sz w:val="28"/>
          <w:szCs w:val="28"/>
        </w:rPr>
        <w:t> </w:t>
      </w:r>
      <w:r w:rsidRPr="003E46DB">
        <w:rPr>
          <w:rFonts w:ascii="Times New Roman" w:hAnsi="Times New Roman"/>
          <w:sz w:val="28"/>
          <w:szCs w:val="28"/>
        </w:rPr>
        <w:t>pm, the applicant returned to the driver</w:t>
      </w:r>
      <w:r w:rsidR="004B59DD">
        <w:rPr>
          <w:rFonts w:ascii="Times New Roman" w:hAnsi="Times New Roman"/>
          <w:sz w:val="28"/>
          <w:szCs w:val="28"/>
        </w:rPr>
        <w:t>’s</w:t>
      </w:r>
      <w:r w:rsidRPr="003E46DB">
        <w:rPr>
          <w:rFonts w:ascii="Times New Roman" w:hAnsi="Times New Roman"/>
          <w:sz w:val="28"/>
          <w:szCs w:val="28"/>
        </w:rPr>
        <w:t xml:space="preserve"> seat of the Vehicle.  The 4 interested parties were broadcasting slogans and messages through microphones and </w:t>
      </w:r>
      <w:r w:rsidR="00A94D16">
        <w:rPr>
          <w:rFonts w:ascii="Times New Roman" w:hAnsi="Times New Roman"/>
          <w:sz w:val="28"/>
          <w:szCs w:val="28"/>
        </w:rPr>
        <w:t xml:space="preserve">a </w:t>
      </w:r>
      <w:r w:rsidRPr="003E46DB">
        <w:rPr>
          <w:rFonts w:ascii="Times New Roman" w:hAnsi="Times New Roman"/>
          <w:sz w:val="28"/>
          <w:szCs w:val="28"/>
        </w:rPr>
        <w:t>public announcement system on the Vehicle to demand the police to o</w:t>
      </w:r>
      <w:r w:rsidR="00B97E52">
        <w:rPr>
          <w:rFonts w:ascii="Times New Roman" w:hAnsi="Times New Roman"/>
          <w:sz w:val="28"/>
          <w:szCs w:val="28"/>
        </w:rPr>
        <w:t>p</w:t>
      </w:r>
      <w:r w:rsidRPr="003E46DB">
        <w:rPr>
          <w:rFonts w:ascii="Times New Roman" w:hAnsi="Times New Roman"/>
          <w:sz w:val="28"/>
          <w:szCs w:val="28"/>
        </w:rPr>
        <w:t>e</w:t>
      </w:r>
      <w:r w:rsidR="00B97E52">
        <w:rPr>
          <w:rFonts w:ascii="Times New Roman" w:hAnsi="Times New Roman"/>
          <w:sz w:val="28"/>
          <w:szCs w:val="28"/>
        </w:rPr>
        <w:t>n</w:t>
      </w:r>
      <w:r w:rsidRPr="003E46DB">
        <w:rPr>
          <w:rFonts w:ascii="Times New Roman" w:hAnsi="Times New Roman"/>
          <w:sz w:val="28"/>
          <w:szCs w:val="28"/>
        </w:rPr>
        <w:t xml:space="preserve"> up all six carriageways of Hennessy Road for the March.  The 2</w:t>
      </w:r>
      <w:r w:rsidRPr="003E46DB">
        <w:rPr>
          <w:rFonts w:ascii="Times New Roman" w:hAnsi="Times New Roman"/>
          <w:sz w:val="28"/>
          <w:szCs w:val="28"/>
          <w:vertAlign w:val="superscript"/>
        </w:rPr>
        <w:t>nd</w:t>
      </w:r>
      <w:r w:rsidR="00DB3A84">
        <w:rPr>
          <w:rFonts w:ascii="Times New Roman" w:hAnsi="Times New Roman"/>
          <w:sz w:val="28"/>
          <w:szCs w:val="28"/>
        </w:rPr>
        <w:t> </w:t>
      </w:r>
      <w:r w:rsidRPr="003E46DB">
        <w:rPr>
          <w:rFonts w:ascii="Times New Roman" w:hAnsi="Times New Roman"/>
          <w:sz w:val="28"/>
          <w:szCs w:val="28"/>
        </w:rPr>
        <w:t>interested party said that they made the request because her fellow marshals further down the line of the procession informed her that the crowd had become very congested.  The police advised the 2</w:t>
      </w:r>
      <w:r w:rsidRPr="003E46DB">
        <w:rPr>
          <w:rFonts w:ascii="Times New Roman" w:hAnsi="Times New Roman"/>
          <w:sz w:val="28"/>
          <w:szCs w:val="28"/>
          <w:vertAlign w:val="superscript"/>
        </w:rPr>
        <w:t>nd</w:t>
      </w:r>
      <w:r w:rsidR="00DB3A84">
        <w:rPr>
          <w:rFonts w:ascii="Times New Roman" w:hAnsi="Times New Roman"/>
          <w:sz w:val="28"/>
          <w:szCs w:val="28"/>
        </w:rPr>
        <w:t> </w:t>
      </w:r>
      <w:r w:rsidRPr="003E46DB">
        <w:rPr>
          <w:rFonts w:ascii="Times New Roman" w:hAnsi="Times New Roman"/>
          <w:sz w:val="28"/>
          <w:szCs w:val="28"/>
        </w:rPr>
        <w:t xml:space="preserve">interested party that it was not a time to consider </w:t>
      </w:r>
      <w:r w:rsidR="00A94D16">
        <w:rPr>
          <w:rFonts w:ascii="Times New Roman" w:hAnsi="Times New Roman"/>
          <w:sz w:val="28"/>
          <w:szCs w:val="28"/>
        </w:rPr>
        <w:t xml:space="preserve">opening </w:t>
      </w:r>
      <w:r w:rsidRPr="003E46DB">
        <w:rPr>
          <w:rFonts w:ascii="Times New Roman" w:hAnsi="Times New Roman"/>
          <w:sz w:val="28"/>
          <w:szCs w:val="28"/>
        </w:rPr>
        <w:t>up the carriageways.  She replied that if the police did not open up the carriageways, the procession could not finish before 10</w:t>
      </w:r>
      <w:r w:rsidR="00DB3A84">
        <w:rPr>
          <w:rFonts w:ascii="Times New Roman" w:hAnsi="Times New Roman"/>
          <w:sz w:val="28"/>
          <w:szCs w:val="28"/>
        </w:rPr>
        <w:t> </w:t>
      </w:r>
      <w:r w:rsidRPr="003E46DB">
        <w:rPr>
          <w:rFonts w:ascii="Times New Roman" w:hAnsi="Times New Roman"/>
          <w:sz w:val="28"/>
          <w:szCs w:val="28"/>
        </w:rPr>
        <w:t>pm.  She so estimated because at the time there were still people covering 6 football courts waiting to leave Victoria Park, which meant that it would take an even longer time for the March to finish.</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At about 5:17</w:t>
      </w:r>
      <w:r w:rsidR="00DB3A84">
        <w:rPr>
          <w:rFonts w:ascii="Times New Roman" w:hAnsi="Times New Roman"/>
          <w:sz w:val="28"/>
          <w:szCs w:val="28"/>
        </w:rPr>
        <w:t> </w:t>
      </w:r>
      <w:r w:rsidRPr="003E46DB">
        <w:rPr>
          <w:rFonts w:ascii="Times New Roman" w:hAnsi="Times New Roman"/>
          <w:sz w:val="28"/>
          <w:szCs w:val="28"/>
        </w:rPr>
        <w:t>pm, the 2</w:t>
      </w:r>
      <w:r w:rsidRPr="003E46DB">
        <w:rPr>
          <w:rFonts w:ascii="Times New Roman" w:hAnsi="Times New Roman"/>
          <w:sz w:val="28"/>
          <w:szCs w:val="28"/>
          <w:vertAlign w:val="superscript"/>
        </w:rPr>
        <w:t>nd</w:t>
      </w:r>
      <w:r w:rsidRPr="003E46DB">
        <w:rPr>
          <w:rFonts w:ascii="Times New Roman" w:hAnsi="Times New Roman"/>
          <w:sz w:val="28"/>
          <w:szCs w:val="28"/>
        </w:rPr>
        <w:t xml:space="preserve"> to </w:t>
      </w:r>
      <w:r w:rsidR="00DB3A84">
        <w:rPr>
          <w:rFonts w:ascii="Times New Roman" w:hAnsi="Times New Roman"/>
          <w:sz w:val="28"/>
          <w:szCs w:val="28"/>
        </w:rPr>
        <w:t>4</w:t>
      </w:r>
      <w:r w:rsidR="00DB3A84" w:rsidRPr="00DB3A84">
        <w:rPr>
          <w:rFonts w:ascii="Times New Roman" w:hAnsi="Times New Roman"/>
          <w:sz w:val="28"/>
          <w:szCs w:val="28"/>
          <w:vertAlign w:val="superscript"/>
        </w:rPr>
        <w:t>th</w:t>
      </w:r>
      <w:r w:rsidR="00DB3A84">
        <w:rPr>
          <w:rFonts w:ascii="Times New Roman" w:hAnsi="Times New Roman"/>
          <w:sz w:val="28"/>
          <w:szCs w:val="28"/>
        </w:rPr>
        <w:t> </w:t>
      </w:r>
      <w:r w:rsidRPr="003E46DB">
        <w:rPr>
          <w:rFonts w:ascii="Times New Roman" w:hAnsi="Times New Roman"/>
          <w:sz w:val="28"/>
          <w:szCs w:val="28"/>
        </w:rPr>
        <w:t>interested parties told the head of the process</w:t>
      </w:r>
      <w:r w:rsidR="00DD4D61">
        <w:rPr>
          <w:rFonts w:ascii="Times New Roman" w:hAnsi="Times New Roman"/>
          <w:sz w:val="28"/>
          <w:szCs w:val="28"/>
        </w:rPr>
        <w:t>ion</w:t>
      </w:r>
      <w:r w:rsidRPr="003E46DB">
        <w:rPr>
          <w:rFonts w:ascii="Times New Roman" w:hAnsi="Times New Roman"/>
          <w:sz w:val="28"/>
          <w:szCs w:val="28"/>
        </w:rPr>
        <w:t xml:space="preserve"> that they would wait at Fenwick Street for othe</w:t>
      </w:r>
      <w:r w:rsidR="003E46DB">
        <w:rPr>
          <w:rFonts w:ascii="Times New Roman" w:hAnsi="Times New Roman"/>
          <w:sz w:val="28"/>
          <w:szCs w:val="28"/>
        </w:rPr>
        <w:t>rs from Causeway Bay to arrive.</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 xml:space="preserve">While the head of the procession came to a standstill at Fenwick Street, participants who had been building up in the Causeway Bay area also chanted </w:t>
      </w:r>
      <w:r w:rsidR="00A94D16">
        <w:rPr>
          <w:rFonts w:ascii="Times New Roman" w:hAnsi="Times New Roman"/>
          <w:sz w:val="28"/>
          <w:szCs w:val="28"/>
        </w:rPr>
        <w:t xml:space="preserve">at </w:t>
      </w:r>
      <w:r w:rsidRPr="003E46DB">
        <w:rPr>
          <w:rFonts w:ascii="Times New Roman" w:hAnsi="Times New Roman"/>
          <w:sz w:val="28"/>
          <w:szCs w:val="28"/>
        </w:rPr>
        <w:t xml:space="preserve">the police demanding to open up all the carriageways.  Some individuals even charged </w:t>
      </w:r>
      <w:r w:rsidR="00E078B1">
        <w:rPr>
          <w:rFonts w:ascii="Times New Roman" w:hAnsi="Times New Roman"/>
          <w:sz w:val="28"/>
          <w:szCs w:val="28"/>
        </w:rPr>
        <w:t xml:space="preserve">at </w:t>
      </w:r>
      <w:r w:rsidRPr="003E46DB">
        <w:rPr>
          <w:rFonts w:ascii="Times New Roman" w:hAnsi="Times New Roman"/>
          <w:sz w:val="28"/>
          <w:szCs w:val="28"/>
        </w:rPr>
        <w:t xml:space="preserve">the police cordon line and mills barriers.  At </w:t>
      </w:r>
      <w:r w:rsidRPr="003E46DB">
        <w:rPr>
          <w:rFonts w:ascii="Times New Roman" w:hAnsi="Times New Roman"/>
          <w:sz w:val="28"/>
          <w:szCs w:val="28"/>
        </w:rPr>
        <w:lastRenderedPageBreak/>
        <w:t>about 5:20</w:t>
      </w:r>
      <w:r w:rsidR="00DB3A84">
        <w:rPr>
          <w:rFonts w:ascii="Times New Roman" w:hAnsi="Times New Roman"/>
          <w:sz w:val="28"/>
          <w:szCs w:val="28"/>
        </w:rPr>
        <w:t> </w:t>
      </w:r>
      <w:r w:rsidRPr="003E46DB">
        <w:rPr>
          <w:rFonts w:ascii="Times New Roman" w:hAnsi="Times New Roman"/>
          <w:sz w:val="28"/>
          <w:szCs w:val="28"/>
        </w:rPr>
        <w:t xml:space="preserve">pm, the participants </w:t>
      </w:r>
      <w:r w:rsidR="00E078B1">
        <w:rPr>
          <w:rFonts w:ascii="Times New Roman" w:hAnsi="Times New Roman"/>
          <w:sz w:val="28"/>
          <w:szCs w:val="28"/>
        </w:rPr>
        <w:t>rushed</w:t>
      </w:r>
      <w:r w:rsidRPr="003E46DB">
        <w:rPr>
          <w:rFonts w:ascii="Times New Roman" w:hAnsi="Times New Roman"/>
          <w:sz w:val="28"/>
          <w:szCs w:val="28"/>
        </w:rPr>
        <w:t xml:space="preserve"> through the police cordon line and spilled out </w:t>
      </w:r>
      <w:r w:rsidR="00E741F8">
        <w:rPr>
          <w:rFonts w:ascii="Times New Roman" w:hAnsi="Times New Roman"/>
          <w:sz w:val="28"/>
          <w:szCs w:val="28"/>
        </w:rPr>
        <w:t xml:space="preserve">into </w:t>
      </w:r>
      <w:r w:rsidRPr="003E46DB">
        <w:rPr>
          <w:rFonts w:ascii="Times New Roman" w:hAnsi="Times New Roman"/>
          <w:sz w:val="28"/>
          <w:szCs w:val="28"/>
        </w:rPr>
        <w:t>Sugar Street, Yee W</w:t>
      </w:r>
      <w:r w:rsidR="00700547">
        <w:rPr>
          <w:rFonts w:ascii="Times New Roman" w:hAnsi="Times New Roman"/>
          <w:sz w:val="28"/>
          <w:szCs w:val="28"/>
        </w:rPr>
        <w:t>o</w:t>
      </w:r>
      <w:r w:rsidRPr="003E46DB">
        <w:rPr>
          <w:rFonts w:ascii="Times New Roman" w:hAnsi="Times New Roman"/>
          <w:sz w:val="28"/>
          <w:szCs w:val="28"/>
        </w:rPr>
        <w:t xml:space="preserve"> Street eastbound and the crossing outside SOGO Department Store.  The police set up a check-line at the crossing to direct the participants back to the westbound carriageways.  The traffic flow along the eastbound carriageways was seriously obstructed and much inconvenience was caused to other road users.</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At about 5:21</w:t>
      </w:r>
      <w:r w:rsidR="00DB3A84">
        <w:rPr>
          <w:rFonts w:ascii="Times New Roman" w:hAnsi="Times New Roman"/>
          <w:sz w:val="28"/>
          <w:szCs w:val="28"/>
        </w:rPr>
        <w:t> </w:t>
      </w:r>
      <w:r w:rsidRPr="003E46DB">
        <w:rPr>
          <w:rFonts w:ascii="Times New Roman" w:hAnsi="Times New Roman"/>
          <w:sz w:val="28"/>
          <w:szCs w:val="28"/>
        </w:rPr>
        <w:t>pm, the police gave a formal verbal warning to the 1</w:t>
      </w:r>
      <w:r w:rsidRPr="003E46DB">
        <w:rPr>
          <w:rFonts w:ascii="Times New Roman" w:hAnsi="Times New Roman"/>
          <w:sz w:val="28"/>
          <w:szCs w:val="28"/>
          <w:vertAlign w:val="superscript"/>
        </w:rPr>
        <w:t>st</w:t>
      </w:r>
      <w:r w:rsidR="00DB3A84">
        <w:rPr>
          <w:rFonts w:ascii="Times New Roman" w:hAnsi="Times New Roman"/>
          <w:sz w:val="28"/>
          <w:szCs w:val="28"/>
        </w:rPr>
        <w:t> </w:t>
      </w:r>
      <w:r w:rsidRPr="003E46DB">
        <w:rPr>
          <w:rFonts w:ascii="Times New Roman" w:hAnsi="Times New Roman"/>
          <w:sz w:val="28"/>
          <w:szCs w:val="28"/>
        </w:rPr>
        <w:t>interested party to move forward and proceed with the procession according to the conditions in the Letter of No Objection.  The</w:t>
      </w:r>
      <w:r w:rsidR="007271FA">
        <w:rPr>
          <w:rFonts w:ascii="Times New Roman" w:hAnsi="Times New Roman"/>
          <w:sz w:val="28"/>
          <w:szCs w:val="28"/>
        </w:rPr>
        <w:t xml:space="preserve"> </w:t>
      </w:r>
      <w:r w:rsidR="00216E38">
        <w:rPr>
          <w:rFonts w:ascii="Times New Roman" w:hAnsi="Times New Roman"/>
          <w:sz w:val="28"/>
          <w:szCs w:val="28"/>
        </w:rPr>
        <w:t>1</w:t>
      </w:r>
      <w:r w:rsidR="00216E38" w:rsidRPr="00216E38">
        <w:rPr>
          <w:rFonts w:ascii="Times New Roman" w:hAnsi="Times New Roman"/>
          <w:sz w:val="28"/>
          <w:szCs w:val="28"/>
          <w:vertAlign w:val="superscript"/>
        </w:rPr>
        <w:t>st</w:t>
      </w:r>
      <w:r w:rsidR="00216E38">
        <w:rPr>
          <w:rFonts w:ascii="Times New Roman" w:hAnsi="Times New Roman"/>
          <w:sz w:val="28"/>
          <w:szCs w:val="28"/>
        </w:rPr>
        <w:t xml:space="preserve"> interested</w:t>
      </w:r>
      <w:r w:rsidRPr="003E46DB">
        <w:rPr>
          <w:rFonts w:ascii="Times New Roman" w:hAnsi="Times New Roman"/>
          <w:sz w:val="28"/>
          <w:szCs w:val="28"/>
        </w:rPr>
        <w:t xml:space="preserve"> party then raised his voice and told the participants through a microphone that he had just received a warning from the police and the police would not open up all the six carriageways.  The crowd continued to chant and the 1</w:t>
      </w:r>
      <w:r w:rsidRPr="003E46DB">
        <w:rPr>
          <w:rFonts w:ascii="Times New Roman" w:hAnsi="Times New Roman"/>
          <w:sz w:val="28"/>
          <w:szCs w:val="28"/>
          <w:vertAlign w:val="superscript"/>
        </w:rPr>
        <w:t>st</w:t>
      </w:r>
      <w:r w:rsidR="00DB3A84">
        <w:rPr>
          <w:rFonts w:ascii="Times New Roman" w:hAnsi="Times New Roman"/>
          <w:sz w:val="28"/>
          <w:szCs w:val="28"/>
        </w:rPr>
        <w:t> </w:t>
      </w:r>
      <w:r w:rsidRPr="003E46DB">
        <w:rPr>
          <w:rFonts w:ascii="Times New Roman" w:hAnsi="Times New Roman"/>
          <w:sz w:val="28"/>
          <w:szCs w:val="28"/>
        </w:rPr>
        <w:t xml:space="preserve">interested party did not follow the police’s instructions to move </w:t>
      </w:r>
      <w:r w:rsidR="00D81D32">
        <w:rPr>
          <w:rFonts w:ascii="Times New Roman" w:hAnsi="Times New Roman"/>
          <w:sz w:val="28"/>
          <w:szCs w:val="28"/>
        </w:rPr>
        <w:t xml:space="preserve">forward with </w:t>
      </w:r>
      <w:r w:rsidRPr="003E46DB">
        <w:rPr>
          <w:rFonts w:ascii="Times New Roman" w:hAnsi="Times New Roman"/>
          <w:sz w:val="28"/>
          <w:szCs w:val="28"/>
        </w:rPr>
        <w:t>the procession.</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At about 5:30</w:t>
      </w:r>
      <w:r w:rsidR="00DB3A84">
        <w:rPr>
          <w:rFonts w:ascii="Times New Roman" w:hAnsi="Times New Roman"/>
          <w:sz w:val="28"/>
          <w:szCs w:val="28"/>
        </w:rPr>
        <w:t> </w:t>
      </w:r>
      <w:r w:rsidRPr="003E46DB">
        <w:rPr>
          <w:rFonts w:ascii="Times New Roman" w:hAnsi="Times New Roman"/>
          <w:sz w:val="28"/>
          <w:szCs w:val="28"/>
        </w:rPr>
        <w:t>pm, the applicant walked around the Vehicle and returned to the driver</w:t>
      </w:r>
      <w:r w:rsidR="00E741F8">
        <w:rPr>
          <w:rFonts w:ascii="Times New Roman" w:hAnsi="Times New Roman"/>
          <w:sz w:val="28"/>
          <w:szCs w:val="28"/>
        </w:rPr>
        <w:t>’s</w:t>
      </w:r>
      <w:r w:rsidRPr="003E46DB">
        <w:rPr>
          <w:rFonts w:ascii="Times New Roman" w:hAnsi="Times New Roman"/>
          <w:sz w:val="28"/>
          <w:szCs w:val="28"/>
        </w:rPr>
        <w:t xml:space="preserve"> seat.  About 5 minutes later, the 2</w:t>
      </w:r>
      <w:r w:rsidRPr="003E46DB">
        <w:rPr>
          <w:rFonts w:ascii="Times New Roman" w:hAnsi="Times New Roman"/>
          <w:sz w:val="28"/>
          <w:szCs w:val="28"/>
          <w:vertAlign w:val="superscript"/>
        </w:rPr>
        <w:t>nd</w:t>
      </w:r>
      <w:r w:rsidR="00DB3A84">
        <w:rPr>
          <w:rFonts w:ascii="Times New Roman" w:hAnsi="Times New Roman"/>
          <w:sz w:val="28"/>
          <w:szCs w:val="28"/>
        </w:rPr>
        <w:t> </w:t>
      </w:r>
      <w:r w:rsidRPr="003E46DB">
        <w:rPr>
          <w:rFonts w:ascii="Times New Roman" w:hAnsi="Times New Roman"/>
          <w:sz w:val="28"/>
          <w:szCs w:val="28"/>
        </w:rPr>
        <w:t xml:space="preserve">interested party urged the participants through the public announcement system to walk slowly because of the heavy rain and to wait for other participants approaching from Causeway Bay. </w:t>
      </w:r>
      <w:r w:rsidR="00B97E52">
        <w:rPr>
          <w:rFonts w:ascii="Times New Roman" w:hAnsi="Times New Roman"/>
          <w:sz w:val="28"/>
          <w:szCs w:val="28"/>
        </w:rPr>
        <w:t xml:space="preserve"> </w:t>
      </w:r>
      <w:r w:rsidRPr="003E46DB">
        <w:rPr>
          <w:rFonts w:ascii="Times New Roman" w:hAnsi="Times New Roman"/>
          <w:sz w:val="28"/>
          <w:szCs w:val="28"/>
        </w:rPr>
        <w:t>The Vehicle and the marshals then continued to move towards the direction of Admiralty.  By then, the Vehicle had remained in a standstill posi</w:t>
      </w:r>
      <w:r w:rsidR="00DB3A84">
        <w:rPr>
          <w:rFonts w:ascii="Times New Roman" w:hAnsi="Times New Roman"/>
          <w:sz w:val="28"/>
          <w:szCs w:val="28"/>
        </w:rPr>
        <w:t>tion near Fenwick Street for 25 </w:t>
      </w:r>
      <w:r w:rsidR="005567A8">
        <w:rPr>
          <w:rFonts w:ascii="Times New Roman" w:hAnsi="Times New Roman"/>
          <w:sz w:val="28"/>
          <w:szCs w:val="28"/>
        </w:rPr>
        <w:t>minutes.</w:t>
      </w:r>
    </w:p>
    <w:p w:rsidR="003E46DB" w:rsidRPr="001A2A56" w:rsidRDefault="003E46DB" w:rsidP="00C721A7">
      <w:pPr>
        <w:pStyle w:val="Heading3"/>
        <w:spacing w:after="240" w:line="360" w:lineRule="auto"/>
        <w:jc w:val="both"/>
        <w:rPr>
          <w:b w:val="0"/>
          <w:i/>
          <w:iCs/>
          <w:sz w:val="28"/>
          <w:szCs w:val="28"/>
        </w:rPr>
      </w:pPr>
      <w:r w:rsidRPr="001A2A56">
        <w:rPr>
          <w:b w:val="0"/>
          <w:i/>
          <w:iCs/>
          <w:sz w:val="28"/>
          <w:szCs w:val="28"/>
        </w:rPr>
        <w:t>A2.</w:t>
      </w:r>
      <w:r w:rsidRPr="001A2A56">
        <w:rPr>
          <w:b w:val="0"/>
          <w:i/>
          <w:iCs/>
          <w:sz w:val="28"/>
          <w:szCs w:val="28"/>
        </w:rPr>
        <w:tab/>
        <w:t>Arrest and seizure of mobile phones</w:t>
      </w:r>
    </w:p>
    <w:p w:rsidR="003E46DB"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 xml:space="preserve">After the March, the police gathered evidence including downloading a number of video footages from open sources on the internet.  </w:t>
      </w:r>
      <w:r w:rsidRPr="003E46DB">
        <w:rPr>
          <w:rFonts w:ascii="Times New Roman" w:hAnsi="Times New Roman"/>
          <w:sz w:val="28"/>
          <w:szCs w:val="28"/>
        </w:rPr>
        <w:lastRenderedPageBreak/>
        <w:t>After reviewing the evidence, the police on 4</w:t>
      </w:r>
      <w:r w:rsidR="00DB3A84">
        <w:rPr>
          <w:rFonts w:ascii="Times New Roman" w:hAnsi="Times New Roman"/>
          <w:sz w:val="28"/>
          <w:szCs w:val="28"/>
        </w:rPr>
        <w:t> </w:t>
      </w:r>
      <w:r w:rsidRPr="003E46DB">
        <w:rPr>
          <w:rFonts w:ascii="Times New Roman" w:hAnsi="Times New Roman"/>
          <w:sz w:val="28"/>
          <w:szCs w:val="28"/>
        </w:rPr>
        <w:t>July</w:t>
      </w:r>
      <w:r w:rsidR="00DB3A84">
        <w:rPr>
          <w:rFonts w:ascii="Times New Roman" w:hAnsi="Times New Roman"/>
          <w:sz w:val="28"/>
          <w:szCs w:val="28"/>
        </w:rPr>
        <w:t> </w:t>
      </w:r>
      <w:r w:rsidRPr="003E46DB">
        <w:rPr>
          <w:rFonts w:ascii="Times New Roman" w:hAnsi="Times New Roman"/>
          <w:sz w:val="28"/>
          <w:szCs w:val="28"/>
        </w:rPr>
        <w:t>2014 arrested the applicant and the 4 interested parties.</w:t>
      </w:r>
    </w:p>
    <w:p w:rsidR="005C14C0" w:rsidRDefault="005C14C0" w:rsidP="00CB0247">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46DB">
        <w:rPr>
          <w:rFonts w:ascii="Times New Roman" w:hAnsi="Times New Roman"/>
          <w:sz w:val="28"/>
          <w:szCs w:val="28"/>
        </w:rPr>
        <w:t>The applicant, the 1</w:t>
      </w:r>
      <w:r w:rsidRPr="003E46DB">
        <w:rPr>
          <w:rFonts w:ascii="Times New Roman" w:hAnsi="Times New Roman"/>
          <w:sz w:val="28"/>
          <w:szCs w:val="28"/>
          <w:vertAlign w:val="superscript"/>
        </w:rPr>
        <w:t>st</w:t>
      </w:r>
      <w:r w:rsidRPr="003E46DB">
        <w:rPr>
          <w:rFonts w:ascii="Times New Roman" w:hAnsi="Times New Roman"/>
          <w:sz w:val="28"/>
          <w:szCs w:val="28"/>
        </w:rPr>
        <w:t xml:space="preserve"> and 3</w:t>
      </w:r>
      <w:r w:rsidRPr="003E46DB">
        <w:rPr>
          <w:rFonts w:ascii="Times New Roman" w:hAnsi="Times New Roman"/>
          <w:sz w:val="28"/>
          <w:szCs w:val="28"/>
          <w:vertAlign w:val="superscript"/>
        </w:rPr>
        <w:t>rd</w:t>
      </w:r>
      <w:r w:rsidR="00DB3A84">
        <w:rPr>
          <w:rFonts w:ascii="Times New Roman" w:hAnsi="Times New Roman"/>
          <w:sz w:val="28"/>
          <w:szCs w:val="28"/>
        </w:rPr>
        <w:t> </w:t>
      </w:r>
      <w:r w:rsidRPr="003E46DB">
        <w:rPr>
          <w:rFonts w:ascii="Times New Roman" w:hAnsi="Times New Roman"/>
          <w:sz w:val="28"/>
          <w:szCs w:val="28"/>
        </w:rPr>
        <w:t xml:space="preserve">interested parties surrendered to the police and were arrested at the police </w:t>
      </w:r>
      <w:r w:rsidR="00DB3A84">
        <w:rPr>
          <w:rFonts w:ascii="Times New Roman" w:hAnsi="Times New Roman"/>
          <w:sz w:val="28"/>
          <w:szCs w:val="28"/>
        </w:rPr>
        <w:t>station at around noontime on 4 </w:t>
      </w:r>
      <w:r w:rsidRPr="003E46DB">
        <w:rPr>
          <w:rFonts w:ascii="Times New Roman" w:hAnsi="Times New Roman"/>
          <w:sz w:val="28"/>
          <w:szCs w:val="28"/>
        </w:rPr>
        <w:t>July</w:t>
      </w:r>
      <w:r w:rsidR="00DB3A84">
        <w:rPr>
          <w:rFonts w:ascii="Times New Roman" w:hAnsi="Times New Roman"/>
          <w:sz w:val="28"/>
          <w:szCs w:val="28"/>
        </w:rPr>
        <w:t> </w:t>
      </w:r>
      <w:r w:rsidRPr="003E46DB">
        <w:rPr>
          <w:rFonts w:ascii="Times New Roman" w:hAnsi="Times New Roman"/>
          <w:sz w:val="28"/>
          <w:szCs w:val="28"/>
        </w:rPr>
        <w:t>2014.  They were all arrested for (a)</w:t>
      </w:r>
      <w:r w:rsidR="00DB3A84">
        <w:rPr>
          <w:rFonts w:ascii="Times New Roman" w:hAnsi="Times New Roman"/>
          <w:sz w:val="28"/>
          <w:szCs w:val="28"/>
        </w:rPr>
        <w:t> </w:t>
      </w:r>
      <w:r w:rsidRPr="003E46DB">
        <w:rPr>
          <w:rFonts w:ascii="Times New Roman" w:hAnsi="Times New Roman"/>
          <w:sz w:val="28"/>
          <w:szCs w:val="28"/>
        </w:rPr>
        <w:t>breach of the requirements and conditions applying to public processions under section</w:t>
      </w:r>
      <w:r w:rsidR="00DB3A84">
        <w:rPr>
          <w:rFonts w:ascii="Times New Roman" w:hAnsi="Times New Roman"/>
          <w:sz w:val="28"/>
          <w:szCs w:val="28"/>
        </w:rPr>
        <w:t> </w:t>
      </w:r>
      <w:r w:rsidRPr="003E46DB">
        <w:rPr>
          <w:rFonts w:ascii="Times New Roman" w:hAnsi="Times New Roman"/>
          <w:sz w:val="28"/>
          <w:szCs w:val="28"/>
        </w:rPr>
        <w:t>15(4) of the Public Order Ordinance, and (b)</w:t>
      </w:r>
      <w:r w:rsidR="00DB3A84">
        <w:rPr>
          <w:rFonts w:ascii="Times New Roman" w:hAnsi="Times New Roman"/>
          <w:sz w:val="28"/>
          <w:szCs w:val="28"/>
        </w:rPr>
        <w:t> </w:t>
      </w:r>
      <w:r w:rsidRPr="003E46DB">
        <w:rPr>
          <w:rFonts w:ascii="Times New Roman" w:hAnsi="Times New Roman"/>
          <w:sz w:val="28"/>
          <w:szCs w:val="28"/>
        </w:rPr>
        <w:t xml:space="preserve">obstructing a police officer in the </w:t>
      </w:r>
      <w:r w:rsidR="00E741F8">
        <w:rPr>
          <w:rFonts w:ascii="Times New Roman" w:hAnsi="Times New Roman"/>
          <w:sz w:val="28"/>
          <w:szCs w:val="28"/>
        </w:rPr>
        <w:t xml:space="preserve">due </w:t>
      </w:r>
      <w:r w:rsidRPr="003E46DB">
        <w:rPr>
          <w:rFonts w:ascii="Times New Roman" w:hAnsi="Times New Roman"/>
          <w:sz w:val="28"/>
          <w:szCs w:val="28"/>
        </w:rPr>
        <w:t xml:space="preserve">execution of </w:t>
      </w:r>
      <w:r w:rsidR="00E741F8">
        <w:rPr>
          <w:rFonts w:ascii="Times New Roman" w:hAnsi="Times New Roman"/>
          <w:sz w:val="28"/>
          <w:szCs w:val="28"/>
        </w:rPr>
        <w:t xml:space="preserve">his </w:t>
      </w:r>
      <w:r w:rsidRPr="003E46DB">
        <w:rPr>
          <w:rFonts w:ascii="Times New Roman" w:hAnsi="Times New Roman"/>
          <w:sz w:val="28"/>
          <w:szCs w:val="28"/>
        </w:rPr>
        <w:t>duty under section</w:t>
      </w:r>
      <w:r w:rsidR="00DB3A84">
        <w:rPr>
          <w:rFonts w:ascii="Times New Roman" w:hAnsi="Times New Roman"/>
          <w:sz w:val="28"/>
          <w:szCs w:val="28"/>
        </w:rPr>
        <w:t> </w:t>
      </w:r>
      <w:r w:rsidRPr="003E46DB">
        <w:rPr>
          <w:rFonts w:ascii="Times New Roman" w:hAnsi="Times New Roman"/>
          <w:sz w:val="28"/>
          <w:szCs w:val="28"/>
        </w:rPr>
        <w:t>36 of the Offences Against the Person Ordinance</w:t>
      </w:r>
      <w:r w:rsidRPr="005C14C0">
        <w:rPr>
          <w:rStyle w:val="FootnoteReference"/>
          <w:rFonts w:ascii="Times New Roman" w:hAnsi="Times New Roman"/>
          <w:sz w:val="28"/>
          <w:szCs w:val="28"/>
        </w:rPr>
        <w:footnoteReference w:id="7"/>
      </w:r>
      <w:r w:rsidR="00F06B40">
        <w:rPr>
          <w:rFonts w:ascii="Times New Roman" w:hAnsi="Times New Roman"/>
          <w:sz w:val="28"/>
          <w:szCs w:val="28"/>
        </w:rPr>
        <w:t>.</w:t>
      </w:r>
      <w:r w:rsidRPr="003E46DB">
        <w:rPr>
          <w:rFonts w:ascii="Times New Roman" w:hAnsi="Times New Roman"/>
          <w:sz w:val="28"/>
          <w:szCs w:val="28"/>
        </w:rPr>
        <w:t xml:space="preserve">  The applicant was also arrested for leaving the Vehicle unattended whilst the ignition was on at Hennessy Road just past the junction with Fenwick Street under regulation</w:t>
      </w:r>
      <w:r w:rsidR="00DB3A84">
        <w:rPr>
          <w:rFonts w:ascii="Times New Roman" w:hAnsi="Times New Roman"/>
          <w:sz w:val="28"/>
          <w:szCs w:val="28"/>
        </w:rPr>
        <w:t> </w:t>
      </w:r>
      <w:r w:rsidRPr="003E46DB">
        <w:rPr>
          <w:rFonts w:ascii="Times New Roman" w:hAnsi="Times New Roman"/>
          <w:sz w:val="28"/>
          <w:szCs w:val="28"/>
        </w:rPr>
        <w:t>61 of the Road Traffic (Traffic Control) Regulations</w:t>
      </w:r>
      <w:r w:rsidRPr="005C14C0">
        <w:rPr>
          <w:rStyle w:val="FootnoteReference"/>
          <w:rFonts w:ascii="Times New Roman" w:hAnsi="Times New Roman"/>
          <w:sz w:val="28"/>
          <w:szCs w:val="28"/>
        </w:rPr>
        <w:footnoteReference w:id="8"/>
      </w:r>
      <w:r w:rsidR="00F06B40">
        <w:rPr>
          <w:rFonts w:ascii="Times New Roman" w:hAnsi="Times New Roman"/>
          <w:sz w:val="28"/>
          <w:szCs w:val="28"/>
        </w:rPr>
        <w:t>.</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CD0A19">
        <w:rPr>
          <w:rFonts w:ascii="Times New Roman" w:hAnsi="Times New Roman"/>
          <w:sz w:val="28"/>
          <w:szCs w:val="28"/>
        </w:rPr>
        <w:t xml:space="preserve">Upon arrest, the police searched the applicant and seized from him five mobile phones.  After briefly inspecting each of the mobile phones, the arresting officer took possession of them on the ground that they were suspected to be related to the offence for which the applicant was arrested.  Later, the police allowed the applicant to choose which two of the five mobile phones </w:t>
      </w:r>
      <w:r w:rsidR="00E741F8">
        <w:rPr>
          <w:rFonts w:ascii="Times New Roman" w:hAnsi="Times New Roman"/>
          <w:sz w:val="28"/>
          <w:szCs w:val="28"/>
        </w:rPr>
        <w:t xml:space="preserve">were </w:t>
      </w:r>
      <w:r w:rsidRPr="00CD0A19">
        <w:rPr>
          <w:rFonts w:ascii="Times New Roman" w:hAnsi="Times New Roman"/>
          <w:sz w:val="28"/>
          <w:szCs w:val="28"/>
        </w:rPr>
        <w:t>to be returned to him.  The police retained the remaining three (“the Subject Mobile Phones”), one of which was an iPhone, and in the presence of the applicant and his lawyers, put them in separate sealed tamper-proof bags.  The applicant’s lawyers claimed legal professional privilege in respect of the Subject Mobile Phones.</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CD0A19">
        <w:rPr>
          <w:rFonts w:ascii="Times New Roman" w:hAnsi="Times New Roman"/>
          <w:sz w:val="28"/>
          <w:szCs w:val="28"/>
        </w:rPr>
        <w:t>Likewise, upon arrest of the 1</w:t>
      </w:r>
      <w:r w:rsidRPr="00CD0A19">
        <w:rPr>
          <w:rFonts w:ascii="Times New Roman" w:hAnsi="Times New Roman"/>
          <w:sz w:val="28"/>
          <w:szCs w:val="28"/>
          <w:vertAlign w:val="superscript"/>
        </w:rPr>
        <w:t>st</w:t>
      </w:r>
      <w:r w:rsidRPr="00CD0A19">
        <w:rPr>
          <w:rFonts w:ascii="Times New Roman" w:hAnsi="Times New Roman"/>
          <w:sz w:val="28"/>
          <w:szCs w:val="28"/>
        </w:rPr>
        <w:t xml:space="preserve"> and 3</w:t>
      </w:r>
      <w:r w:rsidRPr="00CD0A19">
        <w:rPr>
          <w:rFonts w:ascii="Times New Roman" w:hAnsi="Times New Roman"/>
          <w:sz w:val="28"/>
          <w:szCs w:val="28"/>
          <w:vertAlign w:val="superscript"/>
        </w:rPr>
        <w:t>rd</w:t>
      </w:r>
      <w:r w:rsidR="00DB3A84">
        <w:rPr>
          <w:rFonts w:ascii="Times New Roman" w:hAnsi="Times New Roman"/>
          <w:sz w:val="28"/>
          <w:szCs w:val="28"/>
        </w:rPr>
        <w:t> </w:t>
      </w:r>
      <w:r w:rsidRPr="00CD0A19">
        <w:rPr>
          <w:rFonts w:ascii="Times New Roman" w:hAnsi="Times New Roman"/>
          <w:sz w:val="28"/>
          <w:szCs w:val="28"/>
        </w:rPr>
        <w:t>interested parties, their respective mobile phone</w:t>
      </w:r>
      <w:r w:rsidR="00735048">
        <w:rPr>
          <w:rFonts w:ascii="Times New Roman" w:hAnsi="Times New Roman"/>
          <w:sz w:val="28"/>
          <w:szCs w:val="28"/>
        </w:rPr>
        <w:t>s</w:t>
      </w:r>
      <w:r w:rsidRPr="00CD0A19">
        <w:rPr>
          <w:rFonts w:ascii="Times New Roman" w:hAnsi="Times New Roman"/>
          <w:sz w:val="28"/>
          <w:szCs w:val="28"/>
        </w:rPr>
        <w:t xml:space="preserve"> w</w:t>
      </w:r>
      <w:r w:rsidR="00735048">
        <w:rPr>
          <w:rFonts w:ascii="Times New Roman" w:hAnsi="Times New Roman"/>
          <w:sz w:val="28"/>
          <w:szCs w:val="28"/>
        </w:rPr>
        <w:t>ere</w:t>
      </w:r>
      <w:r w:rsidRPr="00CD0A19">
        <w:rPr>
          <w:rFonts w:ascii="Times New Roman" w:hAnsi="Times New Roman"/>
          <w:sz w:val="28"/>
          <w:szCs w:val="28"/>
        </w:rPr>
        <w:t xml:space="preserve"> seized by the police and placed in a sealed </w:t>
      </w:r>
      <w:r w:rsidRPr="00CD0A19">
        <w:rPr>
          <w:rFonts w:ascii="Times New Roman" w:hAnsi="Times New Roman"/>
          <w:sz w:val="28"/>
          <w:szCs w:val="28"/>
        </w:rPr>
        <w:lastRenderedPageBreak/>
        <w:t>tamper-proof envelope.  They also claimed that their phones contained legal professional privileged materials.</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CD0A19">
        <w:rPr>
          <w:rFonts w:ascii="Times New Roman" w:hAnsi="Times New Roman"/>
          <w:sz w:val="28"/>
          <w:szCs w:val="28"/>
        </w:rPr>
        <w:t>The 2</w:t>
      </w:r>
      <w:r w:rsidRPr="00CD0A19">
        <w:rPr>
          <w:rFonts w:ascii="Times New Roman" w:hAnsi="Times New Roman"/>
          <w:sz w:val="28"/>
          <w:szCs w:val="28"/>
          <w:vertAlign w:val="superscript"/>
        </w:rPr>
        <w:t>nd</w:t>
      </w:r>
      <w:r w:rsidR="00DB3A84">
        <w:rPr>
          <w:rFonts w:ascii="Times New Roman" w:hAnsi="Times New Roman"/>
          <w:sz w:val="28"/>
          <w:szCs w:val="28"/>
        </w:rPr>
        <w:t> </w:t>
      </w:r>
      <w:r w:rsidRPr="00CD0A19">
        <w:rPr>
          <w:rFonts w:ascii="Times New Roman" w:hAnsi="Times New Roman"/>
          <w:sz w:val="28"/>
          <w:szCs w:val="28"/>
        </w:rPr>
        <w:t>interested party was arrested in the early morning of 4</w:t>
      </w:r>
      <w:r w:rsidR="00DB3A84">
        <w:rPr>
          <w:rFonts w:ascii="Times New Roman" w:hAnsi="Times New Roman"/>
          <w:sz w:val="28"/>
          <w:szCs w:val="28"/>
        </w:rPr>
        <w:t> </w:t>
      </w:r>
      <w:r w:rsidRPr="00CD0A19">
        <w:rPr>
          <w:rFonts w:ascii="Times New Roman" w:hAnsi="Times New Roman"/>
          <w:sz w:val="28"/>
          <w:szCs w:val="28"/>
        </w:rPr>
        <w:t>July</w:t>
      </w:r>
      <w:r w:rsidR="00DB3A84">
        <w:rPr>
          <w:rFonts w:ascii="Times New Roman" w:hAnsi="Times New Roman"/>
          <w:sz w:val="28"/>
          <w:szCs w:val="28"/>
        </w:rPr>
        <w:t> </w:t>
      </w:r>
      <w:r w:rsidRPr="00CD0A19">
        <w:rPr>
          <w:rFonts w:ascii="Times New Roman" w:hAnsi="Times New Roman"/>
          <w:sz w:val="28"/>
          <w:szCs w:val="28"/>
        </w:rPr>
        <w:t>2014.  At about 7</w:t>
      </w:r>
      <w:r w:rsidR="00DB3A84">
        <w:rPr>
          <w:rFonts w:ascii="Times New Roman" w:hAnsi="Times New Roman"/>
          <w:sz w:val="28"/>
          <w:szCs w:val="28"/>
        </w:rPr>
        <w:t> </w:t>
      </w:r>
      <w:r w:rsidRPr="00CD0A19">
        <w:rPr>
          <w:rFonts w:ascii="Times New Roman" w:hAnsi="Times New Roman"/>
          <w:sz w:val="28"/>
          <w:szCs w:val="28"/>
        </w:rPr>
        <w:t>am, four police officers came to her flat and asked her to go with them to the police station.  The 2</w:t>
      </w:r>
      <w:r w:rsidRPr="00CD0A19">
        <w:rPr>
          <w:rFonts w:ascii="Times New Roman" w:hAnsi="Times New Roman"/>
          <w:sz w:val="28"/>
          <w:szCs w:val="28"/>
          <w:vertAlign w:val="superscript"/>
        </w:rPr>
        <w:t>nd</w:t>
      </w:r>
      <w:r w:rsidR="00DB3A84">
        <w:rPr>
          <w:rFonts w:ascii="Times New Roman" w:hAnsi="Times New Roman"/>
          <w:sz w:val="28"/>
          <w:szCs w:val="28"/>
        </w:rPr>
        <w:t> </w:t>
      </w:r>
      <w:r w:rsidRPr="00CD0A19">
        <w:rPr>
          <w:rFonts w:ascii="Times New Roman" w:hAnsi="Times New Roman"/>
          <w:sz w:val="28"/>
          <w:szCs w:val="28"/>
        </w:rPr>
        <w:t>interested party was then arrested outside her flat.  The police officers waited for her outside her flat while she returned to retrieve her personal belongings.  At about 7:40</w:t>
      </w:r>
      <w:r w:rsidR="00DB3A84">
        <w:rPr>
          <w:rFonts w:ascii="Times New Roman" w:hAnsi="Times New Roman"/>
          <w:sz w:val="28"/>
          <w:szCs w:val="28"/>
        </w:rPr>
        <w:t> </w:t>
      </w:r>
      <w:r w:rsidRPr="00CD0A19">
        <w:rPr>
          <w:rFonts w:ascii="Times New Roman" w:hAnsi="Times New Roman"/>
          <w:sz w:val="28"/>
          <w:szCs w:val="28"/>
        </w:rPr>
        <w:t>am, the police officers and the 2</w:t>
      </w:r>
      <w:r w:rsidRPr="00CD0A19">
        <w:rPr>
          <w:rFonts w:ascii="Times New Roman" w:hAnsi="Times New Roman"/>
          <w:sz w:val="28"/>
          <w:szCs w:val="28"/>
          <w:vertAlign w:val="superscript"/>
        </w:rPr>
        <w:t>nd</w:t>
      </w:r>
      <w:r w:rsidR="00DB3A84">
        <w:rPr>
          <w:rFonts w:ascii="Times New Roman" w:hAnsi="Times New Roman"/>
          <w:sz w:val="28"/>
          <w:szCs w:val="28"/>
        </w:rPr>
        <w:t> </w:t>
      </w:r>
      <w:r w:rsidRPr="00CD0A19">
        <w:rPr>
          <w:rFonts w:ascii="Times New Roman" w:hAnsi="Times New Roman"/>
          <w:sz w:val="28"/>
          <w:szCs w:val="28"/>
        </w:rPr>
        <w:t>interested party left her flat and</w:t>
      </w:r>
      <w:r w:rsidR="007B7C3D">
        <w:rPr>
          <w:rFonts w:ascii="Times New Roman" w:hAnsi="Times New Roman"/>
          <w:sz w:val="28"/>
          <w:szCs w:val="28"/>
        </w:rPr>
        <w:t xml:space="preserve"> </w:t>
      </w:r>
      <w:r w:rsidRPr="00CD0A19">
        <w:rPr>
          <w:rFonts w:ascii="Times New Roman" w:hAnsi="Times New Roman"/>
          <w:sz w:val="28"/>
          <w:szCs w:val="28"/>
        </w:rPr>
        <w:t>brought her to the police station.  The 2</w:t>
      </w:r>
      <w:r w:rsidRPr="00CD0A19">
        <w:rPr>
          <w:rFonts w:ascii="Times New Roman" w:hAnsi="Times New Roman"/>
          <w:sz w:val="28"/>
          <w:szCs w:val="28"/>
          <w:vertAlign w:val="superscript"/>
        </w:rPr>
        <w:t>nd</w:t>
      </w:r>
      <w:r w:rsidR="00DB3A84">
        <w:rPr>
          <w:rFonts w:ascii="Times New Roman" w:hAnsi="Times New Roman"/>
          <w:sz w:val="28"/>
          <w:szCs w:val="28"/>
        </w:rPr>
        <w:t> </w:t>
      </w:r>
      <w:r w:rsidRPr="00CD0A19">
        <w:rPr>
          <w:rFonts w:ascii="Times New Roman" w:hAnsi="Times New Roman"/>
          <w:sz w:val="28"/>
          <w:szCs w:val="28"/>
        </w:rPr>
        <w:t xml:space="preserve">interested party was not searched at the time of her arrest.  Nor was any house search conducted on her flat.  For it was the police’s assessment that no apparent danger was present against the officers </w:t>
      </w:r>
      <w:r w:rsidR="00E741F8">
        <w:rPr>
          <w:rFonts w:ascii="Times New Roman" w:hAnsi="Times New Roman"/>
          <w:sz w:val="28"/>
          <w:szCs w:val="28"/>
        </w:rPr>
        <w:t>at that time</w:t>
      </w:r>
      <w:r w:rsidRPr="00CD0A19">
        <w:rPr>
          <w:rFonts w:ascii="Times New Roman" w:hAnsi="Times New Roman"/>
          <w:sz w:val="28"/>
          <w:szCs w:val="28"/>
        </w:rPr>
        <w:t>.</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CD0A19">
        <w:rPr>
          <w:rFonts w:ascii="Times New Roman" w:hAnsi="Times New Roman"/>
          <w:sz w:val="28"/>
          <w:szCs w:val="28"/>
        </w:rPr>
        <w:t>However, as a matter of fact, the police had on 3</w:t>
      </w:r>
      <w:r w:rsidR="00DB3A84">
        <w:rPr>
          <w:rFonts w:ascii="Times New Roman" w:hAnsi="Times New Roman"/>
          <w:sz w:val="28"/>
          <w:szCs w:val="28"/>
        </w:rPr>
        <w:t> </w:t>
      </w:r>
      <w:r w:rsidRPr="00CD0A19">
        <w:rPr>
          <w:rFonts w:ascii="Times New Roman" w:hAnsi="Times New Roman"/>
          <w:sz w:val="28"/>
          <w:szCs w:val="28"/>
        </w:rPr>
        <w:t>July</w:t>
      </w:r>
      <w:r w:rsidR="00DB3A84">
        <w:rPr>
          <w:rFonts w:ascii="Times New Roman" w:hAnsi="Times New Roman"/>
          <w:sz w:val="28"/>
          <w:szCs w:val="28"/>
        </w:rPr>
        <w:t> </w:t>
      </w:r>
      <w:r w:rsidRPr="00CD0A19">
        <w:rPr>
          <w:rFonts w:ascii="Times New Roman" w:hAnsi="Times New Roman"/>
          <w:sz w:val="28"/>
          <w:szCs w:val="28"/>
        </w:rPr>
        <w:t>2014 obtained a warrant from a magistrate to search the 2</w:t>
      </w:r>
      <w:r w:rsidRPr="00CD0A19">
        <w:rPr>
          <w:rFonts w:ascii="Times New Roman" w:hAnsi="Times New Roman"/>
          <w:sz w:val="28"/>
          <w:szCs w:val="28"/>
          <w:vertAlign w:val="superscript"/>
        </w:rPr>
        <w:t>nd</w:t>
      </w:r>
      <w:r w:rsidR="00DB3A84">
        <w:rPr>
          <w:rFonts w:ascii="Times New Roman" w:hAnsi="Times New Roman"/>
          <w:sz w:val="28"/>
          <w:szCs w:val="28"/>
        </w:rPr>
        <w:t> </w:t>
      </w:r>
      <w:r w:rsidR="007B7C3D">
        <w:rPr>
          <w:rFonts w:ascii="Times New Roman" w:hAnsi="Times New Roman"/>
          <w:sz w:val="28"/>
          <w:szCs w:val="28"/>
        </w:rPr>
        <w:t xml:space="preserve">interested party’s </w:t>
      </w:r>
      <w:r w:rsidRPr="00CD0A19">
        <w:rPr>
          <w:rFonts w:ascii="Times New Roman" w:hAnsi="Times New Roman"/>
          <w:sz w:val="28"/>
          <w:szCs w:val="28"/>
        </w:rPr>
        <w:t xml:space="preserve">flat in connection with the suspected offence of obstructing a police officer </w:t>
      </w:r>
      <w:r w:rsidR="002D7EF3">
        <w:rPr>
          <w:rFonts w:ascii="Times New Roman" w:hAnsi="Times New Roman"/>
          <w:sz w:val="28"/>
          <w:szCs w:val="28"/>
        </w:rPr>
        <w:t xml:space="preserve">and </w:t>
      </w:r>
      <w:r w:rsidRPr="00CD0A19">
        <w:rPr>
          <w:rFonts w:ascii="Times New Roman" w:hAnsi="Times New Roman"/>
          <w:sz w:val="28"/>
          <w:szCs w:val="28"/>
        </w:rPr>
        <w:t>to seize “(</w:t>
      </w:r>
      <w:proofErr w:type="spellStart"/>
      <w:r w:rsidRPr="00CD0A19">
        <w:rPr>
          <w:rFonts w:ascii="Times New Roman" w:hAnsi="Times New Roman"/>
          <w:sz w:val="28"/>
          <w:szCs w:val="28"/>
        </w:rPr>
        <w:t>i</w:t>
      </w:r>
      <w:proofErr w:type="spellEnd"/>
      <w:r w:rsidRPr="00CD0A19">
        <w:rPr>
          <w:rFonts w:ascii="Times New Roman" w:hAnsi="Times New Roman"/>
          <w:sz w:val="28"/>
          <w:szCs w:val="28"/>
        </w:rPr>
        <w:t>)</w:t>
      </w:r>
      <w:r w:rsidR="00DB3A84">
        <w:rPr>
          <w:rFonts w:ascii="Times New Roman" w:hAnsi="Times New Roman"/>
          <w:sz w:val="28"/>
          <w:szCs w:val="28"/>
        </w:rPr>
        <w:t> </w:t>
      </w:r>
      <w:r w:rsidRPr="00CD0A19">
        <w:rPr>
          <w:rFonts w:ascii="Times New Roman" w:hAnsi="Times New Roman"/>
          <w:sz w:val="28"/>
          <w:szCs w:val="28"/>
        </w:rPr>
        <w:t>the microphones, (ii)</w:t>
      </w:r>
      <w:r w:rsidR="00DB3A84">
        <w:rPr>
          <w:rFonts w:ascii="Times New Roman" w:hAnsi="Times New Roman"/>
          <w:sz w:val="28"/>
          <w:szCs w:val="28"/>
        </w:rPr>
        <w:t> </w:t>
      </w:r>
      <w:r w:rsidRPr="00CD0A19">
        <w:rPr>
          <w:rFonts w:ascii="Times New Roman" w:hAnsi="Times New Roman"/>
          <w:sz w:val="28"/>
          <w:szCs w:val="28"/>
        </w:rPr>
        <w:t>the speakers, (iii)</w:t>
      </w:r>
      <w:r w:rsidR="00DB3A84">
        <w:rPr>
          <w:rFonts w:ascii="Times New Roman" w:hAnsi="Times New Roman"/>
          <w:sz w:val="28"/>
          <w:szCs w:val="28"/>
        </w:rPr>
        <w:t> </w:t>
      </w:r>
      <w:r w:rsidRPr="00CD0A19">
        <w:rPr>
          <w:rFonts w:ascii="Times New Roman" w:hAnsi="Times New Roman"/>
          <w:sz w:val="28"/>
          <w:szCs w:val="28"/>
        </w:rPr>
        <w:t xml:space="preserve">the banners which were used in </w:t>
      </w:r>
      <w:r w:rsidR="002D7EF3">
        <w:rPr>
          <w:rFonts w:ascii="Times New Roman" w:hAnsi="Times New Roman"/>
          <w:sz w:val="28"/>
          <w:szCs w:val="28"/>
        </w:rPr>
        <w:t>[</w:t>
      </w:r>
      <w:r w:rsidRPr="00CD0A19">
        <w:rPr>
          <w:rFonts w:ascii="Times New Roman" w:hAnsi="Times New Roman"/>
          <w:sz w:val="28"/>
          <w:szCs w:val="28"/>
        </w:rPr>
        <w:t>the March</w:t>
      </w:r>
      <w:r w:rsidR="002D7EF3">
        <w:rPr>
          <w:rFonts w:ascii="Times New Roman" w:hAnsi="Times New Roman"/>
          <w:sz w:val="28"/>
          <w:szCs w:val="28"/>
        </w:rPr>
        <w:t>]</w:t>
      </w:r>
      <w:r w:rsidRPr="00CD0A19">
        <w:rPr>
          <w:rFonts w:ascii="Times New Roman" w:hAnsi="Times New Roman"/>
          <w:sz w:val="28"/>
          <w:szCs w:val="28"/>
        </w:rPr>
        <w:t xml:space="preserve"> and (iv)</w:t>
      </w:r>
      <w:r w:rsidR="00DB3A84">
        <w:rPr>
          <w:rFonts w:ascii="Times New Roman" w:hAnsi="Times New Roman"/>
          <w:sz w:val="28"/>
          <w:szCs w:val="28"/>
        </w:rPr>
        <w:t> </w:t>
      </w:r>
      <w:r w:rsidRPr="00CD0A19">
        <w:rPr>
          <w:rFonts w:ascii="Times New Roman" w:hAnsi="Times New Roman"/>
          <w:sz w:val="28"/>
          <w:szCs w:val="28"/>
        </w:rPr>
        <w:t>all relevant articles related to the case which are likely to be of value of the investigation of the offence”.  That warrant was not executed and the reason was not apparent from the evidence.</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CD0A19">
        <w:rPr>
          <w:rFonts w:ascii="Times New Roman" w:hAnsi="Times New Roman"/>
          <w:sz w:val="28"/>
          <w:szCs w:val="28"/>
        </w:rPr>
        <w:t>Upon return to the police station, the 2</w:t>
      </w:r>
      <w:r w:rsidRPr="00CD0A19">
        <w:rPr>
          <w:rFonts w:ascii="Times New Roman" w:hAnsi="Times New Roman"/>
          <w:sz w:val="28"/>
          <w:szCs w:val="28"/>
          <w:vertAlign w:val="superscript"/>
        </w:rPr>
        <w:t>nd</w:t>
      </w:r>
      <w:r w:rsidR="00DB3A84">
        <w:rPr>
          <w:rFonts w:ascii="Times New Roman" w:hAnsi="Times New Roman"/>
          <w:sz w:val="28"/>
          <w:szCs w:val="28"/>
        </w:rPr>
        <w:t> </w:t>
      </w:r>
      <w:r w:rsidRPr="00CD0A19">
        <w:rPr>
          <w:rFonts w:ascii="Times New Roman" w:hAnsi="Times New Roman"/>
          <w:sz w:val="28"/>
          <w:szCs w:val="28"/>
        </w:rPr>
        <w:t>interested party’s mobile phone was seized.  Later in the afternoon, upon her claim of legal professional privilege, her mobile phone was put in a sealed tamper-proof envelope in her and her lawyer’s presence.</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CD0A19">
        <w:rPr>
          <w:rFonts w:ascii="Times New Roman" w:hAnsi="Times New Roman"/>
          <w:sz w:val="28"/>
          <w:szCs w:val="28"/>
        </w:rPr>
        <w:t>The 4</w:t>
      </w:r>
      <w:r w:rsidRPr="00CD0A19">
        <w:rPr>
          <w:rFonts w:ascii="Times New Roman" w:hAnsi="Times New Roman"/>
          <w:sz w:val="28"/>
          <w:szCs w:val="28"/>
          <w:vertAlign w:val="superscript"/>
        </w:rPr>
        <w:t>th</w:t>
      </w:r>
      <w:r w:rsidR="00B97E52">
        <w:rPr>
          <w:rFonts w:ascii="Times New Roman" w:hAnsi="Times New Roman"/>
          <w:sz w:val="28"/>
          <w:szCs w:val="28"/>
        </w:rPr>
        <w:t> </w:t>
      </w:r>
      <w:r w:rsidRPr="00CD0A19">
        <w:rPr>
          <w:rFonts w:ascii="Times New Roman" w:hAnsi="Times New Roman"/>
          <w:sz w:val="28"/>
          <w:szCs w:val="28"/>
        </w:rPr>
        <w:t>interested p</w:t>
      </w:r>
      <w:r w:rsidR="00DB3A84">
        <w:rPr>
          <w:rFonts w:ascii="Times New Roman" w:hAnsi="Times New Roman"/>
          <w:sz w:val="28"/>
          <w:szCs w:val="28"/>
        </w:rPr>
        <w:t>arty was arrested at about 8:48 </w:t>
      </w:r>
      <w:r w:rsidRPr="00CD0A19">
        <w:rPr>
          <w:rFonts w:ascii="Times New Roman" w:hAnsi="Times New Roman"/>
          <w:sz w:val="28"/>
          <w:szCs w:val="28"/>
        </w:rPr>
        <w:t>am on 4</w:t>
      </w:r>
      <w:r w:rsidR="00DB3A84">
        <w:rPr>
          <w:rFonts w:ascii="Times New Roman" w:hAnsi="Times New Roman"/>
          <w:sz w:val="28"/>
          <w:szCs w:val="28"/>
        </w:rPr>
        <w:t> July </w:t>
      </w:r>
      <w:r w:rsidR="008E079B">
        <w:rPr>
          <w:rFonts w:ascii="Times New Roman" w:hAnsi="Times New Roman"/>
          <w:sz w:val="28"/>
          <w:szCs w:val="28"/>
        </w:rPr>
        <w:t>2014</w:t>
      </w:r>
      <w:r w:rsidRPr="00CD0A19">
        <w:rPr>
          <w:rFonts w:ascii="Times New Roman" w:hAnsi="Times New Roman"/>
          <w:sz w:val="28"/>
          <w:szCs w:val="28"/>
        </w:rPr>
        <w:t xml:space="preserve">, whereupon her mobile phone was seized.  Likewise, upon her </w:t>
      </w:r>
      <w:r w:rsidRPr="00CD0A19">
        <w:rPr>
          <w:rFonts w:ascii="Times New Roman" w:hAnsi="Times New Roman"/>
          <w:sz w:val="28"/>
          <w:szCs w:val="28"/>
        </w:rPr>
        <w:lastRenderedPageBreak/>
        <w:t>claim of legal professional privilege, her mobile phone was put in a sealed tamper-proof envelope in her and her lawyer’s presence in the police station.  The 4</w:t>
      </w:r>
      <w:r w:rsidRPr="00CD0A19">
        <w:rPr>
          <w:rFonts w:ascii="Times New Roman" w:hAnsi="Times New Roman"/>
          <w:sz w:val="28"/>
          <w:szCs w:val="28"/>
          <w:vertAlign w:val="superscript"/>
        </w:rPr>
        <w:t>th</w:t>
      </w:r>
      <w:r w:rsidR="008878A8">
        <w:rPr>
          <w:rFonts w:ascii="Times New Roman" w:hAnsi="Times New Roman"/>
          <w:sz w:val="28"/>
          <w:szCs w:val="28"/>
        </w:rPr>
        <w:t> </w:t>
      </w:r>
      <w:r w:rsidRPr="00CD0A19">
        <w:rPr>
          <w:rFonts w:ascii="Times New Roman" w:hAnsi="Times New Roman"/>
          <w:sz w:val="28"/>
          <w:szCs w:val="28"/>
        </w:rPr>
        <w:t>interested party was also arrested for misleading a police officer under section</w:t>
      </w:r>
      <w:r w:rsidR="008878A8">
        <w:rPr>
          <w:rFonts w:ascii="Times New Roman" w:hAnsi="Times New Roman"/>
          <w:sz w:val="28"/>
          <w:szCs w:val="28"/>
        </w:rPr>
        <w:t> </w:t>
      </w:r>
      <w:r w:rsidRPr="00CD0A19">
        <w:rPr>
          <w:rFonts w:ascii="Times New Roman" w:hAnsi="Times New Roman"/>
          <w:sz w:val="28"/>
          <w:szCs w:val="28"/>
        </w:rPr>
        <w:t>63 of the Police Force Ordinance for failing to provide a correct home address to the police following her earlier arrest.</w:t>
      </w:r>
    </w:p>
    <w:p w:rsidR="00CD0A19" w:rsidRPr="001A2A56" w:rsidRDefault="00CD0A19" w:rsidP="00C721A7">
      <w:pPr>
        <w:pStyle w:val="Heading3"/>
        <w:spacing w:after="240" w:line="360" w:lineRule="auto"/>
        <w:jc w:val="both"/>
        <w:rPr>
          <w:b w:val="0"/>
          <w:i/>
          <w:iCs/>
          <w:sz w:val="28"/>
          <w:szCs w:val="28"/>
        </w:rPr>
      </w:pPr>
      <w:r w:rsidRPr="001A2A56">
        <w:rPr>
          <w:b w:val="0"/>
          <w:i/>
          <w:iCs/>
          <w:sz w:val="28"/>
          <w:szCs w:val="28"/>
        </w:rPr>
        <w:t>A3.</w:t>
      </w:r>
      <w:r w:rsidRPr="001A2A56">
        <w:rPr>
          <w:b w:val="0"/>
          <w:i/>
          <w:iCs/>
          <w:sz w:val="28"/>
          <w:szCs w:val="28"/>
        </w:rPr>
        <w:tab/>
        <w:t>Reasons for the seizure</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CD0A19">
        <w:rPr>
          <w:rFonts w:ascii="Times New Roman" w:hAnsi="Times New Roman"/>
          <w:sz w:val="28"/>
          <w:szCs w:val="28"/>
        </w:rPr>
        <w:t xml:space="preserve">It is the </w:t>
      </w:r>
      <w:r w:rsidR="003C0260">
        <w:rPr>
          <w:rFonts w:ascii="Times New Roman" w:hAnsi="Times New Roman"/>
          <w:sz w:val="28"/>
          <w:szCs w:val="28"/>
        </w:rPr>
        <w:t xml:space="preserve">Commissioner of Police’s </w:t>
      </w:r>
      <w:r w:rsidRPr="00CD0A19">
        <w:rPr>
          <w:rFonts w:ascii="Times New Roman" w:hAnsi="Times New Roman"/>
          <w:sz w:val="28"/>
          <w:szCs w:val="28"/>
        </w:rPr>
        <w:t xml:space="preserve">case that the Subject Mobile Phones and the mobile phones of the interested parties were seized in order to preserve the potential evidence contained in them.  Based on the facts narrated above, the </w:t>
      </w:r>
      <w:r w:rsidR="003C0260">
        <w:rPr>
          <w:rFonts w:ascii="Times New Roman" w:hAnsi="Times New Roman"/>
          <w:sz w:val="28"/>
          <w:szCs w:val="28"/>
        </w:rPr>
        <w:t>Commissioner</w:t>
      </w:r>
      <w:r w:rsidRPr="00CD0A19">
        <w:rPr>
          <w:rFonts w:ascii="Times New Roman" w:hAnsi="Times New Roman"/>
          <w:sz w:val="28"/>
          <w:szCs w:val="28"/>
        </w:rPr>
        <w:t xml:space="preserve"> asserted that there was a reasonable basis to suspect that the mobile phones might be of value to the investigation of the alleged offences as they might have evidential value to prove any suspected joint enterpris</w:t>
      </w:r>
      <w:r w:rsidR="008878A8">
        <w:rPr>
          <w:rFonts w:ascii="Times New Roman" w:hAnsi="Times New Roman"/>
          <w:sz w:val="28"/>
          <w:szCs w:val="28"/>
        </w:rPr>
        <w:t xml:space="preserve">e </w:t>
      </w:r>
      <w:r w:rsidR="00735048">
        <w:rPr>
          <w:rFonts w:ascii="Times New Roman" w:hAnsi="Times New Roman"/>
          <w:sz w:val="28"/>
          <w:szCs w:val="28"/>
        </w:rPr>
        <w:t xml:space="preserve">between </w:t>
      </w:r>
      <w:r w:rsidR="008878A8">
        <w:rPr>
          <w:rFonts w:ascii="Times New Roman" w:hAnsi="Times New Roman"/>
          <w:sz w:val="28"/>
          <w:szCs w:val="28"/>
        </w:rPr>
        <w:t>the applicant and the 4 </w:t>
      </w:r>
      <w:r w:rsidRPr="00CD0A19">
        <w:rPr>
          <w:rFonts w:ascii="Times New Roman" w:hAnsi="Times New Roman"/>
          <w:sz w:val="28"/>
          <w:szCs w:val="28"/>
        </w:rPr>
        <w:t xml:space="preserve">interested parties and/or with others prior to or even in the course of the March to cause a stoppage of the procession deliberately and further cause an outbreak of the procession onto the eastbound carriageways in the Causeway Bay area.  In particular, the </w:t>
      </w:r>
      <w:r w:rsidR="003C0260">
        <w:rPr>
          <w:rFonts w:ascii="Times New Roman" w:hAnsi="Times New Roman"/>
          <w:sz w:val="28"/>
          <w:szCs w:val="28"/>
        </w:rPr>
        <w:t>Commissioner</w:t>
      </w:r>
      <w:r w:rsidRPr="00CD0A19">
        <w:rPr>
          <w:rFonts w:ascii="Times New Roman" w:hAnsi="Times New Roman"/>
          <w:sz w:val="28"/>
          <w:szCs w:val="28"/>
        </w:rPr>
        <w:t xml:space="preserve"> went on to contend, their social networking and instant messages applications might show there was a plan between the applicant and the 4 interested parties to slow down or block the procession among themselves and/or with others, thereby showing that they also had intent to obstruct the police.</w:t>
      </w:r>
    </w:p>
    <w:p w:rsidR="00410187" w:rsidRPr="001A2A56" w:rsidRDefault="00410187" w:rsidP="00C721A7">
      <w:pPr>
        <w:pStyle w:val="Heading3"/>
        <w:spacing w:after="240" w:line="360" w:lineRule="auto"/>
        <w:jc w:val="both"/>
        <w:rPr>
          <w:b w:val="0"/>
          <w:i/>
          <w:iCs/>
          <w:sz w:val="28"/>
          <w:szCs w:val="28"/>
        </w:rPr>
      </w:pPr>
      <w:r w:rsidRPr="001A2A56">
        <w:rPr>
          <w:b w:val="0"/>
          <w:i/>
          <w:iCs/>
          <w:sz w:val="28"/>
          <w:szCs w:val="28"/>
        </w:rPr>
        <w:t>A4.</w:t>
      </w:r>
      <w:r w:rsidRPr="001A2A56">
        <w:rPr>
          <w:b w:val="0"/>
          <w:i/>
          <w:iCs/>
          <w:sz w:val="28"/>
          <w:szCs w:val="28"/>
        </w:rPr>
        <w:tab/>
        <w:t>No inspection</w:t>
      </w:r>
    </w:p>
    <w:p w:rsidR="005C14C0" w:rsidRDefault="005C14C0" w:rsidP="00CB0247">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10187">
        <w:rPr>
          <w:rFonts w:ascii="Times New Roman" w:hAnsi="Times New Roman"/>
          <w:sz w:val="28"/>
          <w:szCs w:val="28"/>
        </w:rPr>
        <w:t>Whatever might have been the reasons for seizure, the police in the end returned the Subject Mobile Phones and the mobile phones seized to their owners without inspection because of the claims for legal professional privilege.</w:t>
      </w:r>
    </w:p>
    <w:p w:rsidR="00410187" w:rsidRPr="001A2A56" w:rsidRDefault="00410187" w:rsidP="00C721A7">
      <w:pPr>
        <w:pStyle w:val="Heading2"/>
        <w:spacing w:after="240" w:line="360" w:lineRule="auto"/>
        <w:jc w:val="both"/>
        <w:rPr>
          <w:b w:val="0"/>
          <w:i/>
          <w:iCs/>
          <w:sz w:val="28"/>
          <w:szCs w:val="28"/>
        </w:rPr>
      </w:pPr>
      <w:r w:rsidRPr="001A2A56">
        <w:rPr>
          <w:b w:val="0"/>
          <w:i/>
          <w:iCs/>
          <w:sz w:val="28"/>
          <w:szCs w:val="28"/>
        </w:rPr>
        <w:lastRenderedPageBreak/>
        <w:t>B.</w:t>
      </w:r>
      <w:r w:rsidRPr="001A2A56">
        <w:rPr>
          <w:b w:val="0"/>
          <w:i/>
          <w:iCs/>
          <w:sz w:val="28"/>
          <w:szCs w:val="28"/>
        </w:rPr>
        <w:tab/>
        <w:t>Proceedings below</w:t>
      </w:r>
    </w:p>
    <w:p w:rsidR="005C14C0" w:rsidRDefault="005C14C0" w:rsidP="00CB0247">
      <w:pPr>
        <w:pStyle w:val="ListParagraph"/>
        <w:keepNext/>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10187">
        <w:rPr>
          <w:rFonts w:ascii="Times New Roman" w:hAnsi="Times New Roman"/>
          <w:sz w:val="28"/>
          <w:szCs w:val="28"/>
        </w:rPr>
        <w:t>The seizure of the Subject Mobile Phones prompted the applicant to comme</w:t>
      </w:r>
      <w:r w:rsidR="008878A8">
        <w:rPr>
          <w:rFonts w:ascii="Times New Roman" w:hAnsi="Times New Roman"/>
          <w:sz w:val="28"/>
          <w:szCs w:val="28"/>
        </w:rPr>
        <w:t xml:space="preserve">nce the proceedings below on </w:t>
      </w:r>
      <w:r w:rsidR="003C0260">
        <w:rPr>
          <w:rFonts w:ascii="Times New Roman" w:hAnsi="Times New Roman"/>
          <w:sz w:val="28"/>
          <w:szCs w:val="28"/>
        </w:rPr>
        <w:t>3 October</w:t>
      </w:r>
      <w:r w:rsidR="008878A8">
        <w:rPr>
          <w:rFonts w:ascii="Times New Roman" w:hAnsi="Times New Roman"/>
          <w:sz w:val="28"/>
          <w:szCs w:val="28"/>
        </w:rPr>
        <w:t> </w:t>
      </w:r>
      <w:r w:rsidRPr="00410187">
        <w:rPr>
          <w:rFonts w:ascii="Times New Roman" w:hAnsi="Times New Roman"/>
          <w:sz w:val="28"/>
          <w:szCs w:val="28"/>
        </w:rPr>
        <w:t>2014.</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10187">
        <w:rPr>
          <w:rFonts w:ascii="Times New Roman" w:hAnsi="Times New Roman"/>
          <w:sz w:val="28"/>
          <w:szCs w:val="28"/>
        </w:rPr>
        <w:t>The applicant sought, by way of judicial review, a declaration that (1)</w:t>
      </w:r>
      <w:r w:rsidR="008878A8">
        <w:rPr>
          <w:rFonts w:ascii="Times New Roman" w:hAnsi="Times New Roman"/>
          <w:sz w:val="28"/>
          <w:szCs w:val="28"/>
        </w:rPr>
        <w:t> </w:t>
      </w:r>
      <w:r w:rsidRPr="00410187">
        <w:rPr>
          <w:rFonts w:ascii="Times New Roman" w:hAnsi="Times New Roman"/>
          <w:sz w:val="28"/>
          <w:szCs w:val="28"/>
        </w:rPr>
        <w:t>Section</w:t>
      </w:r>
      <w:r w:rsidR="008878A8">
        <w:rPr>
          <w:rFonts w:ascii="Times New Roman" w:hAnsi="Times New Roman"/>
          <w:sz w:val="28"/>
          <w:szCs w:val="28"/>
        </w:rPr>
        <w:t> </w:t>
      </w:r>
      <w:r w:rsidRPr="00410187">
        <w:rPr>
          <w:rFonts w:ascii="Times New Roman" w:hAnsi="Times New Roman"/>
          <w:sz w:val="28"/>
          <w:szCs w:val="28"/>
        </w:rPr>
        <w:t>50(6) does not authorize police officers to search without warrant the contents of mobile phones seized on arrest, or (2)</w:t>
      </w:r>
      <w:r w:rsidR="008878A8">
        <w:rPr>
          <w:rFonts w:ascii="Times New Roman" w:hAnsi="Times New Roman"/>
          <w:sz w:val="28"/>
          <w:szCs w:val="28"/>
        </w:rPr>
        <w:t> </w:t>
      </w:r>
      <w:r w:rsidRPr="00410187">
        <w:rPr>
          <w:rFonts w:ascii="Times New Roman" w:hAnsi="Times New Roman"/>
          <w:sz w:val="28"/>
          <w:szCs w:val="28"/>
        </w:rPr>
        <w:t>alternatively, that if such search power is so authorized, Section</w:t>
      </w:r>
      <w:r w:rsidR="008878A8">
        <w:rPr>
          <w:rFonts w:ascii="Times New Roman" w:hAnsi="Times New Roman"/>
          <w:sz w:val="28"/>
          <w:szCs w:val="28"/>
        </w:rPr>
        <w:t> </w:t>
      </w:r>
      <w:r w:rsidRPr="00410187">
        <w:rPr>
          <w:rFonts w:ascii="Times New Roman" w:hAnsi="Times New Roman"/>
          <w:sz w:val="28"/>
          <w:szCs w:val="28"/>
        </w:rPr>
        <w:t>50(6) is unconstitutional under BOR</w:t>
      </w:r>
      <w:r w:rsidR="008878A8">
        <w:rPr>
          <w:rFonts w:ascii="Times New Roman" w:hAnsi="Times New Roman"/>
          <w:sz w:val="28"/>
          <w:szCs w:val="28"/>
        </w:rPr>
        <w:t> </w:t>
      </w:r>
      <w:r w:rsidRPr="00410187">
        <w:rPr>
          <w:rFonts w:ascii="Times New Roman" w:hAnsi="Times New Roman"/>
          <w:sz w:val="28"/>
          <w:szCs w:val="28"/>
        </w:rPr>
        <w:t>14 and BL</w:t>
      </w:r>
      <w:r w:rsidR="008878A8">
        <w:rPr>
          <w:rFonts w:ascii="Times New Roman" w:hAnsi="Times New Roman"/>
          <w:sz w:val="28"/>
          <w:szCs w:val="28"/>
        </w:rPr>
        <w:t> </w:t>
      </w:r>
      <w:r w:rsidRPr="00410187">
        <w:rPr>
          <w:rFonts w:ascii="Times New Roman" w:hAnsi="Times New Roman"/>
          <w:sz w:val="28"/>
          <w:szCs w:val="28"/>
        </w:rPr>
        <w:t>30.  He also sought to quash the decision of the Commissioner of Police on 4</w:t>
      </w:r>
      <w:r w:rsidR="00C30671">
        <w:rPr>
          <w:rFonts w:ascii="Times New Roman" w:hAnsi="Times New Roman"/>
          <w:sz w:val="28"/>
          <w:szCs w:val="28"/>
        </w:rPr>
        <w:t> </w:t>
      </w:r>
      <w:r w:rsidRPr="00410187">
        <w:rPr>
          <w:rFonts w:ascii="Times New Roman" w:hAnsi="Times New Roman"/>
          <w:sz w:val="28"/>
          <w:szCs w:val="28"/>
        </w:rPr>
        <w:t>July</w:t>
      </w:r>
      <w:r w:rsidR="008878A8">
        <w:rPr>
          <w:rFonts w:ascii="Times New Roman" w:hAnsi="Times New Roman"/>
          <w:sz w:val="28"/>
          <w:szCs w:val="28"/>
        </w:rPr>
        <w:t> </w:t>
      </w:r>
      <w:r w:rsidRPr="00410187">
        <w:rPr>
          <w:rFonts w:ascii="Times New Roman" w:hAnsi="Times New Roman"/>
          <w:sz w:val="28"/>
          <w:szCs w:val="28"/>
        </w:rPr>
        <w:t>2014 to seize the Subject Mobile Phones for the purpose of searching their contents (“the Decision”).  The court granted leave on 8</w:t>
      </w:r>
      <w:r w:rsidR="008878A8">
        <w:rPr>
          <w:rFonts w:ascii="Times New Roman" w:hAnsi="Times New Roman"/>
          <w:sz w:val="28"/>
          <w:szCs w:val="28"/>
        </w:rPr>
        <w:t> </w:t>
      </w:r>
      <w:r w:rsidRPr="00410187">
        <w:rPr>
          <w:rFonts w:ascii="Times New Roman" w:hAnsi="Times New Roman"/>
          <w:sz w:val="28"/>
          <w:szCs w:val="28"/>
        </w:rPr>
        <w:t>January</w:t>
      </w:r>
      <w:r w:rsidR="008878A8">
        <w:rPr>
          <w:rFonts w:ascii="Times New Roman" w:hAnsi="Times New Roman"/>
          <w:sz w:val="28"/>
          <w:szCs w:val="28"/>
        </w:rPr>
        <w:t> </w:t>
      </w:r>
      <w:r w:rsidRPr="00410187">
        <w:rPr>
          <w:rFonts w:ascii="Times New Roman" w:hAnsi="Times New Roman"/>
          <w:sz w:val="28"/>
          <w:szCs w:val="28"/>
        </w:rPr>
        <w:t>2015.</w:t>
      </w:r>
    </w:p>
    <w:p w:rsidR="005C14C0" w:rsidRDefault="005C14C0" w:rsidP="00CB024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10187">
        <w:rPr>
          <w:rFonts w:ascii="Times New Roman" w:hAnsi="Times New Roman"/>
          <w:sz w:val="28"/>
          <w:szCs w:val="28"/>
        </w:rPr>
        <w:t>The substantive hearing t</w:t>
      </w:r>
      <w:r w:rsidR="008878A8">
        <w:rPr>
          <w:rFonts w:ascii="Times New Roman" w:hAnsi="Times New Roman"/>
          <w:sz w:val="28"/>
          <w:szCs w:val="28"/>
        </w:rPr>
        <w:t>ook place before the Judge on 4 </w:t>
      </w:r>
      <w:r w:rsidRPr="00410187">
        <w:rPr>
          <w:rFonts w:ascii="Times New Roman" w:hAnsi="Times New Roman"/>
          <w:sz w:val="28"/>
          <w:szCs w:val="28"/>
        </w:rPr>
        <w:t>November</w:t>
      </w:r>
      <w:r w:rsidR="008878A8">
        <w:rPr>
          <w:rFonts w:ascii="Times New Roman" w:hAnsi="Times New Roman"/>
          <w:sz w:val="28"/>
          <w:szCs w:val="28"/>
        </w:rPr>
        <w:t> </w:t>
      </w:r>
      <w:r w:rsidRPr="00410187">
        <w:rPr>
          <w:rFonts w:ascii="Times New Roman" w:hAnsi="Times New Roman"/>
          <w:sz w:val="28"/>
          <w:szCs w:val="28"/>
        </w:rPr>
        <w:t xml:space="preserve">2015.  By then, the police had already returned the Subject Mobile Phones to the applicant without searching their contents because of the claim for legal professional privilege.  The Commissioner invited the Judge to dismiss the judicial review as it had become academic.  The Judge, however, refused </w:t>
      </w:r>
      <w:r w:rsidR="00C30671">
        <w:rPr>
          <w:rFonts w:ascii="Times New Roman" w:hAnsi="Times New Roman"/>
          <w:sz w:val="28"/>
          <w:szCs w:val="28"/>
        </w:rPr>
        <w:t xml:space="preserve">to do so </w:t>
      </w:r>
      <w:r w:rsidRPr="00410187">
        <w:rPr>
          <w:rFonts w:ascii="Times New Roman" w:hAnsi="Times New Roman"/>
          <w:sz w:val="28"/>
          <w:szCs w:val="28"/>
        </w:rPr>
        <w:t>because he agreed with the applicant that challenges similar to the present, which concerned the scope and constitutionality of Section</w:t>
      </w:r>
      <w:r w:rsidR="008878A8">
        <w:rPr>
          <w:rFonts w:ascii="Times New Roman" w:hAnsi="Times New Roman"/>
          <w:sz w:val="28"/>
          <w:szCs w:val="28"/>
        </w:rPr>
        <w:t> </w:t>
      </w:r>
      <w:r w:rsidRPr="00410187">
        <w:rPr>
          <w:rFonts w:ascii="Times New Roman" w:hAnsi="Times New Roman"/>
          <w:sz w:val="28"/>
          <w:szCs w:val="28"/>
        </w:rPr>
        <w:t>50(6) in connection with the search of digital contents of seized mobile phones, were likely to arise in the future.  He then adjourned the substantive hearing to 21</w:t>
      </w:r>
      <w:r w:rsidR="008878A8">
        <w:rPr>
          <w:rFonts w:ascii="Times New Roman" w:hAnsi="Times New Roman"/>
          <w:sz w:val="28"/>
          <w:szCs w:val="28"/>
        </w:rPr>
        <w:t> </w:t>
      </w:r>
      <w:r w:rsidRPr="00410187">
        <w:rPr>
          <w:rFonts w:ascii="Times New Roman" w:hAnsi="Times New Roman"/>
          <w:sz w:val="28"/>
          <w:szCs w:val="28"/>
        </w:rPr>
        <w:t>December</w:t>
      </w:r>
      <w:r w:rsidR="008878A8">
        <w:rPr>
          <w:rFonts w:ascii="Times New Roman" w:hAnsi="Times New Roman"/>
          <w:sz w:val="28"/>
          <w:szCs w:val="28"/>
        </w:rPr>
        <w:t> </w:t>
      </w:r>
      <w:r w:rsidRPr="00410187">
        <w:rPr>
          <w:rFonts w:ascii="Times New Roman" w:hAnsi="Times New Roman"/>
          <w:sz w:val="28"/>
          <w:szCs w:val="28"/>
        </w:rPr>
        <w:t>2015.</w:t>
      </w:r>
    </w:p>
    <w:p w:rsidR="005C14C0" w:rsidRDefault="005C14C0" w:rsidP="00CB0247">
      <w:pPr>
        <w:pStyle w:val="ListParagraph"/>
        <w:numPr>
          <w:ilvl w:val="0"/>
          <w:numId w:val="1"/>
        </w:numPr>
        <w:tabs>
          <w:tab w:val="clear" w:pos="720"/>
          <w:tab w:val="left" w:pos="1418"/>
        </w:tabs>
        <w:snapToGrid w:val="0"/>
        <w:spacing w:line="360" w:lineRule="auto"/>
        <w:ind w:left="0" w:hanging="14"/>
        <w:jc w:val="both"/>
        <w:rPr>
          <w:rFonts w:ascii="Times New Roman" w:hAnsi="Times New Roman"/>
          <w:sz w:val="28"/>
          <w:szCs w:val="28"/>
        </w:rPr>
      </w:pPr>
      <w:r w:rsidRPr="00410187">
        <w:rPr>
          <w:rFonts w:ascii="Times New Roman" w:hAnsi="Times New Roman"/>
          <w:sz w:val="28"/>
          <w:szCs w:val="28"/>
        </w:rPr>
        <w:t>The Judge handed down his judgment on 27</w:t>
      </w:r>
      <w:r w:rsidR="008878A8">
        <w:rPr>
          <w:rFonts w:ascii="Times New Roman" w:hAnsi="Times New Roman"/>
          <w:sz w:val="28"/>
          <w:szCs w:val="28"/>
        </w:rPr>
        <w:t> </w:t>
      </w:r>
      <w:r w:rsidRPr="00410187">
        <w:rPr>
          <w:rFonts w:ascii="Times New Roman" w:hAnsi="Times New Roman"/>
          <w:sz w:val="28"/>
          <w:szCs w:val="28"/>
        </w:rPr>
        <w:t>October</w:t>
      </w:r>
      <w:r w:rsidR="008878A8">
        <w:rPr>
          <w:rFonts w:ascii="Times New Roman" w:hAnsi="Times New Roman"/>
          <w:sz w:val="28"/>
          <w:szCs w:val="28"/>
        </w:rPr>
        <w:t> </w:t>
      </w:r>
      <w:r w:rsidRPr="00410187">
        <w:rPr>
          <w:rFonts w:ascii="Times New Roman" w:hAnsi="Times New Roman"/>
          <w:sz w:val="28"/>
          <w:szCs w:val="28"/>
        </w:rPr>
        <w:t>2017.  He identified the two main issues for his determination</w:t>
      </w:r>
      <w:r w:rsidRPr="005C14C0">
        <w:rPr>
          <w:rStyle w:val="FootnoteReference"/>
          <w:rFonts w:ascii="Times New Roman" w:hAnsi="Times New Roman"/>
          <w:sz w:val="28"/>
          <w:szCs w:val="28"/>
        </w:rPr>
        <w:footnoteReference w:id="9"/>
      </w:r>
      <w:r w:rsidR="003C0260">
        <w:rPr>
          <w:rFonts w:ascii="Times New Roman" w:hAnsi="Times New Roman"/>
          <w:sz w:val="28"/>
          <w:szCs w:val="28"/>
        </w:rPr>
        <w:t>:</w:t>
      </w:r>
    </w:p>
    <w:p w:rsidR="00410187" w:rsidRDefault="00410187" w:rsidP="00C96C41">
      <w:pPr>
        <w:pStyle w:val="ListParagraph"/>
        <w:numPr>
          <w:ilvl w:val="0"/>
          <w:numId w:val="28"/>
        </w:numPr>
        <w:tabs>
          <w:tab w:val="left" w:pos="1418"/>
        </w:tabs>
        <w:overflowPunct/>
        <w:autoSpaceDE/>
        <w:autoSpaceDN/>
        <w:adjustRightInd/>
        <w:snapToGrid w:val="0"/>
        <w:spacing w:after="240" w:line="360" w:lineRule="auto"/>
        <w:ind w:left="1412" w:hanging="562"/>
        <w:jc w:val="both"/>
        <w:textAlignment w:val="auto"/>
        <w:rPr>
          <w:rFonts w:ascii="Times New Roman" w:hAnsi="Times New Roman"/>
          <w:sz w:val="28"/>
          <w:szCs w:val="28"/>
        </w:rPr>
      </w:pPr>
      <w:r w:rsidRPr="00410187">
        <w:rPr>
          <w:rFonts w:ascii="Times New Roman" w:hAnsi="Times New Roman"/>
          <w:sz w:val="28"/>
          <w:szCs w:val="28"/>
        </w:rPr>
        <w:lastRenderedPageBreak/>
        <w:t>whether Section</w:t>
      </w:r>
      <w:r w:rsidR="008878A8">
        <w:rPr>
          <w:rFonts w:ascii="Times New Roman" w:hAnsi="Times New Roman"/>
          <w:sz w:val="28"/>
          <w:szCs w:val="28"/>
        </w:rPr>
        <w:t> </w:t>
      </w:r>
      <w:r w:rsidRPr="00410187">
        <w:rPr>
          <w:rFonts w:ascii="Times New Roman" w:hAnsi="Times New Roman"/>
          <w:sz w:val="28"/>
          <w:szCs w:val="28"/>
        </w:rPr>
        <w:t>50(6) permits a warrantless search of the digital contents of a mobile phone or a similar device found on the arrested person?</w:t>
      </w:r>
    </w:p>
    <w:p w:rsidR="00410187" w:rsidRPr="00410187" w:rsidRDefault="00410187" w:rsidP="00CB0247">
      <w:pPr>
        <w:pStyle w:val="ListParagraph"/>
        <w:numPr>
          <w:ilvl w:val="0"/>
          <w:numId w:val="28"/>
        </w:numPr>
        <w:tabs>
          <w:tab w:val="left" w:pos="1418"/>
        </w:tabs>
        <w:overflowPunct/>
        <w:autoSpaceDE/>
        <w:autoSpaceDN/>
        <w:adjustRightInd/>
        <w:snapToGrid w:val="0"/>
        <w:spacing w:after="480" w:line="360" w:lineRule="auto"/>
        <w:ind w:left="1418" w:hanging="567"/>
        <w:jc w:val="both"/>
        <w:textAlignment w:val="auto"/>
        <w:rPr>
          <w:rFonts w:ascii="Times New Roman" w:hAnsi="Times New Roman"/>
          <w:sz w:val="28"/>
          <w:szCs w:val="28"/>
        </w:rPr>
      </w:pPr>
      <w:r w:rsidRPr="005C14C0">
        <w:rPr>
          <w:rFonts w:ascii="Times New Roman" w:hAnsi="Times New Roman"/>
          <w:sz w:val="28"/>
          <w:szCs w:val="28"/>
        </w:rPr>
        <w:t>If yes, whether Section</w:t>
      </w:r>
      <w:r w:rsidR="008878A8">
        <w:rPr>
          <w:rFonts w:ascii="Times New Roman" w:hAnsi="Times New Roman"/>
          <w:sz w:val="28"/>
          <w:szCs w:val="28"/>
        </w:rPr>
        <w:t> </w:t>
      </w:r>
      <w:r w:rsidRPr="005C14C0">
        <w:rPr>
          <w:rFonts w:ascii="Times New Roman" w:hAnsi="Times New Roman"/>
          <w:sz w:val="28"/>
          <w:szCs w:val="28"/>
        </w:rPr>
        <w:t>50(6) is unconstitutional as it disproportionately infringes the right to privacy protected by BOR</w:t>
      </w:r>
      <w:r w:rsidR="008878A8">
        <w:rPr>
          <w:rFonts w:ascii="Times New Roman" w:hAnsi="Times New Roman"/>
          <w:sz w:val="28"/>
          <w:szCs w:val="28"/>
        </w:rPr>
        <w:t> </w:t>
      </w:r>
      <w:r w:rsidRPr="005C14C0">
        <w:rPr>
          <w:rFonts w:ascii="Times New Roman" w:hAnsi="Times New Roman"/>
          <w:sz w:val="28"/>
          <w:szCs w:val="28"/>
        </w:rPr>
        <w:t>14 and BL</w:t>
      </w:r>
      <w:r w:rsidR="008878A8">
        <w:rPr>
          <w:rFonts w:ascii="Times New Roman" w:hAnsi="Times New Roman"/>
          <w:sz w:val="28"/>
          <w:szCs w:val="28"/>
        </w:rPr>
        <w:t> </w:t>
      </w:r>
      <w:r w:rsidRPr="005C14C0">
        <w:rPr>
          <w:rFonts w:ascii="Times New Roman" w:hAnsi="Times New Roman"/>
          <w:sz w:val="28"/>
          <w:szCs w:val="28"/>
        </w:rPr>
        <w:t>30?</w:t>
      </w:r>
    </w:p>
    <w:p w:rsidR="005C14C0" w:rsidRDefault="005C14C0" w:rsidP="00C96C41">
      <w:pPr>
        <w:pStyle w:val="ListParagraph"/>
        <w:widowControl w:val="0"/>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410187">
        <w:rPr>
          <w:rFonts w:ascii="Times New Roman" w:hAnsi="Times New Roman"/>
          <w:sz w:val="28"/>
          <w:szCs w:val="28"/>
        </w:rPr>
        <w:t xml:space="preserve">The Judge first reminded himself of the proportionality principles enunciated by the Court of Appeal in </w:t>
      </w:r>
      <w:r w:rsidRPr="00410187">
        <w:rPr>
          <w:rFonts w:ascii="Times New Roman" w:hAnsi="Times New Roman"/>
          <w:i/>
          <w:sz w:val="28"/>
          <w:szCs w:val="28"/>
        </w:rPr>
        <w:t>Keen Lloyd</w:t>
      </w:r>
      <w:r w:rsidR="002F5D61" w:rsidRPr="00F06B40">
        <w:rPr>
          <w:rStyle w:val="FootnoteReference"/>
          <w:rFonts w:ascii="Times New Roman" w:hAnsi="Times New Roman"/>
          <w:sz w:val="28"/>
          <w:szCs w:val="28"/>
        </w:rPr>
        <w:footnoteReference w:id="10"/>
      </w:r>
      <w:r w:rsidR="00742FFF">
        <w:rPr>
          <w:rFonts w:ascii="Times New Roman" w:hAnsi="Times New Roman"/>
          <w:i/>
          <w:sz w:val="28"/>
          <w:szCs w:val="28"/>
        </w:rPr>
        <w:t xml:space="preserve"> </w:t>
      </w:r>
      <w:r w:rsidRPr="00410187">
        <w:rPr>
          <w:rFonts w:ascii="Times New Roman" w:hAnsi="Times New Roman"/>
          <w:sz w:val="28"/>
          <w:szCs w:val="28"/>
        </w:rPr>
        <w:t>on protection of privacy against unlawful and arbitrary interference under BOR</w:t>
      </w:r>
      <w:r w:rsidR="008878A8">
        <w:rPr>
          <w:rFonts w:ascii="Times New Roman" w:hAnsi="Times New Roman"/>
          <w:sz w:val="28"/>
          <w:szCs w:val="28"/>
        </w:rPr>
        <w:t> </w:t>
      </w:r>
      <w:r w:rsidRPr="00410187">
        <w:rPr>
          <w:rFonts w:ascii="Times New Roman" w:hAnsi="Times New Roman"/>
          <w:sz w:val="28"/>
          <w:szCs w:val="28"/>
        </w:rPr>
        <w:t>14 in the context of a search made pursuant to a warrant issued under section</w:t>
      </w:r>
      <w:r w:rsidR="008878A8">
        <w:rPr>
          <w:rFonts w:ascii="Times New Roman" w:hAnsi="Times New Roman"/>
          <w:sz w:val="28"/>
          <w:szCs w:val="28"/>
        </w:rPr>
        <w:t> </w:t>
      </w:r>
      <w:r w:rsidRPr="00410187">
        <w:rPr>
          <w:rFonts w:ascii="Times New Roman" w:hAnsi="Times New Roman"/>
          <w:sz w:val="28"/>
          <w:szCs w:val="28"/>
        </w:rPr>
        <w:t xml:space="preserve">20 of the Import and Export Ordinance </w:t>
      </w:r>
      <w:r w:rsidR="00C30671">
        <w:rPr>
          <w:rFonts w:ascii="Times New Roman" w:hAnsi="Times New Roman"/>
          <w:sz w:val="28"/>
          <w:szCs w:val="28"/>
        </w:rPr>
        <w:t>(</w:t>
      </w:r>
      <w:r w:rsidRPr="00410187">
        <w:rPr>
          <w:rFonts w:ascii="Times New Roman" w:hAnsi="Times New Roman"/>
          <w:sz w:val="28"/>
          <w:szCs w:val="28"/>
        </w:rPr>
        <w:t>C</w:t>
      </w:r>
      <w:r w:rsidR="008878A8">
        <w:rPr>
          <w:rFonts w:ascii="Times New Roman" w:hAnsi="Times New Roman"/>
          <w:sz w:val="28"/>
          <w:szCs w:val="28"/>
        </w:rPr>
        <w:t>ap </w:t>
      </w:r>
      <w:r w:rsidRPr="00410187">
        <w:rPr>
          <w:rFonts w:ascii="Times New Roman" w:hAnsi="Times New Roman"/>
          <w:sz w:val="28"/>
          <w:szCs w:val="28"/>
        </w:rPr>
        <w:t>60</w:t>
      </w:r>
      <w:r w:rsidRPr="005C14C0">
        <w:rPr>
          <w:rStyle w:val="FootnoteReference"/>
          <w:rFonts w:ascii="Times New Roman" w:hAnsi="Times New Roman"/>
          <w:sz w:val="28"/>
          <w:szCs w:val="28"/>
        </w:rPr>
        <w:footnoteReference w:id="11"/>
      </w:r>
      <w:r w:rsidR="00E20DCE">
        <w:rPr>
          <w:rFonts w:ascii="Times New Roman" w:hAnsi="Times New Roman"/>
          <w:sz w:val="28"/>
          <w:szCs w:val="28"/>
        </w:rPr>
        <w:t>).</w:t>
      </w:r>
      <w:r w:rsidRPr="00410187">
        <w:rPr>
          <w:rFonts w:ascii="Times New Roman" w:hAnsi="Times New Roman"/>
          <w:sz w:val="28"/>
          <w:szCs w:val="28"/>
        </w:rPr>
        <w:t xml:space="preserve">  He then referred to the Legislative Council Brief concerning the amendment leading to the present form of Section</w:t>
      </w:r>
      <w:r w:rsidR="008878A8">
        <w:rPr>
          <w:rFonts w:ascii="Times New Roman" w:hAnsi="Times New Roman"/>
          <w:sz w:val="28"/>
          <w:szCs w:val="28"/>
        </w:rPr>
        <w:t> </w:t>
      </w:r>
      <w:r w:rsidRPr="00410187">
        <w:rPr>
          <w:rFonts w:ascii="Times New Roman" w:hAnsi="Times New Roman"/>
          <w:sz w:val="28"/>
          <w:szCs w:val="28"/>
        </w:rPr>
        <w:t>50(6) prepared by the Security B</w:t>
      </w:r>
      <w:r w:rsidR="003B583E">
        <w:rPr>
          <w:rFonts w:ascii="Times New Roman" w:hAnsi="Times New Roman"/>
          <w:sz w:val="28"/>
          <w:szCs w:val="28"/>
        </w:rPr>
        <w:t>ranch</w:t>
      </w:r>
      <w:r w:rsidRPr="00410187">
        <w:rPr>
          <w:rFonts w:ascii="Times New Roman" w:hAnsi="Times New Roman"/>
          <w:sz w:val="28"/>
          <w:szCs w:val="28"/>
        </w:rPr>
        <w:t xml:space="preserve"> dated May</w:t>
      </w:r>
      <w:r w:rsidR="008878A8">
        <w:rPr>
          <w:rFonts w:ascii="Times New Roman" w:hAnsi="Times New Roman"/>
          <w:sz w:val="28"/>
          <w:szCs w:val="28"/>
        </w:rPr>
        <w:t> </w:t>
      </w:r>
      <w:r w:rsidRPr="00410187">
        <w:rPr>
          <w:rFonts w:ascii="Times New Roman" w:hAnsi="Times New Roman"/>
          <w:sz w:val="28"/>
          <w:szCs w:val="28"/>
        </w:rPr>
        <w:t xml:space="preserve">1992 (“the </w:t>
      </w:r>
      <w:proofErr w:type="spellStart"/>
      <w:r w:rsidRPr="00410187">
        <w:rPr>
          <w:rFonts w:ascii="Times New Roman" w:hAnsi="Times New Roman"/>
          <w:sz w:val="28"/>
          <w:szCs w:val="28"/>
        </w:rPr>
        <w:t>Legco</w:t>
      </w:r>
      <w:proofErr w:type="spellEnd"/>
      <w:r w:rsidRPr="00410187">
        <w:rPr>
          <w:rFonts w:ascii="Times New Roman" w:hAnsi="Times New Roman"/>
          <w:sz w:val="28"/>
          <w:szCs w:val="28"/>
        </w:rPr>
        <w:t xml:space="preserve"> Brief”).  He noted the Government’s position as stated in the </w:t>
      </w:r>
      <w:proofErr w:type="spellStart"/>
      <w:r w:rsidRPr="00410187">
        <w:rPr>
          <w:rFonts w:ascii="Times New Roman" w:hAnsi="Times New Roman"/>
          <w:sz w:val="28"/>
          <w:szCs w:val="28"/>
        </w:rPr>
        <w:t>Legco</w:t>
      </w:r>
      <w:proofErr w:type="spellEnd"/>
      <w:r w:rsidRPr="00410187">
        <w:rPr>
          <w:rFonts w:ascii="Times New Roman" w:hAnsi="Times New Roman"/>
          <w:sz w:val="28"/>
          <w:szCs w:val="28"/>
        </w:rPr>
        <w:t xml:space="preserve"> Brief that th</w:t>
      </w:r>
      <w:r w:rsidR="008878A8">
        <w:rPr>
          <w:rFonts w:ascii="Times New Roman" w:hAnsi="Times New Roman"/>
          <w:sz w:val="28"/>
          <w:szCs w:val="28"/>
        </w:rPr>
        <w:t>e proposed amendment to Section </w:t>
      </w:r>
      <w:r w:rsidRPr="00410187">
        <w:rPr>
          <w:rFonts w:ascii="Times New Roman" w:hAnsi="Times New Roman"/>
          <w:sz w:val="28"/>
          <w:szCs w:val="28"/>
        </w:rPr>
        <w:t xml:space="preserve">50(6) would satisfy the proportionality requirement in conducting a warrantless search by bringing </w:t>
      </w:r>
      <w:r w:rsidR="00E741F8">
        <w:rPr>
          <w:rFonts w:ascii="Times New Roman" w:hAnsi="Times New Roman"/>
          <w:sz w:val="28"/>
          <w:szCs w:val="28"/>
        </w:rPr>
        <w:t>it into l</w:t>
      </w:r>
      <w:r w:rsidRPr="00410187">
        <w:rPr>
          <w:rFonts w:ascii="Times New Roman" w:hAnsi="Times New Roman"/>
          <w:sz w:val="28"/>
          <w:szCs w:val="28"/>
        </w:rPr>
        <w:t>ine with common law principles</w:t>
      </w:r>
      <w:r w:rsidRPr="005C14C0">
        <w:rPr>
          <w:rStyle w:val="FootnoteReference"/>
          <w:rFonts w:ascii="Times New Roman" w:hAnsi="Times New Roman"/>
          <w:sz w:val="28"/>
          <w:szCs w:val="28"/>
        </w:rPr>
        <w:footnoteReference w:id="12"/>
      </w:r>
      <w:r w:rsidR="006C6CA5">
        <w:rPr>
          <w:rFonts w:ascii="Times New Roman" w:hAnsi="Times New Roman"/>
          <w:sz w:val="28"/>
          <w:szCs w:val="28"/>
        </w:rPr>
        <w:t>.</w:t>
      </w:r>
      <w:r w:rsidRPr="00410187">
        <w:rPr>
          <w:rFonts w:ascii="Times New Roman" w:hAnsi="Times New Roman"/>
          <w:sz w:val="28"/>
          <w:szCs w:val="28"/>
        </w:rPr>
        <w:t xml:space="preserve">  He distilled from the </w:t>
      </w:r>
      <w:proofErr w:type="spellStart"/>
      <w:r w:rsidRPr="00410187">
        <w:rPr>
          <w:rFonts w:ascii="Times New Roman" w:hAnsi="Times New Roman"/>
          <w:sz w:val="28"/>
          <w:szCs w:val="28"/>
        </w:rPr>
        <w:t>Legco</w:t>
      </w:r>
      <w:proofErr w:type="spellEnd"/>
      <w:r w:rsidRPr="00410187">
        <w:rPr>
          <w:rFonts w:ascii="Times New Roman" w:hAnsi="Times New Roman"/>
          <w:sz w:val="28"/>
          <w:szCs w:val="28"/>
        </w:rPr>
        <w:t xml:space="preserve"> Brief the proposition that</w:t>
      </w:r>
      <w:r w:rsidRPr="005C14C0">
        <w:rPr>
          <w:rStyle w:val="FootnoteReference"/>
          <w:rFonts w:ascii="Times New Roman" w:hAnsi="Times New Roman"/>
          <w:sz w:val="28"/>
          <w:szCs w:val="28"/>
        </w:rPr>
        <w:footnoteReference w:id="13"/>
      </w:r>
      <w:r w:rsidR="006C6CA5">
        <w:rPr>
          <w:rFonts w:ascii="Times New Roman" w:hAnsi="Times New Roman"/>
          <w:sz w:val="28"/>
          <w:szCs w:val="28"/>
        </w:rPr>
        <w:t>:</w:t>
      </w:r>
    </w:p>
    <w:p w:rsidR="00410187" w:rsidRDefault="00410187" w:rsidP="00C96C41">
      <w:pPr>
        <w:pStyle w:val="ListParagraph"/>
        <w:tabs>
          <w:tab w:val="left" w:pos="1418"/>
        </w:tabs>
        <w:snapToGrid w:val="0"/>
        <w:spacing w:after="480"/>
        <w:ind w:left="1411" w:right="734"/>
        <w:jc w:val="both"/>
        <w:rPr>
          <w:rFonts w:ascii="Times New Roman" w:hAnsi="Times New Roman"/>
          <w:sz w:val="28"/>
          <w:szCs w:val="28"/>
        </w:rPr>
      </w:pPr>
      <w:r w:rsidRPr="00410187">
        <w:rPr>
          <w:rFonts w:ascii="Times New Roman" w:hAnsi="Times New Roman"/>
          <w:szCs w:val="24"/>
        </w:rPr>
        <w:t>“on a proper construction with the above objective legislative intention, the warrantless search power provided under [Section</w:t>
      </w:r>
      <w:r w:rsidR="008878A8">
        <w:rPr>
          <w:rFonts w:ascii="Times New Roman" w:hAnsi="Times New Roman"/>
          <w:szCs w:val="24"/>
        </w:rPr>
        <w:t> </w:t>
      </w:r>
      <w:r w:rsidRPr="00410187">
        <w:rPr>
          <w:rFonts w:ascii="Times New Roman" w:hAnsi="Times New Roman"/>
          <w:szCs w:val="24"/>
        </w:rPr>
        <w:t>50(6)] is intended to be one which would correspond with the relevant common law principles and meet the proportionality requirement in its interference with a person’s privacy right”.</w:t>
      </w:r>
    </w:p>
    <w:p w:rsidR="005C14C0" w:rsidRDefault="005C14C0" w:rsidP="00C96C41">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410187">
        <w:rPr>
          <w:rFonts w:ascii="Times New Roman" w:hAnsi="Times New Roman"/>
          <w:sz w:val="28"/>
          <w:szCs w:val="28"/>
        </w:rPr>
        <w:lastRenderedPageBreak/>
        <w:t xml:space="preserve">Proceeding from that proposition, the Judge went on to hold that the view of the minority of the Canadian Supreme Court on the common law power of search incidental to arrest in </w:t>
      </w:r>
      <w:proofErr w:type="spellStart"/>
      <w:r w:rsidRPr="00410187">
        <w:rPr>
          <w:rFonts w:ascii="Times New Roman" w:hAnsi="Times New Roman"/>
          <w:i/>
          <w:sz w:val="28"/>
          <w:szCs w:val="28"/>
        </w:rPr>
        <w:t>Fearon</w:t>
      </w:r>
      <w:proofErr w:type="spellEnd"/>
      <w:r w:rsidR="002F5D61" w:rsidRPr="00F06B40">
        <w:rPr>
          <w:rStyle w:val="FootnoteReference"/>
          <w:rFonts w:ascii="Times New Roman" w:hAnsi="Times New Roman"/>
          <w:sz w:val="28"/>
          <w:szCs w:val="28"/>
        </w:rPr>
        <w:footnoteReference w:id="14"/>
      </w:r>
      <w:r w:rsidR="00FD3EC2">
        <w:rPr>
          <w:rFonts w:ascii="Times New Roman" w:hAnsi="Times New Roman"/>
          <w:i/>
          <w:sz w:val="28"/>
          <w:szCs w:val="28"/>
        </w:rPr>
        <w:t xml:space="preserve"> </w:t>
      </w:r>
      <w:r w:rsidRPr="00410187">
        <w:rPr>
          <w:rFonts w:ascii="Times New Roman" w:hAnsi="Times New Roman"/>
          <w:sz w:val="28"/>
          <w:szCs w:val="28"/>
        </w:rPr>
        <w:t>is to be preferred in providing the right balance between the protection of privacy right</w:t>
      </w:r>
      <w:r w:rsidR="00E741F8">
        <w:rPr>
          <w:rFonts w:ascii="Times New Roman" w:hAnsi="Times New Roman"/>
          <w:sz w:val="28"/>
          <w:szCs w:val="28"/>
        </w:rPr>
        <w:t>s</w:t>
      </w:r>
      <w:r w:rsidRPr="00410187">
        <w:rPr>
          <w:rFonts w:ascii="Times New Roman" w:hAnsi="Times New Roman"/>
          <w:sz w:val="28"/>
          <w:szCs w:val="28"/>
        </w:rPr>
        <w:t xml:space="preserve"> and the interests of effective law enforcement in meeting the proportionality test in</w:t>
      </w:r>
      <w:r w:rsidR="00735048">
        <w:rPr>
          <w:rFonts w:ascii="Times New Roman" w:hAnsi="Times New Roman"/>
          <w:sz w:val="28"/>
          <w:szCs w:val="28"/>
        </w:rPr>
        <w:t xml:space="preserve"> the</w:t>
      </w:r>
      <w:r w:rsidRPr="00410187">
        <w:rPr>
          <w:rFonts w:ascii="Times New Roman" w:hAnsi="Times New Roman"/>
          <w:sz w:val="28"/>
          <w:szCs w:val="28"/>
        </w:rPr>
        <w:t xml:space="preserve"> Hong Kong context</w:t>
      </w:r>
      <w:r w:rsidRPr="005C14C0">
        <w:rPr>
          <w:rStyle w:val="FootnoteReference"/>
          <w:rFonts w:ascii="Times New Roman" w:hAnsi="Times New Roman"/>
          <w:sz w:val="28"/>
          <w:szCs w:val="28"/>
        </w:rPr>
        <w:footnoteReference w:id="15"/>
      </w:r>
      <w:r w:rsidR="000A0F70">
        <w:rPr>
          <w:rFonts w:ascii="Times New Roman" w:hAnsi="Times New Roman"/>
          <w:sz w:val="28"/>
          <w:szCs w:val="28"/>
        </w:rPr>
        <w:t>.</w:t>
      </w:r>
      <w:r w:rsidRPr="00410187">
        <w:rPr>
          <w:rFonts w:ascii="Times New Roman" w:hAnsi="Times New Roman"/>
          <w:sz w:val="28"/>
          <w:szCs w:val="28"/>
        </w:rPr>
        <w:t xml:space="preserve">  He reasoned</w:t>
      </w:r>
      <w:r w:rsidRPr="005C14C0">
        <w:rPr>
          <w:rStyle w:val="FootnoteReference"/>
          <w:rFonts w:ascii="Times New Roman" w:hAnsi="Times New Roman"/>
          <w:sz w:val="28"/>
          <w:szCs w:val="28"/>
        </w:rPr>
        <w:footnoteReference w:id="16"/>
      </w:r>
      <w:r w:rsidR="000A0F70">
        <w:rPr>
          <w:rFonts w:ascii="Times New Roman" w:hAnsi="Times New Roman"/>
          <w:sz w:val="28"/>
          <w:szCs w:val="28"/>
        </w:rPr>
        <w:t>:</w:t>
      </w:r>
    </w:p>
    <w:p w:rsidR="00410187" w:rsidRPr="00410187" w:rsidRDefault="00410187" w:rsidP="008631A4">
      <w:pPr>
        <w:pStyle w:val="ListParagraph"/>
        <w:tabs>
          <w:tab w:val="left" w:pos="1418"/>
        </w:tabs>
        <w:snapToGrid w:val="0"/>
        <w:spacing w:after="480"/>
        <w:ind w:left="1411" w:right="734"/>
        <w:jc w:val="both"/>
        <w:rPr>
          <w:rFonts w:ascii="Times New Roman" w:hAnsi="Times New Roman"/>
          <w:szCs w:val="24"/>
        </w:rPr>
      </w:pPr>
      <w:r w:rsidRPr="00410187">
        <w:rPr>
          <w:rFonts w:ascii="Times New Roman" w:hAnsi="Times New Roman"/>
          <w:szCs w:val="24"/>
        </w:rPr>
        <w:t xml:space="preserve">“In my view, given the high importance in protecting the massive and extensive personal information and data, and to give meaningful effect to the constitutionally protected right to privacy and freedom of private communication against unlawful intrusion, it is only proportionate to achieve the objective of effective law enforcement by permitting warrantless search for the digital content of mobile phones seized on arrest only in exigent circumstances.  The said approach and analysis of the minority judgment in </w:t>
      </w:r>
      <w:proofErr w:type="spellStart"/>
      <w:r w:rsidRPr="00410187">
        <w:rPr>
          <w:rFonts w:ascii="Times New Roman" w:hAnsi="Times New Roman"/>
          <w:i/>
          <w:szCs w:val="24"/>
        </w:rPr>
        <w:t>Fearon</w:t>
      </w:r>
      <w:proofErr w:type="spellEnd"/>
      <w:r w:rsidRPr="00410187">
        <w:rPr>
          <w:rFonts w:ascii="Times New Roman" w:hAnsi="Times New Roman"/>
          <w:szCs w:val="24"/>
        </w:rPr>
        <w:t xml:space="preserve"> is more in line and consistent with the approach to proportionality in the context of a search power as laid down in </w:t>
      </w:r>
      <w:r w:rsidRPr="00410187">
        <w:rPr>
          <w:rFonts w:ascii="Times New Roman" w:hAnsi="Times New Roman"/>
          <w:i/>
          <w:szCs w:val="24"/>
        </w:rPr>
        <w:t>Keen Lloyd</w:t>
      </w:r>
      <w:r w:rsidRPr="00410187">
        <w:rPr>
          <w:rFonts w:ascii="Times New Roman" w:hAnsi="Times New Roman"/>
          <w:szCs w:val="24"/>
        </w:rPr>
        <w:t>.”</w:t>
      </w:r>
    </w:p>
    <w:p w:rsidR="005C14C0" w:rsidRDefault="005C14C0" w:rsidP="006D6754">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410187">
        <w:rPr>
          <w:rFonts w:ascii="Times New Roman" w:hAnsi="Times New Roman"/>
          <w:sz w:val="28"/>
          <w:szCs w:val="28"/>
        </w:rPr>
        <w:t xml:space="preserve">Adopting the minority’s view and reasoning in rejecting the majority’s in </w:t>
      </w:r>
      <w:proofErr w:type="spellStart"/>
      <w:r w:rsidRPr="00410187">
        <w:rPr>
          <w:rFonts w:ascii="Times New Roman" w:hAnsi="Times New Roman"/>
          <w:i/>
          <w:sz w:val="28"/>
          <w:szCs w:val="28"/>
        </w:rPr>
        <w:t>Fearon</w:t>
      </w:r>
      <w:proofErr w:type="spellEnd"/>
      <w:r w:rsidRPr="00410187">
        <w:rPr>
          <w:rFonts w:ascii="Times New Roman" w:hAnsi="Times New Roman"/>
          <w:sz w:val="28"/>
          <w:szCs w:val="28"/>
        </w:rPr>
        <w:t>, the Judge held</w:t>
      </w:r>
      <w:r w:rsidRPr="005C14C0">
        <w:rPr>
          <w:rStyle w:val="FootnoteReference"/>
          <w:rFonts w:ascii="Times New Roman" w:hAnsi="Times New Roman"/>
          <w:sz w:val="28"/>
          <w:szCs w:val="28"/>
        </w:rPr>
        <w:footnoteReference w:id="17"/>
      </w:r>
      <w:r w:rsidR="00EE6FBF">
        <w:rPr>
          <w:rFonts w:ascii="Times New Roman" w:hAnsi="Times New Roman"/>
          <w:sz w:val="28"/>
          <w:szCs w:val="28"/>
        </w:rPr>
        <w:t>:</w:t>
      </w:r>
    </w:p>
    <w:p w:rsidR="00410187" w:rsidRPr="00410187" w:rsidRDefault="00410187" w:rsidP="008631A4">
      <w:pPr>
        <w:pStyle w:val="ListParagraph"/>
        <w:tabs>
          <w:tab w:val="left" w:pos="1418"/>
        </w:tabs>
        <w:snapToGrid w:val="0"/>
        <w:spacing w:after="480"/>
        <w:ind w:left="1411" w:right="734"/>
        <w:jc w:val="both"/>
        <w:rPr>
          <w:rFonts w:ascii="Times New Roman" w:hAnsi="Times New Roman"/>
          <w:szCs w:val="24"/>
        </w:rPr>
      </w:pPr>
      <w:r w:rsidRPr="00410187">
        <w:rPr>
          <w:rFonts w:ascii="Times New Roman" w:hAnsi="Times New Roman"/>
          <w:szCs w:val="24"/>
        </w:rPr>
        <w:t>“In the premises, on a proper purposive construction of [Section</w:t>
      </w:r>
      <w:r w:rsidR="008878A8">
        <w:rPr>
          <w:rFonts w:ascii="Times New Roman" w:hAnsi="Times New Roman"/>
          <w:szCs w:val="24"/>
        </w:rPr>
        <w:t> </w:t>
      </w:r>
      <w:r w:rsidRPr="00410187">
        <w:rPr>
          <w:rFonts w:ascii="Times New Roman" w:hAnsi="Times New Roman"/>
          <w:szCs w:val="24"/>
        </w:rPr>
        <w:t>50(6)], insofar as to the digital content of a mobile phone seized upon arrest is concerned, a police officer is authorized to search it without warrant only in exigent circumstances.  The exigent circumstances are where, when a person has been lawfully arrested under section</w:t>
      </w:r>
      <w:r w:rsidR="008878A8">
        <w:rPr>
          <w:rFonts w:ascii="Times New Roman" w:hAnsi="Times New Roman"/>
          <w:szCs w:val="24"/>
        </w:rPr>
        <w:t> </w:t>
      </w:r>
      <w:r w:rsidRPr="00410187">
        <w:rPr>
          <w:rFonts w:ascii="Times New Roman" w:hAnsi="Times New Roman"/>
          <w:szCs w:val="24"/>
        </w:rPr>
        <w:t>50</w:t>
      </w:r>
      <w:r w:rsidRPr="00410187">
        <w:rPr>
          <w:rStyle w:val="FootnoteReference"/>
          <w:rFonts w:ascii="Times New Roman" w:hAnsi="Times New Roman"/>
          <w:szCs w:val="24"/>
        </w:rPr>
        <w:footnoteReference w:id="18"/>
      </w:r>
      <w:r w:rsidR="00711EF6">
        <w:rPr>
          <w:rFonts w:ascii="Times New Roman" w:hAnsi="Times New Roman"/>
          <w:szCs w:val="24"/>
        </w:rPr>
        <w:t>,</w:t>
      </w:r>
      <w:r w:rsidRPr="00410187">
        <w:rPr>
          <w:rFonts w:ascii="Times New Roman" w:hAnsi="Times New Roman"/>
          <w:szCs w:val="24"/>
        </w:rPr>
        <w:t xml:space="preserve"> the police officer “may reasonably suspect (as the standard now laid down by the provision) such an urgent search may (a)</w:t>
      </w:r>
      <w:r w:rsidR="008878A8">
        <w:rPr>
          <w:rFonts w:ascii="Times New Roman" w:hAnsi="Times New Roman"/>
          <w:szCs w:val="24"/>
        </w:rPr>
        <w:t> </w:t>
      </w:r>
      <w:r w:rsidRPr="00410187">
        <w:rPr>
          <w:rFonts w:ascii="Times New Roman" w:hAnsi="Times New Roman"/>
          <w:szCs w:val="24"/>
        </w:rPr>
        <w:t>prevent an imminent threat to safety of the public or police officers, (b)</w:t>
      </w:r>
      <w:r w:rsidR="008878A8">
        <w:rPr>
          <w:rFonts w:ascii="Times New Roman" w:hAnsi="Times New Roman"/>
          <w:szCs w:val="24"/>
        </w:rPr>
        <w:t> </w:t>
      </w:r>
      <w:r w:rsidRPr="00410187">
        <w:rPr>
          <w:rFonts w:ascii="Times New Roman" w:hAnsi="Times New Roman"/>
          <w:szCs w:val="24"/>
        </w:rPr>
        <w:t xml:space="preserve">prevent imminent loss or destruction </w:t>
      </w:r>
      <w:r w:rsidRPr="00410187">
        <w:rPr>
          <w:rFonts w:ascii="Times New Roman" w:hAnsi="Times New Roman"/>
          <w:szCs w:val="24"/>
        </w:rPr>
        <w:lastRenderedPageBreak/>
        <w:t xml:space="preserve">of evidence, </w:t>
      </w:r>
      <w:r w:rsidR="00C80779">
        <w:rPr>
          <w:rFonts w:ascii="Times New Roman" w:hAnsi="Times New Roman"/>
          <w:szCs w:val="24"/>
        </w:rPr>
        <w:t>or</w:t>
      </w:r>
      <w:r w:rsidRPr="00410187">
        <w:rPr>
          <w:rFonts w:ascii="Times New Roman" w:hAnsi="Times New Roman"/>
          <w:szCs w:val="24"/>
        </w:rPr>
        <w:t xml:space="preserve"> (c)</w:t>
      </w:r>
      <w:r w:rsidR="008878A8">
        <w:rPr>
          <w:rFonts w:ascii="Times New Roman" w:hAnsi="Times New Roman"/>
          <w:szCs w:val="24"/>
        </w:rPr>
        <w:t> </w:t>
      </w:r>
      <w:r w:rsidRPr="00410187">
        <w:rPr>
          <w:rFonts w:ascii="Times New Roman" w:hAnsi="Times New Roman"/>
          <w:szCs w:val="24"/>
        </w:rPr>
        <w:t>lead to the discovery of evidence in extremely urgent and vulnerable situation.”</w:t>
      </w:r>
    </w:p>
    <w:p w:rsidR="005C14C0" w:rsidRDefault="005C14C0" w:rsidP="006055D2">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10187">
        <w:rPr>
          <w:rFonts w:ascii="Times New Roman" w:hAnsi="Times New Roman"/>
          <w:sz w:val="28"/>
          <w:szCs w:val="28"/>
        </w:rPr>
        <w:t>For the reasons that he gave, the Judge rejected the submissions of the 2</w:t>
      </w:r>
      <w:r w:rsidRPr="00410187">
        <w:rPr>
          <w:rFonts w:ascii="Times New Roman" w:hAnsi="Times New Roman"/>
          <w:sz w:val="28"/>
          <w:szCs w:val="28"/>
          <w:vertAlign w:val="superscript"/>
        </w:rPr>
        <w:t>nd</w:t>
      </w:r>
      <w:r w:rsidR="00ED7F6E">
        <w:rPr>
          <w:rFonts w:ascii="Times New Roman" w:hAnsi="Times New Roman"/>
          <w:sz w:val="28"/>
          <w:szCs w:val="28"/>
        </w:rPr>
        <w:t> </w:t>
      </w:r>
      <w:r w:rsidRPr="00410187">
        <w:rPr>
          <w:rFonts w:ascii="Times New Roman" w:hAnsi="Times New Roman"/>
          <w:sz w:val="28"/>
          <w:szCs w:val="28"/>
        </w:rPr>
        <w:t>interested party on the requirement</w:t>
      </w:r>
      <w:r w:rsidR="00ED7F6E">
        <w:rPr>
          <w:rFonts w:ascii="Times New Roman" w:hAnsi="Times New Roman"/>
          <w:sz w:val="28"/>
          <w:szCs w:val="28"/>
        </w:rPr>
        <w:t xml:space="preserve"> of “legal procedures” under BL </w:t>
      </w:r>
      <w:r w:rsidRPr="00410187">
        <w:rPr>
          <w:rFonts w:ascii="Times New Roman" w:hAnsi="Times New Roman"/>
          <w:sz w:val="28"/>
          <w:szCs w:val="28"/>
        </w:rPr>
        <w:t>30</w:t>
      </w:r>
      <w:r w:rsidRPr="005C14C0">
        <w:rPr>
          <w:rStyle w:val="FootnoteReference"/>
          <w:rFonts w:ascii="Times New Roman" w:hAnsi="Times New Roman"/>
          <w:sz w:val="28"/>
          <w:szCs w:val="28"/>
        </w:rPr>
        <w:footnoteReference w:id="19"/>
      </w:r>
      <w:r w:rsidR="005A270B">
        <w:rPr>
          <w:rFonts w:ascii="Times New Roman" w:hAnsi="Times New Roman"/>
          <w:sz w:val="28"/>
          <w:szCs w:val="28"/>
        </w:rPr>
        <w:t>,</w:t>
      </w:r>
      <w:r w:rsidRPr="00410187">
        <w:rPr>
          <w:rFonts w:ascii="Times New Roman" w:hAnsi="Times New Roman"/>
          <w:sz w:val="28"/>
          <w:szCs w:val="28"/>
        </w:rPr>
        <w:t xml:space="preserve"> </w:t>
      </w:r>
      <w:r w:rsidR="0001475E">
        <w:rPr>
          <w:rFonts w:ascii="Times New Roman" w:hAnsi="Times New Roman"/>
          <w:sz w:val="28"/>
          <w:szCs w:val="28"/>
        </w:rPr>
        <w:t xml:space="preserve">and </w:t>
      </w:r>
      <w:r w:rsidRPr="00410187">
        <w:rPr>
          <w:rFonts w:ascii="Times New Roman" w:hAnsi="Times New Roman"/>
          <w:sz w:val="28"/>
          <w:szCs w:val="28"/>
        </w:rPr>
        <w:t xml:space="preserve">the submissions of the Commissioner </w:t>
      </w:r>
      <w:r w:rsidR="00E741F8">
        <w:rPr>
          <w:rFonts w:ascii="Times New Roman" w:hAnsi="Times New Roman"/>
          <w:sz w:val="28"/>
          <w:szCs w:val="28"/>
        </w:rPr>
        <w:t xml:space="preserve">as to </w:t>
      </w:r>
      <w:r w:rsidRPr="00410187">
        <w:rPr>
          <w:rFonts w:ascii="Times New Roman" w:hAnsi="Times New Roman"/>
          <w:sz w:val="28"/>
          <w:szCs w:val="28"/>
        </w:rPr>
        <w:t xml:space="preserve">why the majority view in </w:t>
      </w:r>
      <w:proofErr w:type="spellStart"/>
      <w:r w:rsidRPr="00410187">
        <w:rPr>
          <w:rFonts w:ascii="Times New Roman" w:hAnsi="Times New Roman"/>
          <w:i/>
          <w:sz w:val="28"/>
          <w:szCs w:val="28"/>
        </w:rPr>
        <w:t>Fearon</w:t>
      </w:r>
      <w:proofErr w:type="spellEnd"/>
      <w:r w:rsidRPr="00410187">
        <w:rPr>
          <w:rFonts w:ascii="Times New Roman" w:hAnsi="Times New Roman"/>
          <w:sz w:val="28"/>
          <w:szCs w:val="28"/>
        </w:rPr>
        <w:t xml:space="preserve"> should be preferred and </w:t>
      </w:r>
      <w:r w:rsidR="0001475E">
        <w:rPr>
          <w:rFonts w:ascii="Times New Roman" w:hAnsi="Times New Roman"/>
          <w:sz w:val="28"/>
          <w:szCs w:val="28"/>
        </w:rPr>
        <w:t xml:space="preserve">found </w:t>
      </w:r>
      <w:r w:rsidRPr="00410187">
        <w:rPr>
          <w:rFonts w:ascii="Times New Roman" w:hAnsi="Times New Roman"/>
          <w:sz w:val="28"/>
          <w:szCs w:val="28"/>
        </w:rPr>
        <w:t>his reliance on the Personal Data (Privacy) Ordinance</w:t>
      </w:r>
      <w:r w:rsidR="0001475E">
        <w:rPr>
          <w:rStyle w:val="FootnoteReference"/>
          <w:rFonts w:ascii="Times New Roman" w:hAnsi="Times New Roman"/>
          <w:sz w:val="28"/>
          <w:szCs w:val="28"/>
        </w:rPr>
        <w:footnoteReference w:id="20"/>
      </w:r>
      <w:r w:rsidR="003964EA">
        <w:rPr>
          <w:rFonts w:ascii="Times New Roman" w:hAnsi="Times New Roman"/>
          <w:sz w:val="28"/>
          <w:szCs w:val="28"/>
        </w:rPr>
        <w:t>(“PDPO”)</w:t>
      </w:r>
      <w:r w:rsidRPr="00410187">
        <w:rPr>
          <w:rFonts w:ascii="Times New Roman" w:hAnsi="Times New Roman"/>
          <w:sz w:val="28"/>
          <w:szCs w:val="28"/>
        </w:rPr>
        <w:t>, the Police General Orders and Force Procedures Manual</w:t>
      </w:r>
      <w:r w:rsidR="0001475E">
        <w:rPr>
          <w:rFonts w:ascii="Times New Roman" w:hAnsi="Times New Roman"/>
          <w:sz w:val="28"/>
          <w:szCs w:val="28"/>
        </w:rPr>
        <w:t xml:space="preserve"> misplaced</w:t>
      </w:r>
      <w:r w:rsidRPr="005C14C0">
        <w:rPr>
          <w:rStyle w:val="FootnoteReference"/>
          <w:rFonts w:ascii="Times New Roman" w:hAnsi="Times New Roman"/>
          <w:sz w:val="28"/>
          <w:szCs w:val="28"/>
        </w:rPr>
        <w:footnoteReference w:id="21"/>
      </w:r>
      <w:r w:rsidR="005A270B">
        <w:rPr>
          <w:rFonts w:ascii="Times New Roman" w:hAnsi="Times New Roman"/>
          <w:sz w:val="28"/>
          <w:szCs w:val="28"/>
        </w:rPr>
        <w:t>.</w:t>
      </w:r>
    </w:p>
    <w:p w:rsidR="005C14C0" w:rsidRDefault="005C14C0" w:rsidP="006055D2">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10187">
        <w:rPr>
          <w:rFonts w:ascii="Times New Roman" w:hAnsi="Times New Roman"/>
          <w:sz w:val="28"/>
          <w:szCs w:val="28"/>
        </w:rPr>
        <w:t>In the result, the Judge made a declaration that Section</w:t>
      </w:r>
      <w:r w:rsidR="00ED7F6E">
        <w:rPr>
          <w:rFonts w:ascii="Times New Roman" w:hAnsi="Times New Roman"/>
          <w:sz w:val="28"/>
          <w:szCs w:val="28"/>
        </w:rPr>
        <w:t> </w:t>
      </w:r>
      <w:r w:rsidRPr="00410187">
        <w:rPr>
          <w:rFonts w:ascii="Times New Roman" w:hAnsi="Times New Roman"/>
          <w:sz w:val="28"/>
          <w:szCs w:val="28"/>
        </w:rPr>
        <w:t>50(6) on a proper construction authorizes police officers to search the digital contents of a mobile phone (or a similar device) seized on arrest without warrant only in exigent circumstances; and that in so authorizing the warrantless search, Section</w:t>
      </w:r>
      <w:r w:rsidR="00ED7F6E">
        <w:rPr>
          <w:rFonts w:ascii="Times New Roman" w:hAnsi="Times New Roman"/>
          <w:sz w:val="28"/>
          <w:szCs w:val="28"/>
        </w:rPr>
        <w:t> </w:t>
      </w:r>
      <w:r w:rsidRPr="00410187">
        <w:rPr>
          <w:rFonts w:ascii="Times New Roman" w:hAnsi="Times New Roman"/>
          <w:sz w:val="28"/>
          <w:szCs w:val="28"/>
        </w:rPr>
        <w:t>50(6) is constitutional and compliant with BOR</w:t>
      </w:r>
      <w:r w:rsidR="00ED7F6E">
        <w:rPr>
          <w:rFonts w:ascii="Times New Roman" w:hAnsi="Times New Roman"/>
          <w:sz w:val="28"/>
          <w:szCs w:val="28"/>
        </w:rPr>
        <w:t> </w:t>
      </w:r>
      <w:r w:rsidRPr="00410187">
        <w:rPr>
          <w:rFonts w:ascii="Times New Roman" w:hAnsi="Times New Roman"/>
          <w:sz w:val="28"/>
          <w:szCs w:val="28"/>
        </w:rPr>
        <w:t>14 and BL</w:t>
      </w:r>
      <w:r w:rsidR="00ED7F6E">
        <w:rPr>
          <w:rFonts w:ascii="Times New Roman" w:hAnsi="Times New Roman"/>
          <w:sz w:val="28"/>
          <w:szCs w:val="28"/>
        </w:rPr>
        <w:t> </w:t>
      </w:r>
      <w:r w:rsidRPr="00410187">
        <w:rPr>
          <w:rFonts w:ascii="Times New Roman" w:hAnsi="Times New Roman"/>
          <w:sz w:val="28"/>
          <w:szCs w:val="28"/>
        </w:rPr>
        <w:t xml:space="preserve">30.  He made no order in respect to the applicant’s relief to quash the Decision as the Subject Mobile Phones had already </w:t>
      </w:r>
      <w:r w:rsidR="008E079B">
        <w:rPr>
          <w:rFonts w:ascii="Times New Roman" w:hAnsi="Times New Roman"/>
          <w:sz w:val="28"/>
          <w:szCs w:val="28"/>
        </w:rPr>
        <w:t xml:space="preserve">been </w:t>
      </w:r>
      <w:r w:rsidRPr="00410187">
        <w:rPr>
          <w:rFonts w:ascii="Times New Roman" w:hAnsi="Times New Roman"/>
          <w:sz w:val="28"/>
          <w:szCs w:val="28"/>
        </w:rPr>
        <w:t>returned to the applicant without any search of their contents.</w:t>
      </w:r>
    </w:p>
    <w:p w:rsidR="00A61667" w:rsidRPr="001A2A56" w:rsidRDefault="00A61667" w:rsidP="00C721A7">
      <w:pPr>
        <w:pStyle w:val="Heading2"/>
        <w:spacing w:after="240" w:line="360" w:lineRule="auto"/>
        <w:rPr>
          <w:b w:val="0"/>
          <w:i/>
          <w:iCs/>
          <w:sz w:val="28"/>
          <w:szCs w:val="28"/>
        </w:rPr>
      </w:pPr>
      <w:r w:rsidRPr="001A2A56">
        <w:rPr>
          <w:b w:val="0"/>
          <w:i/>
          <w:iCs/>
          <w:sz w:val="28"/>
          <w:szCs w:val="28"/>
        </w:rPr>
        <w:t>C.</w:t>
      </w:r>
      <w:r w:rsidRPr="001A2A56">
        <w:rPr>
          <w:b w:val="0"/>
          <w:i/>
          <w:iCs/>
          <w:sz w:val="28"/>
          <w:szCs w:val="28"/>
        </w:rPr>
        <w:tab/>
        <w:t>Parties’ stance on appeal</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Though the wording of section</w:t>
      </w:r>
      <w:r w:rsidR="00ED7F6E" w:rsidRPr="00A61667">
        <w:rPr>
          <w:rFonts w:ascii="Times New Roman" w:hAnsi="Times New Roman"/>
          <w:sz w:val="28"/>
          <w:szCs w:val="28"/>
        </w:rPr>
        <w:t> </w:t>
      </w:r>
      <w:r w:rsidRPr="00A61667">
        <w:rPr>
          <w:rFonts w:ascii="Times New Roman" w:hAnsi="Times New Roman"/>
          <w:sz w:val="28"/>
          <w:szCs w:val="28"/>
        </w:rPr>
        <w:t xml:space="preserve">50(7) of the Police Force Ordinance </w:t>
      </w:r>
      <w:r w:rsidR="00C80779">
        <w:rPr>
          <w:rFonts w:ascii="Times New Roman" w:hAnsi="Times New Roman"/>
          <w:sz w:val="28"/>
          <w:szCs w:val="28"/>
        </w:rPr>
        <w:t xml:space="preserve">(“Section 50(7)”) </w:t>
      </w:r>
      <w:r w:rsidRPr="00A61667">
        <w:rPr>
          <w:rFonts w:ascii="Times New Roman" w:hAnsi="Times New Roman"/>
          <w:sz w:val="28"/>
          <w:szCs w:val="28"/>
        </w:rPr>
        <w:t xml:space="preserve">is not that clear, it is common ground </w:t>
      </w:r>
      <w:r w:rsidR="00E741F8">
        <w:rPr>
          <w:rFonts w:ascii="Times New Roman" w:hAnsi="Times New Roman"/>
          <w:sz w:val="28"/>
          <w:szCs w:val="28"/>
        </w:rPr>
        <w:t xml:space="preserve">among </w:t>
      </w:r>
      <w:r w:rsidRPr="00A61667">
        <w:rPr>
          <w:rFonts w:ascii="Times New Roman" w:hAnsi="Times New Roman"/>
          <w:sz w:val="28"/>
          <w:szCs w:val="28"/>
        </w:rPr>
        <w:t xml:space="preserve">the parties that a magistrate has the power to issue a warrant for the search of a mobile phone and other electronic devices. </w:t>
      </w:r>
      <w:r w:rsidR="00B97E52">
        <w:rPr>
          <w:rFonts w:ascii="Times New Roman" w:hAnsi="Times New Roman"/>
          <w:sz w:val="28"/>
          <w:szCs w:val="28"/>
        </w:rPr>
        <w:t xml:space="preserve"> </w:t>
      </w:r>
      <w:r w:rsidRPr="00A61667">
        <w:rPr>
          <w:rFonts w:ascii="Times New Roman" w:hAnsi="Times New Roman"/>
          <w:sz w:val="28"/>
          <w:szCs w:val="28"/>
        </w:rPr>
        <w:t xml:space="preserve">We accept this common </w:t>
      </w:r>
      <w:r w:rsidRPr="00A61667">
        <w:rPr>
          <w:rFonts w:ascii="Times New Roman" w:hAnsi="Times New Roman"/>
          <w:sz w:val="28"/>
          <w:szCs w:val="28"/>
        </w:rPr>
        <w:lastRenderedPageBreak/>
        <w:t>ground as correct in law and later on in this judgment we will explain our reasons for such acceptance for the sake of clarifying the law</w:t>
      </w:r>
      <w:r w:rsidRPr="005C14C0">
        <w:rPr>
          <w:rStyle w:val="FootnoteReference"/>
          <w:rFonts w:ascii="Times New Roman" w:hAnsi="Times New Roman"/>
          <w:sz w:val="28"/>
          <w:szCs w:val="28"/>
        </w:rPr>
        <w:footnoteReference w:id="22"/>
      </w:r>
      <w:r w:rsidR="00A61667">
        <w:rPr>
          <w:rFonts w:ascii="Times New Roman" w:hAnsi="Times New Roman"/>
          <w:sz w:val="28"/>
          <w:szCs w:val="28"/>
        </w:rPr>
        <w:t>.</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 xml:space="preserve">At the same time, it was common ground before us that a magistrate does not have the power to compel a person to give the police the password to unlock his mobile phone </w:t>
      </w:r>
      <w:r w:rsidR="00ED7F6E" w:rsidRPr="00A61667">
        <w:rPr>
          <w:rFonts w:ascii="Times New Roman" w:hAnsi="Times New Roman"/>
          <w:sz w:val="28"/>
          <w:szCs w:val="28"/>
        </w:rPr>
        <w:t xml:space="preserve">or other electronic devices.  </w:t>
      </w:r>
      <w:r w:rsidR="00067C3D" w:rsidRPr="00A61667">
        <w:rPr>
          <w:rFonts w:ascii="Times New Roman" w:hAnsi="Times New Roman"/>
          <w:sz w:val="28"/>
          <w:szCs w:val="28"/>
        </w:rPr>
        <w:t>Mr </w:t>
      </w:r>
      <w:proofErr w:type="spellStart"/>
      <w:r w:rsidR="00067C3D" w:rsidRPr="00A61667">
        <w:rPr>
          <w:rFonts w:ascii="Times New Roman" w:hAnsi="Times New Roman"/>
          <w:sz w:val="28"/>
          <w:szCs w:val="28"/>
        </w:rPr>
        <w:t>Mok</w:t>
      </w:r>
      <w:proofErr w:type="spellEnd"/>
      <w:r w:rsidR="00067C3D" w:rsidRPr="00A61667">
        <w:rPr>
          <w:rFonts w:ascii="Times New Roman" w:hAnsi="Times New Roman"/>
          <w:sz w:val="28"/>
          <w:szCs w:val="28"/>
        </w:rPr>
        <w:t> </w:t>
      </w:r>
      <w:r w:rsidR="00D13D91">
        <w:rPr>
          <w:rFonts w:ascii="Times New Roman" w:hAnsi="Times New Roman"/>
          <w:sz w:val="28"/>
          <w:szCs w:val="28"/>
        </w:rPr>
        <w:t xml:space="preserve">SC, appearing with Mr Chang and Mr Lau on behalf of the </w:t>
      </w:r>
      <w:r w:rsidR="001E4D6D">
        <w:rPr>
          <w:rFonts w:ascii="Times New Roman" w:hAnsi="Times New Roman"/>
          <w:sz w:val="28"/>
          <w:szCs w:val="28"/>
        </w:rPr>
        <w:t>Commissioner</w:t>
      </w:r>
      <w:r w:rsidR="00D13D91">
        <w:rPr>
          <w:rFonts w:ascii="Times New Roman" w:hAnsi="Times New Roman"/>
          <w:sz w:val="28"/>
          <w:szCs w:val="28"/>
        </w:rPr>
        <w:t xml:space="preserve">, </w:t>
      </w:r>
      <w:r w:rsidRPr="00A61667">
        <w:rPr>
          <w:rFonts w:ascii="Times New Roman" w:hAnsi="Times New Roman"/>
          <w:sz w:val="28"/>
          <w:szCs w:val="28"/>
        </w:rPr>
        <w:t xml:space="preserve">also accepted that refusal to give such a password to the police would not constitute an offence of obstruction of </w:t>
      </w:r>
      <w:r w:rsidR="00005321">
        <w:rPr>
          <w:rFonts w:ascii="Times New Roman" w:hAnsi="Times New Roman"/>
          <w:sz w:val="28"/>
          <w:szCs w:val="28"/>
        </w:rPr>
        <w:t xml:space="preserve">a </w:t>
      </w:r>
      <w:r w:rsidRPr="00A61667">
        <w:rPr>
          <w:rFonts w:ascii="Times New Roman" w:hAnsi="Times New Roman"/>
          <w:sz w:val="28"/>
          <w:szCs w:val="28"/>
        </w:rPr>
        <w:t>police officer in the due execution of his duty.</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Mr</w:t>
      </w:r>
      <w:r w:rsidR="00ED7F6E" w:rsidRPr="00A61667">
        <w:rPr>
          <w:rFonts w:ascii="Times New Roman" w:hAnsi="Times New Roman"/>
          <w:sz w:val="28"/>
          <w:szCs w:val="28"/>
        </w:rPr>
        <w:t> </w:t>
      </w:r>
      <w:proofErr w:type="spellStart"/>
      <w:r w:rsidRPr="00A61667">
        <w:rPr>
          <w:rFonts w:ascii="Times New Roman" w:hAnsi="Times New Roman"/>
          <w:sz w:val="28"/>
          <w:szCs w:val="28"/>
        </w:rPr>
        <w:t>Mok</w:t>
      </w:r>
      <w:proofErr w:type="spellEnd"/>
      <w:r w:rsidRPr="00A61667">
        <w:rPr>
          <w:rFonts w:ascii="Times New Roman" w:hAnsi="Times New Roman"/>
          <w:sz w:val="28"/>
          <w:szCs w:val="28"/>
        </w:rPr>
        <w:t xml:space="preserve"> </w:t>
      </w:r>
      <w:r w:rsidR="00067C3D">
        <w:rPr>
          <w:rFonts w:ascii="Times New Roman" w:hAnsi="Times New Roman"/>
          <w:sz w:val="28"/>
          <w:szCs w:val="28"/>
        </w:rPr>
        <w:t xml:space="preserve">further </w:t>
      </w:r>
      <w:r w:rsidRPr="00A61667">
        <w:rPr>
          <w:rFonts w:ascii="Times New Roman" w:hAnsi="Times New Roman"/>
          <w:sz w:val="28"/>
          <w:szCs w:val="28"/>
        </w:rPr>
        <w:t>acknowledged that with development</w:t>
      </w:r>
      <w:r w:rsidR="00005321">
        <w:rPr>
          <w:rFonts w:ascii="Times New Roman" w:hAnsi="Times New Roman"/>
          <w:sz w:val="28"/>
          <w:szCs w:val="28"/>
        </w:rPr>
        <w:t>s</w:t>
      </w:r>
      <w:r w:rsidRPr="00A61667">
        <w:rPr>
          <w:rFonts w:ascii="Times New Roman" w:hAnsi="Times New Roman"/>
          <w:sz w:val="28"/>
          <w:szCs w:val="28"/>
        </w:rPr>
        <w:t xml:space="preserve"> in modern technology in many cases there will only be a very short window upon the arrest of a person for the police to gain access to the contents of that person’s mobile phone before the locking of the phone is automatically activated.</w:t>
      </w:r>
      <w:r w:rsidR="00ED7F6E" w:rsidRPr="00A61667">
        <w:rPr>
          <w:rFonts w:ascii="Times New Roman" w:hAnsi="Times New Roman"/>
          <w:sz w:val="28"/>
          <w:szCs w:val="28"/>
        </w:rPr>
        <w:t xml:space="preserve"> </w:t>
      </w:r>
      <w:r w:rsidRPr="00A61667">
        <w:rPr>
          <w:rFonts w:ascii="Times New Roman" w:hAnsi="Times New Roman"/>
          <w:sz w:val="28"/>
          <w:szCs w:val="28"/>
        </w:rPr>
        <w:t xml:space="preserve"> However, counsel submitted that there are still some cases where the determination of the issues before us would have practical significance.</w:t>
      </w:r>
    </w:p>
    <w:p w:rsidR="00A61667" w:rsidRPr="001A2A56" w:rsidRDefault="00A61667" w:rsidP="00C721A7">
      <w:pPr>
        <w:pStyle w:val="Heading3"/>
        <w:spacing w:after="240" w:line="360" w:lineRule="auto"/>
        <w:jc w:val="both"/>
        <w:rPr>
          <w:b w:val="0"/>
          <w:i/>
          <w:iCs/>
          <w:sz w:val="28"/>
          <w:szCs w:val="28"/>
        </w:rPr>
      </w:pPr>
      <w:r w:rsidRPr="001A2A56">
        <w:rPr>
          <w:b w:val="0"/>
          <w:i/>
          <w:iCs/>
          <w:sz w:val="28"/>
          <w:szCs w:val="28"/>
        </w:rPr>
        <w:t>C1.</w:t>
      </w:r>
      <w:r w:rsidRPr="001A2A56">
        <w:rPr>
          <w:b w:val="0"/>
          <w:i/>
          <w:iCs/>
          <w:sz w:val="28"/>
          <w:szCs w:val="28"/>
        </w:rPr>
        <w:tab/>
        <w:t>Submissions of the Commissioner</w:t>
      </w:r>
    </w:p>
    <w:p w:rsidR="00267F5A" w:rsidRDefault="00067C3D" w:rsidP="006055D2">
      <w:pPr>
        <w:pStyle w:val="ListParagraph"/>
        <w:keepNext/>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Pr>
          <w:rFonts w:ascii="Times New Roman" w:hAnsi="Times New Roman"/>
          <w:sz w:val="28"/>
          <w:szCs w:val="28"/>
        </w:rPr>
        <w:t>Mr </w:t>
      </w:r>
      <w:proofErr w:type="spellStart"/>
      <w:r>
        <w:rPr>
          <w:rFonts w:ascii="Times New Roman" w:hAnsi="Times New Roman"/>
          <w:sz w:val="28"/>
          <w:szCs w:val="28"/>
        </w:rPr>
        <w:t>Mok</w:t>
      </w:r>
      <w:proofErr w:type="spellEnd"/>
      <w:r>
        <w:rPr>
          <w:rFonts w:ascii="Times New Roman" w:hAnsi="Times New Roman"/>
          <w:sz w:val="28"/>
          <w:szCs w:val="28"/>
        </w:rPr>
        <w:t xml:space="preserve"> </w:t>
      </w:r>
      <w:r w:rsidR="00267F5A" w:rsidRPr="00A61667">
        <w:rPr>
          <w:rFonts w:ascii="Times New Roman" w:hAnsi="Times New Roman"/>
          <w:sz w:val="28"/>
          <w:szCs w:val="28"/>
        </w:rPr>
        <w:t xml:space="preserve">submitted that the power in question is a power of search incidental to arrest. </w:t>
      </w:r>
      <w:r w:rsidR="00ED7F6E" w:rsidRPr="00A61667">
        <w:rPr>
          <w:rFonts w:ascii="Times New Roman" w:hAnsi="Times New Roman"/>
          <w:sz w:val="28"/>
          <w:szCs w:val="28"/>
        </w:rPr>
        <w:t xml:space="preserve"> </w:t>
      </w:r>
      <w:r w:rsidR="00267F5A" w:rsidRPr="00A61667">
        <w:rPr>
          <w:rFonts w:ascii="Times New Roman" w:hAnsi="Times New Roman"/>
          <w:sz w:val="28"/>
          <w:szCs w:val="28"/>
        </w:rPr>
        <w:t>Citing the discussion on such power in the common law context in</w:t>
      </w:r>
      <w:r w:rsidR="002F5D61">
        <w:rPr>
          <w:rFonts w:ascii="Times New Roman" w:hAnsi="Times New Roman"/>
          <w:sz w:val="28"/>
          <w:szCs w:val="28"/>
        </w:rPr>
        <w:t xml:space="preserve"> </w:t>
      </w:r>
      <w:proofErr w:type="spellStart"/>
      <w:r w:rsidR="00267F5A" w:rsidRPr="00A61667">
        <w:rPr>
          <w:rFonts w:ascii="Times New Roman" w:hAnsi="Times New Roman"/>
          <w:i/>
          <w:sz w:val="28"/>
          <w:szCs w:val="28"/>
        </w:rPr>
        <w:t>Rottman</w:t>
      </w:r>
      <w:proofErr w:type="spellEnd"/>
      <w:r w:rsidR="002F5D61" w:rsidRPr="00B9019F">
        <w:rPr>
          <w:rStyle w:val="FootnoteReference"/>
          <w:rFonts w:ascii="Times New Roman" w:hAnsi="Times New Roman"/>
          <w:sz w:val="28"/>
          <w:szCs w:val="28"/>
        </w:rPr>
        <w:footnoteReference w:id="23"/>
      </w:r>
      <w:r w:rsidR="00267F5A" w:rsidRPr="00A61667">
        <w:rPr>
          <w:rFonts w:ascii="Times New Roman" w:hAnsi="Times New Roman"/>
          <w:sz w:val="28"/>
          <w:szCs w:val="28"/>
        </w:rPr>
        <w:t>, counsel submitted there was an inextricable link between a lawful arrest and the state’s interest in investigating offences arising from the arrest.</w:t>
      </w:r>
      <w:r w:rsidR="00ED7F6E" w:rsidRPr="00A61667">
        <w:rPr>
          <w:rFonts w:ascii="Times New Roman" w:hAnsi="Times New Roman"/>
          <w:sz w:val="28"/>
          <w:szCs w:val="28"/>
        </w:rPr>
        <w:t xml:space="preserve"> </w:t>
      </w:r>
      <w:r w:rsidR="00267F5A" w:rsidRPr="00A61667">
        <w:rPr>
          <w:rFonts w:ascii="Times New Roman" w:hAnsi="Times New Roman"/>
          <w:sz w:val="28"/>
          <w:szCs w:val="28"/>
        </w:rPr>
        <w:t xml:space="preserve"> An arrest placed the arrested person and the materials found </w:t>
      </w:r>
      <w:r w:rsidR="00E741F8">
        <w:rPr>
          <w:rFonts w:ascii="Times New Roman" w:hAnsi="Times New Roman"/>
          <w:sz w:val="28"/>
          <w:szCs w:val="28"/>
        </w:rPr>
        <w:t xml:space="preserve">in </w:t>
      </w:r>
      <w:r w:rsidR="00267F5A" w:rsidRPr="00A61667">
        <w:rPr>
          <w:rFonts w:ascii="Times New Roman" w:hAnsi="Times New Roman"/>
          <w:sz w:val="28"/>
          <w:szCs w:val="28"/>
        </w:rPr>
        <w:t xml:space="preserve">his possession under the custody of the </w:t>
      </w:r>
      <w:r w:rsidR="00267F5A" w:rsidRPr="00A61667">
        <w:rPr>
          <w:rFonts w:ascii="Times New Roman" w:hAnsi="Times New Roman"/>
          <w:sz w:val="28"/>
          <w:szCs w:val="28"/>
        </w:rPr>
        <w:lastRenderedPageBreak/>
        <w:t xml:space="preserve">police. </w:t>
      </w:r>
      <w:r w:rsidR="00ED7F6E" w:rsidRPr="00A61667">
        <w:rPr>
          <w:rFonts w:ascii="Times New Roman" w:hAnsi="Times New Roman"/>
          <w:sz w:val="28"/>
          <w:szCs w:val="28"/>
        </w:rPr>
        <w:t xml:space="preserve"> </w:t>
      </w:r>
      <w:r w:rsidR="00267F5A" w:rsidRPr="00A61667">
        <w:rPr>
          <w:rFonts w:ascii="Times New Roman" w:hAnsi="Times New Roman"/>
          <w:sz w:val="28"/>
          <w:szCs w:val="28"/>
        </w:rPr>
        <w:t xml:space="preserve">There is a duty on the part of the arresting officer(s) to ensure the safety of that person as well as those in the vicinity (including the police officers themselves) and to preserve evidence found on his person. </w:t>
      </w:r>
      <w:r w:rsidR="00D77807">
        <w:rPr>
          <w:rFonts w:ascii="Times New Roman" w:hAnsi="Times New Roman"/>
          <w:sz w:val="28"/>
          <w:szCs w:val="28"/>
        </w:rPr>
        <w:t xml:space="preserve"> </w:t>
      </w:r>
      <w:r w:rsidR="00267F5A" w:rsidRPr="00A61667">
        <w:rPr>
          <w:rFonts w:ascii="Times New Roman" w:hAnsi="Times New Roman"/>
          <w:sz w:val="28"/>
          <w:szCs w:val="28"/>
        </w:rPr>
        <w:t>There is also a duty on t</w:t>
      </w:r>
      <w:r w:rsidR="00E741F8">
        <w:rPr>
          <w:rFonts w:ascii="Times New Roman" w:hAnsi="Times New Roman"/>
          <w:sz w:val="28"/>
          <w:szCs w:val="28"/>
        </w:rPr>
        <w:t xml:space="preserve">he part of the police to follow </w:t>
      </w:r>
      <w:r w:rsidR="00267F5A" w:rsidRPr="00A61667">
        <w:rPr>
          <w:rFonts w:ascii="Times New Roman" w:hAnsi="Times New Roman"/>
          <w:sz w:val="28"/>
          <w:szCs w:val="28"/>
        </w:rPr>
        <w:t xml:space="preserve">up on leads that could be retrieved from information derived from the search. </w:t>
      </w:r>
      <w:r w:rsidR="00ED7F6E" w:rsidRPr="00A61667">
        <w:rPr>
          <w:rFonts w:ascii="Times New Roman" w:hAnsi="Times New Roman"/>
          <w:sz w:val="28"/>
          <w:szCs w:val="28"/>
        </w:rPr>
        <w:t xml:space="preserve"> </w:t>
      </w:r>
      <w:r w:rsidR="00267F5A" w:rsidRPr="00A61667">
        <w:rPr>
          <w:rFonts w:ascii="Times New Roman" w:hAnsi="Times New Roman"/>
          <w:sz w:val="28"/>
          <w:szCs w:val="28"/>
        </w:rPr>
        <w:t>Delay</w:t>
      </w:r>
      <w:r w:rsidR="00E741F8">
        <w:rPr>
          <w:rFonts w:ascii="Times New Roman" w:hAnsi="Times New Roman"/>
          <w:sz w:val="28"/>
          <w:szCs w:val="28"/>
        </w:rPr>
        <w:t>s</w:t>
      </w:r>
      <w:r w:rsidR="00267F5A" w:rsidRPr="00A61667">
        <w:rPr>
          <w:rFonts w:ascii="Times New Roman" w:hAnsi="Times New Roman"/>
          <w:sz w:val="28"/>
          <w:szCs w:val="28"/>
        </w:rPr>
        <w:t xml:space="preserve"> in search may compromise the effective performance of such duties.</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 xml:space="preserve">The immediate exercise of such power of search and seizure is necessary to ensure that material evidence would not disappear after the arrest and before the police </w:t>
      </w:r>
      <w:r w:rsidR="00E741F8">
        <w:rPr>
          <w:rFonts w:ascii="Times New Roman" w:hAnsi="Times New Roman"/>
          <w:sz w:val="28"/>
          <w:szCs w:val="28"/>
        </w:rPr>
        <w:t xml:space="preserve">have </w:t>
      </w:r>
      <w:r w:rsidRPr="00A61667">
        <w:rPr>
          <w:rFonts w:ascii="Times New Roman" w:hAnsi="Times New Roman"/>
          <w:sz w:val="28"/>
          <w:szCs w:val="28"/>
        </w:rPr>
        <w:t>time to obtain a search warrant</w:t>
      </w:r>
      <w:r w:rsidRPr="005C14C0">
        <w:rPr>
          <w:rStyle w:val="FootnoteReference"/>
          <w:rFonts w:ascii="Times New Roman" w:hAnsi="Times New Roman"/>
          <w:sz w:val="28"/>
          <w:szCs w:val="28"/>
        </w:rPr>
        <w:footnoteReference w:id="24"/>
      </w:r>
      <w:r w:rsidRPr="00A61667">
        <w:rPr>
          <w:rFonts w:ascii="Times New Roman" w:hAnsi="Times New Roman"/>
          <w:sz w:val="28"/>
          <w:szCs w:val="28"/>
        </w:rPr>
        <w:t xml:space="preserve">. </w:t>
      </w:r>
      <w:r w:rsidR="00ED7F6E" w:rsidRPr="00A61667">
        <w:rPr>
          <w:rFonts w:ascii="Times New Roman" w:hAnsi="Times New Roman"/>
          <w:sz w:val="28"/>
          <w:szCs w:val="28"/>
        </w:rPr>
        <w:t xml:space="preserve"> </w:t>
      </w:r>
      <w:r w:rsidRPr="00A61667">
        <w:rPr>
          <w:rFonts w:ascii="Times New Roman" w:hAnsi="Times New Roman"/>
          <w:sz w:val="28"/>
          <w:szCs w:val="28"/>
        </w:rPr>
        <w:t>As an arrest would be made on reasonable suspicion of guilt, that would be a sufficient justification for the search</w:t>
      </w:r>
      <w:r w:rsidRPr="005C14C0">
        <w:rPr>
          <w:rStyle w:val="FootnoteReference"/>
          <w:rFonts w:ascii="Times New Roman" w:hAnsi="Times New Roman"/>
          <w:sz w:val="28"/>
          <w:szCs w:val="28"/>
        </w:rPr>
        <w:footnoteReference w:id="25"/>
      </w:r>
      <w:r w:rsidRPr="00A61667">
        <w:rPr>
          <w:rFonts w:ascii="Times New Roman" w:hAnsi="Times New Roman"/>
          <w:sz w:val="28"/>
          <w:szCs w:val="28"/>
        </w:rPr>
        <w:t xml:space="preserve">. </w:t>
      </w:r>
      <w:r w:rsidR="00B97E52">
        <w:rPr>
          <w:rFonts w:ascii="Times New Roman" w:hAnsi="Times New Roman"/>
          <w:sz w:val="28"/>
          <w:szCs w:val="28"/>
        </w:rPr>
        <w:t xml:space="preserve"> </w:t>
      </w:r>
      <w:r w:rsidRPr="00A61667">
        <w:rPr>
          <w:rFonts w:ascii="Times New Roman" w:hAnsi="Times New Roman"/>
          <w:sz w:val="28"/>
          <w:szCs w:val="28"/>
        </w:rPr>
        <w:t xml:space="preserve">Relying on the judgment of La Forest J in the context of fingerprinting in </w:t>
      </w:r>
      <w:r w:rsidRPr="00A61667">
        <w:rPr>
          <w:rFonts w:ascii="Times New Roman" w:hAnsi="Times New Roman"/>
          <w:i/>
          <w:sz w:val="28"/>
          <w:szCs w:val="28"/>
        </w:rPr>
        <w:t xml:space="preserve">R v </w:t>
      </w:r>
      <w:proofErr w:type="spellStart"/>
      <w:r w:rsidRPr="00A61667">
        <w:rPr>
          <w:rFonts w:ascii="Times New Roman" w:hAnsi="Times New Roman"/>
          <w:i/>
          <w:sz w:val="28"/>
          <w:szCs w:val="28"/>
        </w:rPr>
        <w:t>Beare</w:t>
      </w:r>
      <w:proofErr w:type="spellEnd"/>
      <w:r w:rsidR="002F5D61" w:rsidRPr="00A30D78">
        <w:rPr>
          <w:rStyle w:val="FootnoteReference"/>
          <w:rFonts w:ascii="Times New Roman" w:hAnsi="Times New Roman"/>
          <w:sz w:val="28"/>
          <w:szCs w:val="28"/>
        </w:rPr>
        <w:footnoteReference w:id="26"/>
      </w:r>
      <w:r w:rsidRPr="00A61667">
        <w:rPr>
          <w:rFonts w:ascii="Times New Roman" w:hAnsi="Times New Roman"/>
          <w:i/>
          <w:sz w:val="28"/>
          <w:szCs w:val="28"/>
        </w:rPr>
        <w:t xml:space="preserve"> </w:t>
      </w:r>
      <w:r w:rsidRPr="00A61667">
        <w:rPr>
          <w:rFonts w:ascii="Times New Roman" w:hAnsi="Times New Roman"/>
          <w:sz w:val="28"/>
          <w:szCs w:val="28"/>
        </w:rPr>
        <w:t xml:space="preserve">at </w:t>
      </w:r>
      <w:r w:rsidR="004E5ADC">
        <w:rPr>
          <w:rFonts w:ascii="Times New Roman" w:hAnsi="Times New Roman"/>
          <w:sz w:val="28"/>
          <w:szCs w:val="28"/>
        </w:rPr>
        <w:t>p.</w:t>
      </w:r>
      <w:r w:rsidRPr="00A61667">
        <w:rPr>
          <w:rFonts w:ascii="Times New Roman" w:hAnsi="Times New Roman"/>
          <w:sz w:val="28"/>
          <w:szCs w:val="28"/>
        </w:rPr>
        <w:t>413, counsel submitted that an arrested person has a lower expectation of privacy.</w:t>
      </w:r>
    </w:p>
    <w:p w:rsidR="00267F5A" w:rsidRPr="00067C3D"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067C3D">
        <w:rPr>
          <w:rFonts w:ascii="Times New Roman" w:hAnsi="Times New Roman"/>
          <w:sz w:val="28"/>
          <w:szCs w:val="28"/>
        </w:rPr>
        <w:t>Mr</w:t>
      </w:r>
      <w:r w:rsidR="00ED7F6E" w:rsidRPr="00067C3D">
        <w:rPr>
          <w:rFonts w:ascii="Times New Roman" w:hAnsi="Times New Roman"/>
          <w:sz w:val="28"/>
          <w:szCs w:val="28"/>
        </w:rPr>
        <w:t> </w:t>
      </w:r>
      <w:proofErr w:type="spellStart"/>
      <w:r w:rsidRPr="00067C3D">
        <w:rPr>
          <w:rFonts w:ascii="Times New Roman" w:hAnsi="Times New Roman"/>
          <w:sz w:val="28"/>
          <w:szCs w:val="28"/>
        </w:rPr>
        <w:t>Mok</w:t>
      </w:r>
      <w:proofErr w:type="spellEnd"/>
      <w:r w:rsidRPr="00067C3D">
        <w:rPr>
          <w:rFonts w:ascii="Times New Roman" w:hAnsi="Times New Roman"/>
          <w:sz w:val="28"/>
          <w:szCs w:val="28"/>
        </w:rPr>
        <w:t xml:space="preserve"> submitted that the common law power was not extinguished by </w:t>
      </w:r>
      <w:r w:rsidR="00ED2C66">
        <w:rPr>
          <w:rFonts w:ascii="Times New Roman" w:hAnsi="Times New Roman"/>
          <w:sz w:val="28"/>
          <w:szCs w:val="28"/>
        </w:rPr>
        <w:t>S</w:t>
      </w:r>
      <w:r w:rsidRPr="00067C3D">
        <w:rPr>
          <w:rFonts w:ascii="Times New Roman" w:hAnsi="Times New Roman"/>
          <w:sz w:val="28"/>
          <w:szCs w:val="28"/>
        </w:rPr>
        <w:t>ection</w:t>
      </w:r>
      <w:r w:rsidR="00ED7F6E" w:rsidRPr="00067C3D">
        <w:rPr>
          <w:rFonts w:ascii="Times New Roman" w:hAnsi="Times New Roman"/>
          <w:sz w:val="28"/>
          <w:szCs w:val="28"/>
        </w:rPr>
        <w:t> </w:t>
      </w:r>
      <w:r w:rsidRPr="00067C3D">
        <w:rPr>
          <w:rFonts w:ascii="Times New Roman" w:hAnsi="Times New Roman"/>
          <w:sz w:val="28"/>
          <w:szCs w:val="28"/>
        </w:rPr>
        <w:t>50(6)</w:t>
      </w:r>
      <w:r w:rsidRPr="005C14C0">
        <w:rPr>
          <w:rStyle w:val="FootnoteReference"/>
          <w:rFonts w:ascii="Times New Roman" w:hAnsi="Times New Roman"/>
          <w:sz w:val="28"/>
          <w:szCs w:val="28"/>
        </w:rPr>
        <w:footnoteReference w:id="27"/>
      </w:r>
      <w:r w:rsidRPr="00067C3D">
        <w:rPr>
          <w:rFonts w:ascii="Times New Roman" w:hAnsi="Times New Roman"/>
          <w:sz w:val="28"/>
          <w:szCs w:val="28"/>
        </w:rPr>
        <w:t>.</w:t>
      </w:r>
      <w:r w:rsidR="00067C3D" w:rsidRPr="00067C3D">
        <w:rPr>
          <w:rFonts w:ascii="Times New Roman" w:hAnsi="Times New Roman"/>
          <w:sz w:val="28"/>
          <w:szCs w:val="28"/>
        </w:rPr>
        <w:t xml:space="preserve">  </w:t>
      </w:r>
      <w:r w:rsidR="00067C3D">
        <w:rPr>
          <w:rFonts w:ascii="Times New Roman" w:hAnsi="Times New Roman"/>
          <w:sz w:val="28"/>
          <w:szCs w:val="28"/>
        </w:rPr>
        <w:t>He</w:t>
      </w:r>
      <w:r w:rsidRPr="00067C3D">
        <w:rPr>
          <w:rFonts w:ascii="Times New Roman" w:hAnsi="Times New Roman"/>
          <w:sz w:val="28"/>
          <w:szCs w:val="28"/>
        </w:rPr>
        <w:t xml:space="preserve"> accepted that the power is not open-ended. </w:t>
      </w:r>
      <w:r w:rsidR="00ED7F6E" w:rsidRPr="00067C3D">
        <w:rPr>
          <w:rFonts w:ascii="Times New Roman" w:hAnsi="Times New Roman"/>
          <w:sz w:val="28"/>
          <w:szCs w:val="28"/>
        </w:rPr>
        <w:t xml:space="preserve"> </w:t>
      </w:r>
      <w:r w:rsidRPr="00067C3D">
        <w:rPr>
          <w:rFonts w:ascii="Times New Roman" w:hAnsi="Times New Roman"/>
          <w:sz w:val="28"/>
          <w:szCs w:val="28"/>
        </w:rPr>
        <w:t>There is a common law requirement that the search must be truly incidental to the arrest</w:t>
      </w:r>
      <w:r w:rsidRPr="005C14C0">
        <w:rPr>
          <w:rStyle w:val="FootnoteReference"/>
          <w:rFonts w:ascii="Times New Roman" w:hAnsi="Times New Roman"/>
          <w:sz w:val="28"/>
          <w:szCs w:val="28"/>
        </w:rPr>
        <w:footnoteReference w:id="28"/>
      </w:r>
      <w:r w:rsidRPr="00067C3D">
        <w:rPr>
          <w:rFonts w:ascii="Times New Roman" w:hAnsi="Times New Roman"/>
          <w:sz w:val="28"/>
          <w:szCs w:val="28"/>
        </w:rPr>
        <w:t xml:space="preserve"> and the police must be able to explain the purposes of the search by reference to a ground incidental to the arrest</w:t>
      </w:r>
      <w:r w:rsidR="008E079B">
        <w:rPr>
          <w:rFonts w:ascii="Times New Roman" w:hAnsi="Times New Roman"/>
          <w:sz w:val="28"/>
          <w:szCs w:val="28"/>
        </w:rPr>
        <w:t xml:space="preserve">: </w:t>
      </w:r>
      <w:r w:rsidRPr="00067C3D">
        <w:rPr>
          <w:rFonts w:ascii="Times New Roman" w:hAnsi="Times New Roman"/>
          <w:sz w:val="28"/>
          <w:szCs w:val="28"/>
        </w:rPr>
        <w:t xml:space="preserve">protection of persons and property, the preservation and discovery of evidence, the apprehension and detection of accomplices and safeguarding the custody of the arrested person. </w:t>
      </w:r>
      <w:r w:rsidR="00ED7F6E" w:rsidRPr="00067C3D">
        <w:rPr>
          <w:rFonts w:ascii="Times New Roman" w:hAnsi="Times New Roman"/>
          <w:sz w:val="28"/>
          <w:szCs w:val="28"/>
        </w:rPr>
        <w:t xml:space="preserve"> </w:t>
      </w:r>
      <w:r w:rsidRPr="00067C3D">
        <w:rPr>
          <w:rFonts w:ascii="Times New Roman" w:hAnsi="Times New Roman"/>
          <w:sz w:val="28"/>
          <w:szCs w:val="28"/>
        </w:rPr>
        <w:t xml:space="preserve">However, the power of warrantless search should not </w:t>
      </w:r>
      <w:r w:rsidRPr="00067C3D">
        <w:rPr>
          <w:rFonts w:ascii="Times New Roman" w:hAnsi="Times New Roman"/>
          <w:sz w:val="28"/>
          <w:szCs w:val="28"/>
        </w:rPr>
        <w:lastRenderedPageBreak/>
        <w:t>be confined to situations of emergency.</w:t>
      </w:r>
      <w:r w:rsidR="00ED7F6E" w:rsidRPr="00067C3D">
        <w:rPr>
          <w:rFonts w:ascii="Times New Roman" w:hAnsi="Times New Roman"/>
          <w:sz w:val="28"/>
          <w:szCs w:val="28"/>
        </w:rPr>
        <w:t xml:space="preserve"> </w:t>
      </w:r>
      <w:r w:rsidRPr="00067C3D">
        <w:rPr>
          <w:rFonts w:ascii="Times New Roman" w:hAnsi="Times New Roman"/>
          <w:sz w:val="28"/>
          <w:szCs w:val="28"/>
        </w:rPr>
        <w:t xml:space="preserve"> There are non-emergency situations where the day-to-day operational needs of the police require the se</w:t>
      </w:r>
      <w:r w:rsidR="00ED7F6E" w:rsidRPr="00067C3D">
        <w:rPr>
          <w:rFonts w:ascii="Times New Roman" w:hAnsi="Times New Roman"/>
          <w:sz w:val="28"/>
          <w:szCs w:val="28"/>
        </w:rPr>
        <w:t>arch be conducted immediately.</w:t>
      </w:r>
    </w:p>
    <w:p w:rsidR="00267F5A" w:rsidRDefault="00267F5A" w:rsidP="006055D2">
      <w:pPr>
        <w:pStyle w:val="ListParagraph"/>
        <w:widowControl w:val="0"/>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 xml:space="preserve">Thus, the power of search incidental to arrest is not the same as the power of search in exigent circumstances. </w:t>
      </w:r>
      <w:r w:rsidR="00ED7F6E" w:rsidRPr="00A61667">
        <w:rPr>
          <w:rFonts w:ascii="Times New Roman" w:hAnsi="Times New Roman"/>
          <w:sz w:val="28"/>
          <w:szCs w:val="28"/>
        </w:rPr>
        <w:t xml:space="preserve"> </w:t>
      </w:r>
      <w:r w:rsidRPr="00A61667">
        <w:rPr>
          <w:rFonts w:ascii="Times New Roman" w:hAnsi="Times New Roman"/>
          <w:sz w:val="28"/>
          <w:szCs w:val="28"/>
        </w:rPr>
        <w:t>The latter is a doctrine developed in the United States and Canada where there are constitutional safeguards against unreasonable searches</w:t>
      </w:r>
      <w:r w:rsidRPr="005C14C0">
        <w:rPr>
          <w:rStyle w:val="FootnoteReference"/>
          <w:rFonts w:ascii="Times New Roman" w:hAnsi="Times New Roman"/>
          <w:sz w:val="28"/>
          <w:szCs w:val="28"/>
        </w:rPr>
        <w:footnoteReference w:id="29"/>
      </w:r>
      <w:r w:rsidRPr="00A61667">
        <w:rPr>
          <w:rFonts w:ascii="Times New Roman" w:hAnsi="Times New Roman"/>
          <w:sz w:val="28"/>
          <w:szCs w:val="28"/>
        </w:rPr>
        <w:t xml:space="preserve">. </w:t>
      </w:r>
      <w:r w:rsidR="00B97E52">
        <w:rPr>
          <w:rFonts w:ascii="Times New Roman" w:hAnsi="Times New Roman"/>
          <w:sz w:val="28"/>
          <w:szCs w:val="28"/>
        </w:rPr>
        <w:t xml:space="preserve"> </w:t>
      </w:r>
      <w:r w:rsidRPr="00A61667">
        <w:rPr>
          <w:rFonts w:ascii="Times New Roman" w:hAnsi="Times New Roman"/>
          <w:sz w:val="28"/>
          <w:szCs w:val="28"/>
        </w:rPr>
        <w:t xml:space="preserve">There is no such doctrine in the common law of Hong Kong. </w:t>
      </w:r>
      <w:r w:rsidR="00ED7F6E" w:rsidRPr="00A61667">
        <w:rPr>
          <w:rFonts w:ascii="Times New Roman" w:hAnsi="Times New Roman"/>
          <w:sz w:val="28"/>
          <w:szCs w:val="28"/>
        </w:rPr>
        <w:t xml:space="preserve"> </w:t>
      </w:r>
      <w:r w:rsidRPr="00A61667">
        <w:rPr>
          <w:rFonts w:ascii="Times New Roman" w:hAnsi="Times New Roman"/>
          <w:sz w:val="28"/>
          <w:szCs w:val="28"/>
        </w:rPr>
        <w:t>It is not apposite to apply directly the jurisprudence developed from that doctrine</w:t>
      </w:r>
      <w:r w:rsidRPr="005C14C0">
        <w:rPr>
          <w:rStyle w:val="FootnoteReference"/>
          <w:rFonts w:ascii="Times New Roman" w:hAnsi="Times New Roman"/>
          <w:sz w:val="28"/>
          <w:szCs w:val="28"/>
        </w:rPr>
        <w:footnoteReference w:id="30"/>
      </w:r>
      <w:r w:rsidRPr="00A61667">
        <w:rPr>
          <w:rFonts w:ascii="Times New Roman" w:hAnsi="Times New Roman"/>
          <w:sz w:val="28"/>
          <w:szCs w:val="28"/>
        </w:rPr>
        <w:t xml:space="preserve"> in the </w:t>
      </w:r>
      <w:r w:rsidR="00ED7F6E" w:rsidRPr="00A61667">
        <w:rPr>
          <w:rFonts w:ascii="Times New Roman" w:hAnsi="Times New Roman"/>
          <w:sz w:val="28"/>
          <w:szCs w:val="28"/>
        </w:rPr>
        <w:t xml:space="preserve">assessment of </w:t>
      </w:r>
      <w:r w:rsidR="00A33D97">
        <w:rPr>
          <w:rFonts w:ascii="Times New Roman" w:hAnsi="Times New Roman"/>
          <w:sz w:val="28"/>
          <w:szCs w:val="28"/>
        </w:rPr>
        <w:t xml:space="preserve">the </w:t>
      </w:r>
      <w:r w:rsidR="00ED7F6E" w:rsidRPr="00A61667">
        <w:rPr>
          <w:rFonts w:ascii="Times New Roman" w:hAnsi="Times New Roman"/>
          <w:sz w:val="28"/>
          <w:szCs w:val="28"/>
        </w:rPr>
        <w:t>impact of our BOR </w:t>
      </w:r>
      <w:r w:rsidRPr="00A61667">
        <w:rPr>
          <w:rFonts w:ascii="Times New Roman" w:hAnsi="Times New Roman"/>
          <w:sz w:val="28"/>
          <w:szCs w:val="28"/>
        </w:rPr>
        <w:t>14 and BL</w:t>
      </w:r>
      <w:r w:rsidR="00ED7F6E" w:rsidRPr="00A61667">
        <w:rPr>
          <w:rFonts w:ascii="Times New Roman" w:hAnsi="Times New Roman"/>
          <w:sz w:val="28"/>
          <w:szCs w:val="28"/>
        </w:rPr>
        <w:t> </w:t>
      </w:r>
      <w:r w:rsidRPr="00A61667">
        <w:rPr>
          <w:rFonts w:ascii="Times New Roman" w:hAnsi="Times New Roman"/>
          <w:sz w:val="28"/>
          <w:szCs w:val="28"/>
        </w:rPr>
        <w:t>30 on the power of search incidental to arrest.</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Section</w:t>
      </w:r>
      <w:r w:rsidR="00ED7F6E" w:rsidRPr="00A61667">
        <w:rPr>
          <w:rFonts w:ascii="Times New Roman" w:hAnsi="Times New Roman"/>
          <w:sz w:val="28"/>
          <w:szCs w:val="28"/>
        </w:rPr>
        <w:t> </w:t>
      </w:r>
      <w:r w:rsidRPr="00A61667">
        <w:rPr>
          <w:rFonts w:ascii="Times New Roman" w:hAnsi="Times New Roman"/>
          <w:sz w:val="28"/>
          <w:szCs w:val="28"/>
        </w:rPr>
        <w:t xml:space="preserve">50(6) cannot be construed in a way to incorporate the exigency exception.  </w:t>
      </w:r>
      <w:r w:rsidR="00067C3D">
        <w:rPr>
          <w:rFonts w:ascii="Times New Roman" w:hAnsi="Times New Roman"/>
          <w:sz w:val="28"/>
          <w:szCs w:val="28"/>
        </w:rPr>
        <w:t>Mr </w:t>
      </w:r>
      <w:proofErr w:type="spellStart"/>
      <w:r w:rsidR="00067C3D">
        <w:rPr>
          <w:rFonts w:ascii="Times New Roman" w:hAnsi="Times New Roman"/>
          <w:sz w:val="28"/>
          <w:szCs w:val="28"/>
        </w:rPr>
        <w:t>Mok</w:t>
      </w:r>
      <w:proofErr w:type="spellEnd"/>
      <w:r w:rsidR="00067C3D">
        <w:rPr>
          <w:rFonts w:ascii="Times New Roman" w:hAnsi="Times New Roman"/>
          <w:sz w:val="28"/>
          <w:szCs w:val="28"/>
        </w:rPr>
        <w:t xml:space="preserve"> complained that in </w:t>
      </w:r>
      <w:r w:rsidRPr="00A61667">
        <w:rPr>
          <w:rFonts w:ascii="Times New Roman" w:hAnsi="Times New Roman"/>
          <w:sz w:val="28"/>
          <w:szCs w:val="28"/>
        </w:rPr>
        <w:t xml:space="preserve">following the approach of </w:t>
      </w:r>
      <w:proofErr w:type="spellStart"/>
      <w:r w:rsidRPr="00A61667">
        <w:rPr>
          <w:rFonts w:ascii="Times New Roman" w:hAnsi="Times New Roman"/>
          <w:sz w:val="28"/>
          <w:szCs w:val="28"/>
        </w:rPr>
        <w:t>Karakatsanis</w:t>
      </w:r>
      <w:proofErr w:type="spellEnd"/>
      <w:r w:rsidRPr="00A61667">
        <w:rPr>
          <w:rFonts w:ascii="Times New Roman" w:hAnsi="Times New Roman"/>
          <w:sz w:val="28"/>
          <w:szCs w:val="28"/>
        </w:rPr>
        <w:t xml:space="preserve"> J in </w:t>
      </w:r>
      <w:proofErr w:type="spellStart"/>
      <w:r w:rsidRPr="00A61667">
        <w:rPr>
          <w:rFonts w:ascii="Times New Roman" w:hAnsi="Times New Roman"/>
          <w:i/>
          <w:sz w:val="28"/>
          <w:szCs w:val="28"/>
        </w:rPr>
        <w:t>Fearon</w:t>
      </w:r>
      <w:proofErr w:type="spellEnd"/>
      <w:r w:rsidRPr="00A61667">
        <w:rPr>
          <w:rFonts w:ascii="Times New Roman" w:hAnsi="Times New Roman"/>
          <w:sz w:val="28"/>
          <w:szCs w:val="28"/>
        </w:rPr>
        <w:t>, Au</w:t>
      </w:r>
      <w:r w:rsidR="00067C3D">
        <w:rPr>
          <w:rFonts w:ascii="Times New Roman" w:hAnsi="Times New Roman"/>
          <w:sz w:val="28"/>
          <w:szCs w:val="28"/>
        </w:rPr>
        <w:t> </w:t>
      </w:r>
      <w:r w:rsidRPr="00A61667">
        <w:rPr>
          <w:rFonts w:ascii="Times New Roman" w:hAnsi="Times New Roman"/>
          <w:sz w:val="28"/>
          <w:szCs w:val="28"/>
        </w:rPr>
        <w:t xml:space="preserve">J effectively created a new common law doctrine of exigent circumstances in Hong Kong to replace the existing regime under Section 50(6) </w:t>
      </w:r>
      <w:r w:rsidR="00ED7F6E" w:rsidRPr="00A61667">
        <w:rPr>
          <w:rFonts w:ascii="Times New Roman" w:hAnsi="Times New Roman"/>
          <w:sz w:val="28"/>
          <w:szCs w:val="28"/>
        </w:rPr>
        <w:t>or the common law in Hong Kong.</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 xml:space="preserve">In practical terms, the approach espoused by the judge is problematic. </w:t>
      </w:r>
      <w:r w:rsidR="00ED7F6E" w:rsidRPr="00A61667">
        <w:rPr>
          <w:rFonts w:ascii="Times New Roman" w:hAnsi="Times New Roman"/>
          <w:sz w:val="28"/>
          <w:szCs w:val="28"/>
        </w:rPr>
        <w:t xml:space="preserve"> </w:t>
      </w:r>
      <w:r w:rsidRPr="00A61667">
        <w:rPr>
          <w:rFonts w:ascii="Times New Roman" w:hAnsi="Times New Roman"/>
          <w:sz w:val="28"/>
          <w:szCs w:val="28"/>
        </w:rPr>
        <w:t xml:space="preserve">The basic problem, </w:t>
      </w:r>
      <w:r w:rsidR="00067C3D">
        <w:rPr>
          <w:rFonts w:ascii="Times New Roman" w:hAnsi="Times New Roman"/>
          <w:sz w:val="28"/>
          <w:szCs w:val="28"/>
        </w:rPr>
        <w:t xml:space="preserve">according to </w:t>
      </w:r>
      <w:r w:rsidRPr="00A61667">
        <w:rPr>
          <w:rFonts w:ascii="Times New Roman" w:hAnsi="Times New Roman"/>
          <w:sz w:val="28"/>
          <w:szCs w:val="28"/>
        </w:rPr>
        <w:t>counsel</w:t>
      </w:r>
      <w:r w:rsidR="0084790E">
        <w:rPr>
          <w:rFonts w:ascii="Times New Roman" w:hAnsi="Times New Roman"/>
          <w:sz w:val="28"/>
          <w:szCs w:val="28"/>
        </w:rPr>
        <w:t>,</w:t>
      </w:r>
      <w:r w:rsidRPr="00A61667">
        <w:rPr>
          <w:rFonts w:ascii="Times New Roman" w:hAnsi="Times New Roman"/>
          <w:sz w:val="28"/>
          <w:szCs w:val="28"/>
        </w:rPr>
        <w:t xml:space="preserve"> was that before </w:t>
      </w:r>
      <w:r w:rsidRPr="00A61667">
        <w:rPr>
          <w:rFonts w:ascii="Times New Roman" w:hAnsi="Times New Roman"/>
          <w:sz w:val="28"/>
          <w:szCs w:val="28"/>
        </w:rPr>
        <w:lastRenderedPageBreak/>
        <w:t>inspection of the contents of a phone it will often be impossible for a police officer</w:t>
      </w:r>
      <w:r w:rsidR="00ED7F6E" w:rsidRPr="00A61667">
        <w:rPr>
          <w:rFonts w:ascii="Times New Roman" w:hAnsi="Times New Roman"/>
          <w:sz w:val="28"/>
          <w:szCs w:val="28"/>
        </w:rPr>
        <w:t xml:space="preserve"> to reasonably </w:t>
      </w:r>
      <w:r w:rsidR="008E079B">
        <w:rPr>
          <w:rFonts w:ascii="Times New Roman" w:hAnsi="Times New Roman"/>
          <w:sz w:val="28"/>
          <w:szCs w:val="28"/>
        </w:rPr>
        <w:t xml:space="preserve">foretell </w:t>
      </w:r>
      <w:r w:rsidR="00ED7F6E" w:rsidRPr="00A61667">
        <w:rPr>
          <w:rFonts w:ascii="Times New Roman" w:hAnsi="Times New Roman"/>
          <w:sz w:val="28"/>
          <w:szCs w:val="28"/>
        </w:rPr>
        <w:t>whether (</w:t>
      </w:r>
      <w:proofErr w:type="spellStart"/>
      <w:r w:rsidR="00ED7F6E" w:rsidRPr="00A61667">
        <w:rPr>
          <w:rFonts w:ascii="Times New Roman" w:hAnsi="Times New Roman"/>
          <w:sz w:val="28"/>
          <w:szCs w:val="28"/>
        </w:rPr>
        <w:t>i</w:t>
      </w:r>
      <w:proofErr w:type="spellEnd"/>
      <w:r w:rsidR="00ED7F6E" w:rsidRPr="00A61667">
        <w:rPr>
          <w:rFonts w:ascii="Times New Roman" w:hAnsi="Times New Roman"/>
          <w:sz w:val="28"/>
          <w:szCs w:val="28"/>
        </w:rPr>
        <w:t>) </w:t>
      </w:r>
      <w:r w:rsidRPr="00A61667">
        <w:rPr>
          <w:rFonts w:ascii="Times New Roman" w:hAnsi="Times New Roman"/>
          <w:sz w:val="28"/>
          <w:szCs w:val="28"/>
        </w:rPr>
        <w:t>the safety of some perso</w:t>
      </w:r>
      <w:r w:rsidR="00ED7F6E" w:rsidRPr="00A61667">
        <w:rPr>
          <w:rFonts w:ascii="Times New Roman" w:hAnsi="Times New Roman"/>
          <w:sz w:val="28"/>
          <w:szCs w:val="28"/>
        </w:rPr>
        <w:t>ns will be put at risk; or (ii) </w:t>
      </w:r>
      <w:r w:rsidRPr="00A61667">
        <w:rPr>
          <w:rFonts w:ascii="Times New Roman" w:hAnsi="Times New Roman"/>
          <w:sz w:val="28"/>
          <w:szCs w:val="28"/>
        </w:rPr>
        <w:t xml:space="preserve">the evidence in the phone or </w:t>
      </w:r>
      <w:r w:rsidR="0084790E">
        <w:rPr>
          <w:rFonts w:ascii="Times New Roman" w:hAnsi="Times New Roman"/>
          <w:sz w:val="28"/>
          <w:szCs w:val="28"/>
        </w:rPr>
        <w:t xml:space="preserve">stored </w:t>
      </w:r>
      <w:r w:rsidRPr="00A61667">
        <w:rPr>
          <w:rFonts w:ascii="Times New Roman" w:hAnsi="Times New Roman"/>
          <w:sz w:val="28"/>
          <w:szCs w:val="28"/>
        </w:rPr>
        <w:t xml:space="preserve">in </w:t>
      </w:r>
      <w:r w:rsidR="0084790E">
        <w:rPr>
          <w:rFonts w:ascii="Times New Roman" w:hAnsi="Times New Roman"/>
          <w:sz w:val="28"/>
          <w:szCs w:val="28"/>
        </w:rPr>
        <w:t>a</w:t>
      </w:r>
      <w:r w:rsidRPr="00A61667">
        <w:rPr>
          <w:rFonts w:ascii="Times New Roman" w:hAnsi="Times New Roman"/>
          <w:sz w:val="28"/>
          <w:szCs w:val="28"/>
        </w:rPr>
        <w:t xml:space="preserve"> cloud </w:t>
      </w:r>
      <w:r w:rsidR="0084790E">
        <w:rPr>
          <w:rFonts w:ascii="Times New Roman" w:hAnsi="Times New Roman"/>
          <w:sz w:val="28"/>
          <w:szCs w:val="28"/>
        </w:rPr>
        <w:t xml:space="preserve">platform </w:t>
      </w:r>
      <w:r w:rsidRPr="00A61667">
        <w:rPr>
          <w:rFonts w:ascii="Times New Roman" w:hAnsi="Times New Roman"/>
          <w:sz w:val="28"/>
          <w:szCs w:val="28"/>
        </w:rPr>
        <w:t>wil</w:t>
      </w:r>
      <w:r w:rsidR="00ED7F6E" w:rsidRPr="00A61667">
        <w:rPr>
          <w:rFonts w:ascii="Times New Roman" w:hAnsi="Times New Roman"/>
          <w:sz w:val="28"/>
          <w:szCs w:val="28"/>
        </w:rPr>
        <w:t>l be remotely deleted; or (iii) </w:t>
      </w:r>
      <w:r w:rsidRPr="00A61667">
        <w:rPr>
          <w:rFonts w:ascii="Times New Roman" w:hAnsi="Times New Roman"/>
          <w:sz w:val="28"/>
          <w:szCs w:val="28"/>
        </w:rPr>
        <w:t>a phone number in the mobile phone’s contact or call lists will lose its relevance because it w</w:t>
      </w:r>
      <w:r w:rsidR="00ED7F6E" w:rsidRPr="00A61667">
        <w:rPr>
          <w:rFonts w:ascii="Times New Roman" w:hAnsi="Times New Roman"/>
          <w:sz w:val="28"/>
          <w:szCs w:val="28"/>
        </w:rPr>
        <w:t>ill shortly be changed; or (iv) </w:t>
      </w:r>
      <w:r w:rsidRPr="00A61667">
        <w:rPr>
          <w:rFonts w:ascii="Times New Roman" w:hAnsi="Times New Roman"/>
          <w:sz w:val="28"/>
          <w:szCs w:val="28"/>
        </w:rPr>
        <w:t xml:space="preserve">an accomplice who had sent a message to the phone will go into hiding before a search </w:t>
      </w:r>
      <w:r w:rsidR="00ED7F6E" w:rsidRPr="00A61667">
        <w:rPr>
          <w:rFonts w:ascii="Times New Roman" w:hAnsi="Times New Roman"/>
          <w:sz w:val="28"/>
          <w:szCs w:val="28"/>
        </w:rPr>
        <w:t>warrant can be obtained; or (v) </w:t>
      </w:r>
      <w:r w:rsidRPr="00A61667">
        <w:rPr>
          <w:rFonts w:ascii="Times New Roman" w:hAnsi="Times New Roman"/>
          <w:sz w:val="28"/>
          <w:szCs w:val="28"/>
        </w:rPr>
        <w:t>the phone contains information about another location where the offence would continue or further related offence would be committed.</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Further, as highlighted by Cromwell</w:t>
      </w:r>
      <w:r w:rsidR="00ED7F6E" w:rsidRPr="00A61667">
        <w:rPr>
          <w:rFonts w:ascii="Times New Roman" w:hAnsi="Times New Roman"/>
          <w:sz w:val="28"/>
          <w:szCs w:val="28"/>
        </w:rPr>
        <w:t> </w:t>
      </w:r>
      <w:r w:rsidRPr="00A61667">
        <w:rPr>
          <w:rFonts w:ascii="Times New Roman" w:hAnsi="Times New Roman"/>
          <w:sz w:val="28"/>
          <w:szCs w:val="28"/>
        </w:rPr>
        <w:t xml:space="preserve">J in </w:t>
      </w:r>
      <w:proofErr w:type="spellStart"/>
      <w:r w:rsidRPr="00A61667">
        <w:rPr>
          <w:rFonts w:ascii="Times New Roman" w:hAnsi="Times New Roman"/>
          <w:i/>
          <w:sz w:val="28"/>
          <w:szCs w:val="28"/>
        </w:rPr>
        <w:t>Fearon</w:t>
      </w:r>
      <w:proofErr w:type="spellEnd"/>
      <w:r w:rsidRPr="00A61667">
        <w:rPr>
          <w:rFonts w:ascii="Times New Roman" w:hAnsi="Times New Roman"/>
          <w:sz w:val="28"/>
          <w:szCs w:val="28"/>
        </w:rPr>
        <w:t xml:space="preserve">, the exigency standard requires too much knowledge on the part of the police and gives almost no weight to the law enforcement objectives served by a prompt search incidental to arrest. </w:t>
      </w:r>
      <w:r w:rsidR="00067C3D">
        <w:rPr>
          <w:rFonts w:ascii="Times New Roman" w:hAnsi="Times New Roman"/>
          <w:sz w:val="28"/>
          <w:szCs w:val="28"/>
        </w:rPr>
        <w:t xml:space="preserve"> </w:t>
      </w:r>
      <w:r w:rsidRPr="00A61667">
        <w:rPr>
          <w:rFonts w:ascii="Times New Roman" w:hAnsi="Times New Roman"/>
          <w:sz w:val="28"/>
          <w:szCs w:val="28"/>
        </w:rPr>
        <w:t>It is not consistent with the underlying rationale for search incidental to arrest</w:t>
      </w:r>
      <w:r w:rsidRPr="005C14C0">
        <w:rPr>
          <w:rStyle w:val="FootnoteReference"/>
          <w:rFonts w:ascii="Times New Roman" w:hAnsi="Times New Roman"/>
          <w:sz w:val="28"/>
          <w:szCs w:val="28"/>
        </w:rPr>
        <w:footnoteReference w:id="31"/>
      </w:r>
      <w:r w:rsidRPr="00A61667">
        <w:rPr>
          <w:rFonts w:ascii="Times New Roman" w:hAnsi="Times New Roman"/>
          <w:sz w:val="28"/>
          <w:szCs w:val="28"/>
        </w:rPr>
        <w:t>.</w:t>
      </w:r>
      <w:r w:rsidR="00067C3D">
        <w:rPr>
          <w:rFonts w:ascii="Times New Roman" w:hAnsi="Times New Roman"/>
          <w:sz w:val="28"/>
          <w:szCs w:val="28"/>
        </w:rPr>
        <w:t xml:space="preserve"> </w:t>
      </w:r>
      <w:r w:rsidRPr="00A61667">
        <w:rPr>
          <w:rFonts w:ascii="Times New Roman" w:hAnsi="Times New Roman"/>
          <w:sz w:val="28"/>
          <w:szCs w:val="28"/>
        </w:rPr>
        <w:t xml:space="preserve"> See [69] to [71] of </w:t>
      </w:r>
      <w:proofErr w:type="spellStart"/>
      <w:r w:rsidRPr="00A61667">
        <w:rPr>
          <w:rFonts w:ascii="Times New Roman" w:hAnsi="Times New Roman"/>
          <w:i/>
          <w:sz w:val="28"/>
          <w:szCs w:val="28"/>
        </w:rPr>
        <w:t>Fearon</w:t>
      </w:r>
      <w:proofErr w:type="spellEnd"/>
      <w:r w:rsidRPr="00A61667">
        <w:rPr>
          <w:rFonts w:ascii="Times New Roman" w:hAnsi="Times New Roman"/>
          <w:sz w:val="28"/>
          <w:szCs w:val="28"/>
        </w:rPr>
        <w:t>.</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Based on new evidence admitted on appeal</w:t>
      </w:r>
      <w:r w:rsidRPr="005C14C0">
        <w:rPr>
          <w:rStyle w:val="FootnoteReference"/>
          <w:rFonts w:ascii="Times New Roman" w:hAnsi="Times New Roman"/>
          <w:sz w:val="28"/>
          <w:szCs w:val="28"/>
        </w:rPr>
        <w:footnoteReference w:id="32"/>
      </w:r>
      <w:r w:rsidRPr="00A61667">
        <w:rPr>
          <w:rFonts w:ascii="Times New Roman" w:hAnsi="Times New Roman"/>
          <w:sz w:val="28"/>
          <w:szCs w:val="28"/>
        </w:rPr>
        <w:t xml:space="preserve">, </w:t>
      </w:r>
      <w:r w:rsidR="00240A74">
        <w:rPr>
          <w:rFonts w:ascii="Times New Roman" w:hAnsi="Times New Roman"/>
          <w:sz w:val="28"/>
          <w:szCs w:val="28"/>
        </w:rPr>
        <w:t>c</w:t>
      </w:r>
      <w:r w:rsidRPr="00A61667">
        <w:rPr>
          <w:rFonts w:ascii="Times New Roman" w:hAnsi="Times New Roman"/>
          <w:sz w:val="28"/>
          <w:szCs w:val="28"/>
        </w:rPr>
        <w:t>ounsel said the time frame for obtaining a warrant is not as speedy as Au</w:t>
      </w:r>
      <w:r w:rsidR="00ED7F6E" w:rsidRPr="00A61667">
        <w:rPr>
          <w:rFonts w:ascii="Times New Roman" w:hAnsi="Times New Roman"/>
          <w:sz w:val="28"/>
          <w:szCs w:val="28"/>
        </w:rPr>
        <w:t> </w:t>
      </w:r>
      <w:r w:rsidRPr="00A61667">
        <w:rPr>
          <w:rFonts w:ascii="Times New Roman" w:hAnsi="Times New Roman"/>
          <w:sz w:val="28"/>
          <w:szCs w:val="28"/>
        </w:rPr>
        <w:t xml:space="preserve">J envisaged. </w:t>
      </w:r>
      <w:r w:rsidR="00B97E52">
        <w:rPr>
          <w:rFonts w:ascii="Times New Roman" w:hAnsi="Times New Roman"/>
          <w:sz w:val="28"/>
          <w:szCs w:val="28"/>
        </w:rPr>
        <w:t xml:space="preserve"> </w:t>
      </w:r>
      <w:r w:rsidRPr="00A61667">
        <w:rPr>
          <w:rFonts w:ascii="Times New Roman" w:hAnsi="Times New Roman"/>
          <w:sz w:val="28"/>
          <w:szCs w:val="28"/>
        </w:rPr>
        <w:t>Because of advance</w:t>
      </w:r>
      <w:r w:rsidR="00A33D97">
        <w:rPr>
          <w:rFonts w:ascii="Times New Roman" w:hAnsi="Times New Roman"/>
          <w:sz w:val="28"/>
          <w:szCs w:val="28"/>
        </w:rPr>
        <w:t>s</w:t>
      </w:r>
      <w:r w:rsidRPr="00A61667">
        <w:rPr>
          <w:rFonts w:ascii="Times New Roman" w:hAnsi="Times New Roman"/>
          <w:sz w:val="28"/>
          <w:szCs w:val="28"/>
        </w:rPr>
        <w:t xml:space="preserve"> in technolog</w:t>
      </w:r>
      <w:r w:rsidR="00A33D97">
        <w:rPr>
          <w:rFonts w:ascii="Times New Roman" w:hAnsi="Times New Roman"/>
          <w:sz w:val="28"/>
          <w:szCs w:val="28"/>
        </w:rPr>
        <w:t>y</w:t>
      </w:r>
      <w:r w:rsidRPr="00A61667">
        <w:rPr>
          <w:rFonts w:ascii="Times New Roman" w:hAnsi="Times New Roman"/>
          <w:sz w:val="28"/>
          <w:szCs w:val="28"/>
        </w:rPr>
        <w:t xml:space="preserve">, the security provided by a Faraday bag could not prevent remote wiping of evidence stored in cloud. </w:t>
      </w:r>
      <w:r w:rsidR="00ED7F6E" w:rsidRPr="00A61667">
        <w:rPr>
          <w:rFonts w:ascii="Times New Roman" w:hAnsi="Times New Roman"/>
          <w:sz w:val="28"/>
          <w:szCs w:val="28"/>
        </w:rPr>
        <w:t xml:space="preserve"> </w:t>
      </w:r>
      <w:r w:rsidRPr="00A61667">
        <w:rPr>
          <w:rFonts w:ascii="Times New Roman" w:hAnsi="Times New Roman"/>
          <w:sz w:val="28"/>
          <w:szCs w:val="28"/>
        </w:rPr>
        <w:t>Also, once a phone is placed in such bag, internet connection would be broken and the link of the phone with information in cloud will be lost.</w:t>
      </w:r>
      <w:r w:rsidR="00ED7F6E" w:rsidRPr="00A61667">
        <w:rPr>
          <w:rFonts w:ascii="Times New Roman" w:hAnsi="Times New Roman"/>
          <w:sz w:val="28"/>
          <w:szCs w:val="28"/>
        </w:rPr>
        <w:t xml:space="preserve"> </w:t>
      </w:r>
      <w:r w:rsidRPr="00A61667">
        <w:rPr>
          <w:rFonts w:ascii="Times New Roman" w:hAnsi="Times New Roman"/>
          <w:sz w:val="28"/>
          <w:szCs w:val="28"/>
        </w:rPr>
        <w:t xml:space="preserve"> Further, with </w:t>
      </w:r>
      <w:r w:rsidR="00A33D97">
        <w:rPr>
          <w:rFonts w:ascii="Times New Roman" w:hAnsi="Times New Roman"/>
          <w:sz w:val="28"/>
          <w:szCs w:val="28"/>
        </w:rPr>
        <w:t xml:space="preserve">an </w:t>
      </w:r>
      <w:r w:rsidRPr="00A61667">
        <w:rPr>
          <w:rFonts w:ascii="Times New Roman" w:hAnsi="Times New Roman"/>
          <w:sz w:val="28"/>
          <w:szCs w:val="28"/>
        </w:rPr>
        <w:lastRenderedPageBreak/>
        <w:t xml:space="preserve">auto-lock function in place, there is only a narrow window to access information </w:t>
      </w:r>
      <w:r w:rsidR="008E079B">
        <w:rPr>
          <w:rFonts w:ascii="Times New Roman" w:hAnsi="Times New Roman"/>
          <w:sz w:val="28"/>
          <w:szCs w:val="28"/>
        </w:rPr>
        <w:t xml:space="preserve">stored in </w:t>
      </w:r>
      <w:r w:rsidRPr="00A61667">
        <w:rPr>
          <w:rFonts w:ascii="Times New Roman" w:hAnsi="Times New Roman"/>
          <w:sz w:val="28"/>
          <w:szCs w:val="28"/>
        </w:rPr>
        <w:t>a mobile phone.</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In Hong Kong, examining the legality of the power of search against the proportionality analysis as applied here, Mr</w:t>
      </w:r>
      <w:r w:rsidR="00F45F6B" w:rsidRPr="00A61667">
        <w:rPr>
          <w:rFonts w:ascii="Times New Roman" w:hAnsi="Times New Roman"/>
          <w:sz w:val="28"/>
          <w:szCs w:val="28"/>
        </w:rPr>
        <w:t> </w:t>
      </w:r>
      <w:proofErr w:type="spellStart"/>
      <w:r w:rsidRPr="00A61667">
        <w:rPr>
          <w:rFonts w:ascii="Times New Roman" w:hAnsi="Times New Roman"/>
          <w:sz w:val="28"/>
          <w:szCs w:val="28"/>
        </w:rPr>
        <w:t>Mok</w:t>
      </w:r>
      <w:proofErr w:type="spellEnd"/>
      <w:r w:rsidRPr="00A61667">
        <w:rPr>
          <w:rFonts w:ascii="Times New Roman" w:hAnsi="Times New Roman"/>
          <w:sz w:val="28"/>
          <w:szCs w:val="28"/>
        </w:rPr>
        <w:t xml:space="preserve"> submitted that the approach of the majority in </w:t>
      </w:r>
      <w:proofErr w:type="spellStart"/>
      <w:r w:rsidRPr="00A61667">
        <w:rPr>
          <w:rFonts w:ascii="Times New Roman" w:hAnsi="Times New Roman"/>
          <w:i/>
          <w:sz w:val="28"/>
          <w:szCs w:val="28"/>
        </w:rPr>
        <w:t>Fearon</w:t>
      </w:r>
      <w:proofErr w:type="spellEnd"/>
      <w:r w:rsidRPr="00A61667">
        <w:rPr>
          <w:rFonts w:ascii="Times New Roman" w:hAnsi="Times New Roman"/>
          <w:i/>
          <w:sz w:val="28"/>
          <w:szCs w:val="28"/>
        </w:rPr>
        <w:t xml:space="preserve"> </w:t>
      </w:r>
      <w:r w:rsidR="00F45F6B" w:rsidRPr="00A61667">
        <w:rPr>
          <w:rFonts w:ascii="Times New Roman" w:hAnsi="Times New Roman"/>
          <w:sz w:val="28"/>
          <w:szCs w:val="28"/>
        </w:rPr>
        <w:t>is appropriate.</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 xml:space="preserve">The legitimate interests are those set out at </w:t>
      </w:r>
      <w:r w:rsidR="0084790E">
        <w:rPr>
          <w:rFonts w:ascii="Times New Roman" w:hAnsi="Times New Roman"/>
          <w:sz w:val="28"/>
          <w:szCs w:val="28"/>
        </w:rPr>
        <w:t>[39]</w:t>
      </w:r>
      <w:r w:rsidRPr="00A61667">
        <w:rPr>
          <w:rFonts w:ascii="Times New Roman" w:hAnsi="Times New Roman"/>
          <w:sz w:val="28"/>
          <w:szCs w:val="28"/>
        </w:rPr>
        <w:t xml:space="preserve"> above. </w:t>
      </w:r>
      <w:r w:rsidR="00B97E52">
        <w:rPr>
          <w:rFonts w:ascii="Times New Roman" w:hAnsi="Times New Roman"/>
          <w:sz w:val="28"/>
          <w:szCs w:val="28"/>
        </w:rPr>
        <w:t xml:space="preserve"> </w:t>
      </w:r>
      <w:r w:rsidRPr="00A61667">
        <w:rPr>
          <w:rFonts w:ascii="Times New Roman" w:hAnsi="Times New Roman"/>
          <w:sz w:val="28"/>
          <w:szCs w:val="28"/>
        </w:rPr>
        <w:t xml:space="preserve">They are rationally connected with the majority approach in </w:t>
      </w:r>
      <w:proofErr w:type="spellStart"/>
      <w:r w:rsidRPr="00A61667">
        <w:rPr>
          <w:rFonts w:ascii="Times New Roman" w:hAnsi="Times New Roman"/>
          <w:i/>
          <w:sz w:val="28"/>
          <w:szCs w:val="28"/>
        </w:rPr>
        <w:t>Fearon</w:t>
      </w:r>
      <w:proofErr w:type="spellEnd"/>
      <w:r w:rsidRPr="00A61667">
        <w:rPr>
          <w:rFonts w:ascii="Times New Roman" w:hAnsi="Times New Roman"/>
          <w:sz w:val="28"/>
          <w:szCs w:val="28"/>
        </w:rPr>
        <w:t xml:space="preserve"> which provides a prompt access to information in the mobile phone to serve these legitimate interests. </w:t>
      </w:r>
      <w:r w:rsidR="00F45F6B" w:rsidRPr="00A61667">
        <w:rPr>
          <w:rFonts w:ascii="Times New Roman" w:hAnsi="Times New Roman"/>
          <w:sz w:val="28"/>
          <w:szCs w:val="28"/>
        </w:rPr>
        <w:t xml:space="preserve"> </w:t>
      </w:r>
      <w:r w:rsidRPr="00A61667">
        <w:rPr>
          <w:rFonts w:ascii="Times New Roman" w:hAnsi="Times New Roman"/>
          <w:sz w:val="28"/>
          <w:szCs w:val="28"/>
        </w:rPr>
        <w:t>Mr</w:t>
      </w:r>
      <w:r w:rsidR="00F45F6B" w:rsidRPr="00A61667">
        <w:rPr>
          <w:rFonts w:ascii="Times New Roman" w:hAnsi="Times New Roman"/>
          <w:sz w:val="28"/>
          <w:szCs w:val="28"/>
        </w:rPr>
        <w:t> </w:t>
      </w:r>
      <w:proofErr w:type="spellStart"/>
      <w:r w:rsidRPr="00A61667">
        <w:rPr>
          <w:rFonts w:ascii="Times New Roman" w:hAnsi="Times New Roman"/>
          <w:sz w:val="28"/>
          <w:szCs w:val="28"/>
        </w:rPr>
        <w:t>Mok</w:t>
      </w:r>
      <w:proofErr w:type="spellEnd"/>
      <w:r w:rsidRPr="00A61667">
        <w:rPr>
          <w:rFonts w:ascii="Times New Roman" w:hAnsi="Times New Roman"/>
          <w:sz w:val="28"/>
          <w:szCs w:val="28"/>
        </w:rPr>
        <w:t xml:space="preserve"> submitted that the approach is no more than necessary to achieve these objectives and under such approach there are effective and sufficient safeguards against abuse.</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There are also safeguards in terms of the requirement of notetaking of every form of search in the Police General Orders</w:t>
      </w:r>
      <w:r w:rsidRPr="005C14C0">
        <w:rPr>
          <w:rStyle w:val="FootnoteReference"/>
          <w:rFonts w:ascii="Times New Roman" w:hAnsi="Times New Roman"/>
          <w:sz w:val="28"/>
          <w:szCs w:val="28"/>
        </w:rPr>
        <w:footnoteReference w:id="33"/>
      </w:r>
      <w:r w:rsidRPr="00A61667">
        <w:rPr>
          <w:rFonts w:ascii="Times New Roman" w:hAnsi="Times New Roman"/>
          <w:sz w:val="28"/>
          <w:szCs w:val="28"/>
        </w:rPr>
        <w:t xml:space="preserve"> and the requirements under </w:t>
      </w:r>
      <w:r w:rsidR="001673A3">
        <w:rPr>
          <w:rFonts w:ascii="Times New Roman" w:hAnsi="Times New Roman"/>
          <w:sz w:val="28"/>
          <w:szCs w:val="28"/>
        </w:rPr>
        <w:t>PDPO</w:t>
      </w:r>
      <w:r w:rsidR="000B1645" w:rsidRPr="00A61667">
        <w:rPr>
          <w:rFonts w:ascii="Times New Roman" w:hAnsi="Times New Roman"/>
          <w:sz w:val="28"/>
          <w:szCs w:val="28"/>
        </w:rPr>
        <w:t>.</w:t>
      </w:r>
    </w:p>
    <w:p w:rsidR="00267F5A" w:rsidRDefault="00267F5A"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Insofar as necessary, he invited the Court to apply the power of remedial interpretation to arrive at a construction of Section</w:t>
      </w:r>
      <w:r w:rsidR="00F45F6B" w:rsidRPr="00A61667">
        <w:rPr>
          <w:rFonts w:ascii="Times New Roman" w:hAnsi="Times New Roman"/>
          <w:sz w:val="28"/>
          <w:szCs w:val="28"/>
        </w:rPr>
        <w:t> </w:t>
      </w:r>
      <w:r w:rsidRPr="00A61667">
        <w:rPr>
          <w:rFonts w:ascii="Times New Roman" w:hAnsi="Times New Roman"/>
          <w:sz w:val="28"/>
          <w:szCs w:val="28"/>
        </w:rPr>
        <w:t>50(6) which is consistent with that approach.</w:t>
      </w:r>
    </w:p>
    <w:p w:rsidR="00A61667" w:rsidRPr="009C5D4B" w:rsidRDefault="00A61667" w:rsidP="00C721A7">
      <w:pPr>
        <w:pStyle w:val="Heading3"/>
        <w:spacing w:after="240" w:line="360" w:lineRule="auto"/>
        <w:jc w:val="both"/>
        <w:rPr>
          <w:b w:val="0"/>
          <w:i/>
          <w:iCs/>
          <w:sz w:val="28"/>
          <w:szCs w:val="28"/>
        </w:rPr>
      </w:pPr>
      <w:r w:rsidRPr="009C5D4B">
        <w:rPr>
          <w:b w:val="0"/>
          <w:i/>
          <w:iCs/>
          <w:sz w:val="28"/>
          <w:szCs w:val="28"/>
        </w:rPr>
        <w:t>C2.</w:t>
      </w:r>
      <w:r w:rsidRPr="009C5D4B">
        <w:rPr>
          <w:b w:val="0"/>
          <w:i/>
          <w:iCs/>
          <w:sz w:val="28"/>
          <w:szCs w:val="28"/>
        </w:rPr>
        <w:tab/>
        <w:t>Submissions of the Applicant</w:t>
      </w:r>
    </w:p>
    <w:p w:rsidR="0070221F" w:rsidRDefault="00F45F6B" w:rsidP="006055D2">
      <w:pPr>
        <w:pStyle w:val="ListParagraph"/>
        <w:widowControl w:val="0"/>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Mr </w:t>
      </w:r>
      <w:r w:rsidR="0070221F" w:rsidRPr="00A61667">
        <w:rPr>
          <w:rFonts w:ascii="Times New Roman" w:hAnsi="Times New Roman"/>
          <w:sz w:val="28"/>
          <w:szCs w:val="28"/>
        </w:rPr>
        <w:t>Pun</w:t>
      </w:r>
      <w:r w:rsidRPr="00A61667">
        <w:rPr>
          <w:rFonts w:ascii="Times New Roman" w:hAnsi="Times New Roman"/>
          <w:sz w:val="28"/>
          <w:szCs w:val="28"/>
        </w:rPr>
        <w:t> </w:t>
      </w:r>
      <w:r w:rsidR="0070221F" w:rsidRPr="00A61667">
        <w:rPr>
          <w:rFonts w:ascii="Times New Roman" w:hAnsi="Times New Roman"/>
          <w:sz w:val="28"/>
          <w:szCs w:val="28"/>
        </w:rPr>
        <w:t>SC, appearing with Mr</w:t>
      </w:r>
      <w:r w:rsidRPr="00A61667">
        <w:rPr>
          <w:rFonts w:ascii="Times New Roman" w:hAnsi="Times New Roman"/>
          <w:sz w:val="28"/>
          <w:szCs w:val="28"/>
        </w:rPr>
        <w:t> </w:t>
      </w:r>
      <w:r w:rsidR="0070221F" w:rsidRPr="00A61667">
        <w:rPr>
          <w:rFonts w:ascii="Times New Roman" w:hAnsi="Times New Roman"/>
          <w:sz w:val="28"/>
          <w:szCs w:val="28"/>
        </w:rPr>
        <w:t>Wong for the applicant, submitted that there is no more residual common law power of search incidental to arrest in Hong Kong as such power</w:t>
      </w:r>
      <w:r w:rsidRPr="00A61667">
        <w:rPr>
          <w:rFonts w:ascii="Times New Roman" w:hAnsi="Times New Roman"/>
          <w:sz w:val="28"/>
          <w:szCs w:val="28"/>
        </w:rPr>
        <w:t xml:space="preserve"> is now provided for in </w:t>
      </w:r>
      <w:r w:rsidRPr="00A61667">
        <w:rPr>
          <w:rFonts w:ascii="Times New Roman" w:hAnsi="Times New Roman"/>
          <w:sz w:val="28"/>
          <w:szCs w:val="28"/>
        </w:rPr>
        <w:lastRenderedPageBreak/>
        <w:t>Section </w:t>
      </w:r>
      <w:r w:rsidR="0070221F" w:rsidRPr="00A61667">
        <w:rPr>
          <w:rFonts w:ascii="Times New Roman" w:hAnsi="Times New Roman"/>
          <w:sz w:val="28"/>
          <w:szCs w:val="28"/>
        </w:rPr>
        <w:t>50(6).</w:t>
      </w:r>
      <w:r w:rsidRPr="00A61667">
        <w:rPr>
          <w:rFonts w:ascii="Times New Roman" w:hAnsi="Times New Roman"/>
          <w:sz w:val="28"/>
          <w:szCs w:val="28"/>
        </w:rPr>
        <w:t xml:space="preserve"> </w:t>
      </w:r>
      <w:r w:rsidR="0070221F" w:rsidRPr="00A61667">
        <w:rPr>
          <w:rFonts w:ascii="Times New Roman" w:hAnsi="Times New Roman"/>
          <w:sz w:val="28"/>
          <w:szCs w:val="28"/>
        </w:rPr>
        <w:t xml:space="preserve"> In this connection, he relied on the</w:t>
      </w:r>
      <w:r w:rsidRPr="00A61667">
        <w:rPr>
          <w:rFonts w:ascii="Times New Roman" w:hAnsi="Times New Roman"/>
          <w:sz w:val="28"/>
          <w:szCs w:val="28"/>
        </w:rPr>
        <w:t xml:space="preserve"> cannon of construction at </w:t>
      </w:r>
      <w:r w:rsidR="00D5097F">
        <w:rPr>
          <w:rFonts w:ascii="Times New Roman" w:hAnsi="Times New Roman"/>
          <w:sz w:val="28"/>
          <w:szCs w:val="28"/>
        </w:rPr>
        <w:t>[25.11]</w:t>
      </w:r>
      <w:r w:rsidR="0070221F" w:rsidRPr="00A61667">
        <w:rPr>
          <w:rFonts w:ascii="Times New Roman" w:hAnsi="Times New Roman"/>
          <w:sz w:val="28"/>
          <w:szCs w:val="28"/>
        </w:rPr>
        <w:t xml:space="preserve"> of </w:t>
      </w:r>
      <w:proofErr w:type="spellStart"/>
      <w:r w:rsidR="0070221F" w:rsidRPr="00A61667">
        <w:rPr>
          <w:rFonts w:ascii="Times New Roman" w:hAnsi="Times New Roman"/>
          <w:i/>
          <w:sz w:val="28"/>
          <w:szCs w:val="28"/>
        </w:rPr>
        <w:t>Bennion</w:t>
      </w:r>
      <w:proofErr w:type="spellEnd"/>
      <w:r w:rsidR="0070221F" w:rsidRPr="00A61667">
        <w:rPr>
          <w:rFonts w:ascii="Times New Roman" w:hAnsi="Times New Roman"/>
          <w:i/>
          <w:sz w:val="28"/>
          <w:szCs w:val="28"/>
        </w:rPr>
        <w:t xml:space="preserve"> on Statutory Interpretation </w:t>
      </w:r>
      <w:r w:rsidR="0070221F" w:rsidRPr="00A61667">
        <w:rPr>
          <w:rFonts w:ascii="Times New Roman" w:hAnsi="Times New Roman"/>
          <w:sz w:val="28"/>
          <w:szCs w:val="28"/>
        </w:rPr>
        <w:t>7</w:t>
      </w:r>
      <w:r w:rsidR="0070221F" w:rsidRPr="00A61667">
        <w:rPr>
          <w:rFonts w:ascii="Times New Roman" w:hAnsi="Times New Roman"/>
          <w:sz w:val="28"/>
          <w:szCs w:val="28"/>
          <w:vertAlign w:val="superscript"/>
        </w:rPr>
        <w:t>th</w:t>
      </w:r>
      <w:r w:rsidRPr="00A61667">
        <w:rPr>
          <w:rFonts w:ascii="Times New Roman" w:hAnsi="Times New Roman"/>
          <w:sz w:val="28"/>
          <w:szCs w:val="28"/>
        </w:rPr>
        <w:t> </w:t>
      </w:r>
      <w:proofErr w:type="spellStart"/>
      <w:r w:rsidR="0070221F" w:rsidRPr="00A61667">
        <w:rPr>
          <w:rFonts w:ascii="Times New Roman" w:hAnsi="Times New Roman"/>
          <w:sz w:val="28"/>
          <w:szCs w:val="28"/>
        </w:rPr>
        <w:t>Edn</w:t>
      </w:r>
      <w:proofErr w:type="spellEnd"/>
      <w:r w:rsidR="0070221F" w:rsidRPr="00A61667">
        <w:rPr>
          <w:rFonts w:ascii="Times New Roman" w:hAnsi="Times New Roman"/>
          <w:sz w:val="28"/>
          <w:szCs w:val="28"/>
        </w:rPr>
        <w:t xml:space="preserve">: the implied displacement by a comprehensive statutory scheme. </w:t>
      </w:r>
      <w:r w:rsidRPr="00A61667">
        <w:rPr>
          <w:rFonts w:ascii="Times New Roman" w:hAnsi="Times New Roman"/>
          <w:sz w:val="28"/>
          <w:szCs w:val="28"/>
        </w:rPr>
        <w:t xml:space="preserve"> </w:t>
      </w:r>
      <w:r w:rsidR="0070221F" w:rsidRPr="00A61667">
        <w:rPr>
          <w:rFonts w:ascii="Times New Roman" w:hAnsi="Times New Roman"/>
          <w:sz w:val="28"/>
          <w:szCs w:val="28"/>
        </w:rPr>
        <w:t xml:space="preserve">He distinguished </w:t>
      </w:r>
      <w:proofErr w:type="spellStart"/>
      <w:r w:rsidR="0070221F" w:rsidRPr="00A61667">
        <w:rPr>
          <w:rFonts w:ascii="Times New Roman" w:hAnsi="Times New Roman"/>
          <w:i/>
          <w:sz w:val="28"/>
          <w:szCs w:val="28"/>
        </w:rPr>
        <w:t>Rottman</w:t>
      </w:r>
      <w:proofErr w:type="spellEnd"/>
      <w:r w:rsidR="0070221F" w:rsidRPr="00A61667">
        <w:rPr>
          <w:rFonts w:ascii="Times New Roman" w:hAnsi="Times New Roman"/>
          <w:i/>
          <w:sz w:val="28"/>
          <w:szCs w:val="28"/>
        </w:rPr>
        <w:t xml:space="preserve"> </w:t>
      </w:r>
      <w:r w:rsidR="0070221F" w:rsidRPr="00A61667">
        <w:rPr>
          <w:rFonts w:ascii="Times New Roman" w:hAnsi="Times New Roman"/>
          <w:sz w:val="28"/>
          <w:szCs w:val="28"/>
        </w:rPr>
        <w:t xml:space="preserve">on </w:t>
      </w:r>
      <w:r w:rsidR="001673A3">
        <w:rPr>
          <w:rFonts w:ascii="Times New Roman" w:hAnsi="Times New Roman"/>
          <w:sz w:val="28"/>
          <w:szCs w:val="28"/>
        </w:rPr>
        <w:t>the</w:t>
      </w:r>
      <w:r w:rsidR="001673A3" w:rsidRPr="00A61667">
        <w:rPr>
          <w:rFonts w:ascii="Times New Roman" w:hAnsi="Times New Roman"/>
          <w:sz w:val="28"/>
          <w:szCs w:val="28"/>
        </w:rPr>
        <w:t xml:space="preserve"> </w:t>
      </w:r>
      <w:r w:rsidR="0070221F" w:rsidRPr="00A61667">
        <w:rPr>
          <w:rFonts w:ascii="Times New Roman" w:hAnsi="Times New Roman"/>
          <w:sz w:val="28"/>
          <w:szCs w:val="28"/>
        </w:rPr>
        <w:t>basis that the House of Lords in that case w</w:t>
      </w:r>
      <w:r w:rsidR="00E741F8">
        <w:rPr>
          <w:rFonts w:ascii="Times New Roman" w:hAnsi="Times New Roman"/>
          <w:sz w:val="28"/>
          <w:szCs w:val="28"/>
        </w:rPr>
        <w:t xml:space="preserve">as </w:t>
      </w:r>
      <w:r w:rsidR="0070221F" w:rsidRPr="00A61667">
        <w:rPr>
          <w:rFonts w:ascii="Times New Roman" w:hAnsi="Times New Roman"/>
          <w:sz w:val="28"/>
          <w:szCs w:val="28"/>
        </w:rPr>
        <w:t xml:space="preserve">concerned with </w:t>
      </w:r>
      <w:r w:rsidR="00A33D97">
        <w:rPr>
          <w:rFonts w:ascii="Times New Roman" w:hAnsi="Times New Roman"/>
          <w:sz w:val="28"/>
          <w:szCs w:val="28"/>
        </w:rPr>
        <w:t xml:space="preserve">the </w:t>
      </w:r>
      <w:r w:rsidR="0070221F" w:rsidRPr="00A61667">
        <w:rPr>
          <w:rFonts w:ascii="Times New Roman" w:hAnsi="Times New Roman"/>
          <w:sz w:val="28"/>
          <w:szCs w:val="28"/>
        </w:rPr>
        <w:t>power of search in relation to an extradition offence that was not covered by the Police and Criminal Evidence Act 1984.</w:t>
      </w:r>
    </w:p>
    <w:p w:rsidR="0070221F" w:rsidRDefault="0070221F" w:rsidP="006055D2">
      <w:pPr>
        <w:pStyle w:val="ListParagraph"/>
        <w:numPr>
          <w:ilvl w:val="0"/>
          <w:numId w:val="1"/>
        </w:numPr>
        <w:suppressLineNumbers/>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 xml:space="preserve">Whilst recognizing that there is no common law doctrine of exigent circumstances in Hong Kong, he urged this Court to adopt the same. </w:t>
      </w:r>
      <w:r w:rsidR="00F45F6B" w:rsidRPr="00A61667">
        <w:rPr>
          <w:rFonts w:ascii="Times New Roman" w:hAnsi="Times New Roman"/>
          <w:sz w:val="28"/>
          <w:szCs w:val="28"/>
        </w:rPr>
        <w:t xml:space="preserve"> </w:t>
      </w:r>
      <w:r w:rsidRPr="00A61667">
        <w:rPr>
          <w:rFonts w:ascii="Times New Roman" w:hAnsi="Times New Roman"/>
          <w:sz w:val="28"/>
          <w:szCs w:val="28"/>
        </w:rPr>
        <w:t xml:space="preserve">He referred to the concept of “reasonable impracticality” discussed by Jerome Chan J in </w:t>
      </w:r>
      <w:r w:rsidRPr="00A61667">
        <w:rPr>
          <w:rFonts w:ascii="Times New Roman" w:hAnsi="Times New Roman"/>
          <w:i/>
          <w:sz w:val="28"/>
          <w:szCs w:val="28"/>
        </w:rPr>
        <w:t xml:space="preserve">R v Yu </w:t>
      </w:r>
      <w:proofErr w:type="spellStart"/>
      <w:r w:rsidRPr="00A61667">
        <w:rPr>
          <w:rFonts w:ascii="Times New Roman" w:hAnsi="Times New Roman"/>
          <w:i/>
          <w:sz w:val="28"/>
          <w:szCs w:val="28"/>
        </w:rPr>
        <w:t>Yem</w:t>
      </w:r>
      <w:proofErr w:type="spellEnd"/>
      <w:r w:rsidRPr="00A61667">
        <w:rPr>
          <w:rFonts w:ascii="Times New Roman" w:hAnsi="Times New Roman"/>
          <w:i/>
          <w:sz w:val="28"/>
          <w:szCs w:val="28"/>
        </w:rPr>
        <w:t>-kin</w:t>
      </w:r>
      <w:r w:rsidR="001673A3" w:rsidRPr="00900F8A">
        <w:rPr>
          <w:rStyle w:val="FootnoteReference"/>
          <w:rFonts w:ascii="Times New Roman" w:hAnsi="Times New Roman"/>
          <w:sz w:val="28"/>
          <w:szCs w:val="28"/>
        </w:rPr>
        <w:footnoteReference w:id="34"/>
      </w:r>
      <w:r w:rsidRPr="00900F8A">
        <w:rPr>
          <w:rFonts w:ascii="Times New Roman" w:hAnsi="Times New Roman"/>
          <w:sz w:val="28"/>
          <w:szCs w:val="28"/>
        </w:rPr>
        <w:t xml:space="preserve"> </w:t>
      </w:r>
      <w:r w:rsidRPr="00A61667">
        <w:rPr>
          <w:rFonts w:ascii="Times New Roman" w:hAnsi="Times New Roman"/>
          <w:sz w:val="28"/>
          <w:szCs w:val="28"/>
        </w:rPr>
        <w:t xml:space="preserve">at p.98 which he read as being developed from the Canadian jurisprudence in </w:t>
      </w:r>
      <w:r w:rsidRPr="00A61667">
        <w:rPr>
          <w:rFonts w:ascii="Times New Roman" w:hAnsi="Times New Roman"/>
          <w:i/>
          <w:sz w:val="28"/>
          <w:szCs w:val="28"/>
        </w:rPr>
        <w:t xml:space="preserve">Hunter v </w:t>
      </w:r>
      <w:proofErr w:type="spellStart"/>
      <w:r w:rsidRPr="00A61667">
        <w:rPr>
          <w:rFonts w:ascii="Times New Roman" w:hAnsi="Times New Roman"/>
          <w:i/>
          <w:sz w:val="28"/>
          <w:szCs w:val="28"/>
        </w:rPr>
        <w:t>Southam</w:t>
      </w:r>
      <w:proofErr w:type="spellEnd"/>
      <w:r w:rsidR="00F13700" w:rsidRPr="00900F8A">
        <w:rPr>
          <w:rStyle w:val="FootnoteReference"/>
          <w:rFonts w:ascii="Times New Roman" w:hAnsi="Times New Roman"/>
          <w:sz w:val="28"/>
          <w:szCs w:val="28"/>
        </w:rPr>
        <w:footnoteReference w:id="35"/>
      </w:r>
      <w:r w:rsidRPr="00A61667">
        <w:rPr>
          <w:rFonts w:ascii="Times New Roman" w:hAnsi="Times New Roman"/>
          <w:sz w:val="28"/>
          <w:szCs w:val="28"/>
        </w:rPr>
        <w:t xml:space="preserve">. </w:t>
      </w:r>
      <w:r w:rsidR="00B97E52">
        <w:rPr>
          <w:rFonts w:ascii="Times New Roman" w:hAnsi="Times New Roman"/>
          <w:sz w:val="28"/>
          <w:szCs w:val="28"/>
        </w:rPr>
        <w:t xml:space="preserve"> </w:t>
      </w:r>
      <w:r w:rsidRPr="00A61667">
        <w:rPr>
          <w:rFonts w:ascii="Times New Roman" w:hAnsi="Times New Roman"/>
          <w:sz w:val="28"/>
          <w:szCs w:val="28"/>
        </w:rPr>
        <w:t xml:space="preserve">Counsel also referred to another Canadian case of </w:t>
      </w:r>
      <w:r w:rsidRPr="00A61667">
        <w:rPr>
          <w:rFonts w:ascii="Times New Roman" w:hAnsi="Times New Roman"/>
          <w:i/>
          <w:sz w:val="28"/>
          <w:szCs w:val="28"/>
        </w:rPr>
        <w:t>R v Grant</w:t>
      </w:r>
      <w:r w:rsidR="001F7008" w:rsidRPr="00900F8A">
        <w:rPr>
          <w:rStyle w:val="FootnoteReference"/>
          <w:rFonts w:ascii="Times New Roman" w:hAnsi="Times New Roman"/>
          <w:sz w:val="28"/>
          <w:szCs w:val="28"/>
        </w:rPr>
        <w:footnoteReference w:id="36"/>
      </w:r>
      <w:r w:rsidRPr="00A61667">
        <w:rPr>
          <w:rFonts w:ascii="Times New Roman" w:hAnsi="Times New Roman"/>
          <w:i/>
          <w:sz w:val="28"/>
          <w:szCs w:val="28"/>
        </w:rPr>
        <w:t xml:space="preserve"> </w:t>
      </w:r>
      <w:r w:rsidRPr="00A61667">
        <w:rPr>
          <w:rFonts w:ascii="Times New Roman" w:hAnsi="Times New Roman"/>
          <w:sz w:val="28"/>
          <w:szCs w:val="28"/>
        </w:rPr>
        <w:t>at p.243</w:t>
      </w:r>
      <w:r w:rsidR="00A33D97">
        <w:rPr>
          <w:rFonts w:ascii="Times New Roman" w:hAnsi="Times New Roman"/>
          <w:sz w:val="28"/>
          <w:szCs w:val="28"/>
        </w:rPr>
        <w:t>,</w:t>
      </w:r>
      <w:r w:rsidRPr="00A61667">
        <w:rPr>
          <w:rFonts w:ascii="Times New Roman" w:hAnsi="Times New Roman"/>
          <w:sz w:val="28"/>
          <w:szCs w:val="28"/>
        </w:rPr>
        <w:t xml:space="preserve"> in which the Supreme Court of Canada identified exigent circumstances which render it impracticable to obtain a warrant</w:t>
      </w:r>
      <w:r w:rsidRPr="005C14C0">
        <w:rPr>
          <w:rStyle w:val="FootnoteReference"/>
          <w:rFonts w:ascii="Times New Roman" w:hAnsi="Times New Roman"/>
          <w:sz w:val="28"/>
          <w:szCs w:val="28"/>
        </w:rPr>
        <w:footnoteReference w:id="37"/>
      </w:r>
      <w:r w:rsidR="00F45F6B" w:rsidRPr="00A61667">
        <w:rPr>
          <w:rFonts w:ascii="Times New Roman" w:hAnsi="Times New Roman"/>
          <w:sz w:val="28"/>
          <w:szCs w:val="28"/>
        </w:rPr>
        <w:t>.</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Mr</w:t>
      </w:r>
      <w:r w:rsidR="00F45F6B" w:rsidRPr="00A61667">
        <w:rPr>
          <w:rFonts w:ascii="Times New Roman" w:hAnsi="Times New Roman"/>
          <w:sz w:val="28"/>
          <w:szCs w:val="28"/>
        </w:rPr>
        <w:t> </w:t>
      </w:r>
      <w:r w:rsidRPr="00A61667">
        <w:rPr>
          <w:rFonts w:ascii="Times New Roman" w:hAnsi="Times New Roman"/>
          <w:sz w:val="28"/>
          <w:szCs w:val="28"/>
        </w:rPr>
        <w:t xml:space="preserve">Pun relied on </w:t>
      </w:r>
      <w:r w:rsidRPr="00A61667">
        <w:rPr>
          <w:rFonts w:ascii="Times New Roman" w:hAnsi="Times New Roman"/>
          <w:i/>
          <w:sz w:val="28"/>
          <w:szCs w:val="28"/>
        </w:rPr>
        <w:t xml:space="preserve">Wong </w:t>
      </w:r>
      <w:proofErr w:type="spellStart"/>
      <w:r w:rsidRPr="00A61667">
        <w:rPr>
          <w:rFonts w:ascii="Times New Roman" w:hAnsi="Times New Roman"/>
          <w:i/>
          <w:sz w:val="28"/>
          <w:szCs w:val="28"/>
        </w:rPr>
        <w:t>Ho</w:t>
      </w:r>
      <w:proofErr w:type="spellEnd"/>
      <w:r w:rsidRPr="00A61667">
        <w:rPr>
          <w:rFonts w:ascii="Times New Roman" w:hAnsi="Times New Roman"/>
          <w:i/>
          <w:sz w:val="28"/>
          <w:szCs w:val="28"/>
        </w:rPr>
        <w:t xml:space="preserve"> Ming</w:t>
      </w:r>
      <w:r w:rsidR="001F7008" w:rsidRPr="00900F8A">
        <w:rPr>
          <w:rStyle w:val="FootnoteReference"/>
          <w:rFonts w:ascii="Times New Roman" w:hAnsi="Times New Roman"/>
          <w:sz w:val="28"/>
          <w:szCs w:val="28"/>
        </w:rPr>
        <w:footnoteReference w:id="38"/>
      </w:r>
      <w:r w:rsidRPr="00A61667">
        <w:rPr>
          <w:rFonts w:ascii="Times New Roman" w:hAnsi="Times New Roman"/>
          <w:i/>
          <w:sz w:val="28"/>
          <w:szCs w:val="28"/>
        </w:rPr>
        <w:t xml:space="preserve"> </w:t>
      </w:r>
      <w:r w:rsidRPr="00A61667">
        <w:rPr>
          <w:rFonts w:ascii="Times New Roman" w:hAnsi="Times New Roman"/>
          <w:sz w:val="28"/>
          <w:szCs w:val="28"/>
        </w:rPr>
        <w:t xml:space="preserve">at [56] to invite this Court to embrace the doctrine of exigent circumstances as part of the common law </w:t>
      </w:r>
      <w:r w:rsidR="00A33D97">
        <w:rPr>
          <w:rFonts w:ascii="Times New Roman" w:hAnsi="Times New Roman"/>
          <w:sz w:val="28"/>
          <w:szCs w:val="28"/>
        </w:rPr>
        <w:t xml:space="preserve">of </w:t>
      </w:r>
      <w:r w:rsidRPr="00A61667">
        <w:rPr>
          <w:rFonts w:ascii="Times New Roman" w:hAnsi="Times New Roman"/>
          <w:sz w:val="28"/>
          <w:szCs w:val="28"/>
        </w:rPr>
        <w:t>Hong Kong.</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lastRenderedPageBreak/>
        <w:t>He cited some Australian and New Zealand cases</w:t>
      </w:r>
      <w:r w:rsidR="001F7008">
        <w:rPr>
          <w:rStyle w:val="FootnoteReference"/>
          <w:rFonts w:ascii="Times New Roman" w:hAnsi="Times New Roman"/>
          <w:sz w:val="28"/>
          <w:szCs w:val="28"/>
        </w:rPr>
        <w:footnoteReference w:id="39"/>
      </w:r>
      <w:r w:rsidRPr="00A61667">
        <w:rPr>
          <w:rFonts w:ascii="Times New Roman" w:hAnsi="Times New Roman"/>
          <w:sz w:val="28"/>
          <w:szCs w:val="28"/>
        </w:rPr>
        <w:t xml:space="preserve"> to show that the doctrine of exigent circumstances had been adopted in those jurisdictions in the context of </w:t>
      </w:r>
      <w:r w:rsidR="00DD63B7">
        <w:rPr>
          <w:rFonts w:ascii="Times New Roman" w:hAnsi="Times New Roman"/>
          <w:sz w:val="28"/>
          <w:szCs w:val="28"/>
        </w:rPr>
        <w:t xml:space="preserve">the </w:t>
      </w:r>
      <w:r w:rsidRPr="00A61667">
        <w:rPr>
          <w:rFonts w:ascii="Times New Roman" w:hAnsi="Times New Roman"/>
          <w:sz w:val="28"/>
          <w:szCs w:val="28"/>
        </w:rPr>
        <w:t>entry of private premises without prior announcement and search without warrant.</w:t>
      </w:r>
      <w:r w:rsidR="00F45F6B" w:rsidRPr="00A61667">
        <w:rPr>
          <w:rFonts w:ascii="Times New Roman" w:hAnsi="Times New Roman"/>
          <w:sz w:val="28"/>
          <w:szCs w:val="28"/>
        </w:rPr>
        <w:t xml:space="preserve">  In New Zealand, section </w:t>
      </w:r>
      <w:r w:rsidRPr="00A61667">
        <w:rPr>
          <w:rFonts w:ascii="Times New Roman" w:hAnsi="Times New Roman"/>
          <w:sz w:val="28"/>
          <w:szCs w:val="28"/>
        </w:rPr>
        <w:t>21 of the New Zealand Bill of Rights Act 1990 provid</w:t>
      </w:r>
      <w:r w:rsidR="00F45F6B" w:rsidRPr="00A61667">
        <w:rPr>
          <w:rFonts w:ascii="Times New Roman" w:hAnsi="Times New Roman"/>
          <w:sz w:val="28"/>
          <w:szCs w:val="28"/>
        </w:rPr>
        <w:t>es against unreasonable search.</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 xml:space="preserve">Counsel acknowledged that English jurisprudence does not have a doctrine of exigent circumstances. </w:t>
      </w:r>
      <w:r w:rsidR="00F45F6B" w:rsidRPr="00A61667">
        <w:rPr>
          <w:rFonts w:ascii="Times New Roman" w:hAnsi="Times New Roman"/>
          <w:sz w:val="28"/>
          <w:szCs w:val="28"/>
        </w:rPr>
        <w:t xml:space="preserve"> </w:t>
      </w:r>
      <w:r w:rsidRPr="00A61667">
        <w:rPr>
          <w:rFonts w:ascii="Times New Roman" w:hAnsi="Times New Roman"/>
          <w:sz w:val="28"/>
          <w:szCs w:val="28"/>
        </w:rPr>
        <w:t xml:space="preserve">The closest he found is the discussion in </w:t>
      </w:r>
      <w:r w:rsidRPr="00A61667">
        <w:rPr>
          <w:rFonts w:ascii="Times New Roman" w:hAnsi="Times New Roman"/>
          <w:i/>
          <w:sz w:val="28"/>
          <w:szCs w:val="28"/>
        </w:rPr>
        <w:t>Swales v Cox</w:t>
      </w:r>
      <w:r w:rsidR="001F7008" w:rsidRPr="00900F8A">
        <w:rPr>
          <w:rStyle w:val="FootnoteReference"/>
          <w:rFonts w:ascii="Times New Roman" w:hAnsi="Times New Roman"/>
          <w:sz w:val="28"/>
          <w:szCs w:val="28"/>
        </w:rPr>
        <w:footnoteReference w:id="40"/>
      </w:r>
      <w:r w:rsidR="006075EC">
        <w:rPr>
          <w:rFonts w:ascii="Times New Roman" w:hAnsi="Times New Roman"/>
          <w:i/>
          <w:sz w:val="28"/>
          <w:szCs w:val="28"/>
        </w:rPr>
        <w:t xml:space="preserve"> </w:t>
      </w:r>
      <w:r w:rsidR="00F45F6B" w:rsidRPr="00A61667">
        <w:rPr>
          <w:rFonts w:ascii="Times New Roman" w:hAnsi="Times New Roman"/>
          <w:sz w:val="28"/>
          <w:szCs w:val="28"/>
        </w:rPr>
        <w:t>where Donaldson </w:t>
      </w:r>
      <w:r w:rsidRPr="00A61667">
        <w:rPr>
          <w:rFonts w:ascii="Times New Roman" w:hAnsi="Times New Roman"/>
          <w:sz w:val="28"/>
          <w:szCs w:val="28"/>
        </w:rPr>
        <w:t xml:space="preserve">LJ considered at p.175 the circumstances </w:t>
      </w:r>
      <w:r w:rsidR="00667AAB">
        <w:rPr>
          <w:rFonts w:ascii="Times New Roman" w:hAnsi="Times New Roman"/>
          <w:sz w:val="28"/>
          <w:szCs w:val="28"/>
        </w:rPr>
        <w:t xml:space="preserve">of </w:t>
      </w:r>
      <w:r w:rsidRPr="00A61667">
        <w:rPr>
          <w:rFonts w:ascii="Times New Roman" w:hAnsi="Times New Roman"/>
          <w:sz w:val="28"/>
          <w:szCs w:val="28"/>
        </w:rPr>
        <w:t>the power of entry into premises</w:t>
      </w:r>
      <w:r w:rsidR="00F45F6B" w:rsidRPr="00A61667">
        <w:rPr>
          <w:rFonts w:ascii="Times New Roman" w:hAnsi="Times New Roman"/>
          <w:sz w:val="28"/>
          <w:szCs w:val="28"/>
        </w:rPr>
        <w:t xml:space="preserve"> without warrant at common law.</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 xml:space="preserve">Coming back to the context of mobile phone search, counsel highlighted </w:t>
      </w:r>
      <w:r w:rsidR="00DD63B7">
        <w:rPr>
          <w:rFonts w:ascii="Times New Roman" w:hAnsi="Times New Roman"/>
          <w:sz w:val="28"/>
          <w:szCs w:val="28"/>
        </w:rPr>
        <w:t xml:space="preserve">the fact </w:t>
      </w:r>
      <w:r w:rsidRPr="00A61667">
        <w:rPr>
          <w:rFonts w:ascii="Times New Roman" w:hAnsi="Times New Roman"/>
          <w:sz w:val="28"/>
          <w:szCs w:val="28"/>
        </w:rPr>
        <w:t xml:space="preserve">that mobile phones are like personal computers containing massive and extensive personal data and information. </w:t>
      </w:r>
      <w:r w:rsidR="00F45F6B" w:rsidRPr="00A61667">
        <w:rPr>
          <w:rFonts w:ascii="Times New Roman" w:hAnsi="Times New Roman"/>
          <w:sz w:val="28"/>
          <w:szCs w:val="28"/>
        </w:rPr>
        <w:t xml:space="preserve"> </w:t>
      </w:r>
      <w:r w:rsidR="0084790E">
        <w:rPr>
          <w:rFonts w:ascii="Times New Roman" w:hAnsi="Times New Roman"/>
          <w:sz w:val="28"/>
          <w:szCs w:val="28"/>
        </w:rPr>
        <w:t>For this reason</w:t>
      </w:r>
      <w:r w:rsidRPr="00A61667">
        <w:rPr>
          <w:rFonts w:ascii="Times New Roman" w:hAnsi="Times New Roman"/>
          <w:sz w:val="28"/>
          <w:szCs w:val="28"/>
        </w:rPr>
        <w:t xml:space="preserve">, searches of mobile phones raise special privacy concerns as the potential for invasion of privacy is high. </w:t>
      </w:r>
      <w:r w:rsidR="00B97E52">
        <w:rPr>
          <w:rFonts w:ascii="Times New Roman" w:hAnsi="Times New Roman"/>
          <w:sz w:val="28"/>
          <w:szCs w:val="28"/>
        </w:rPr>
        <w:t xml:space="preserve"> </w:t>
      </w:r>
      <w:r w:rsidRPr="00A61667">
        <w:rPr>
          <w:rFonts w:ascii="Times New Roman" w:hAnsi="Times New Roman"/>
          <w:sz w:val="28"/>
          <w:szCs w:val="28"/>
        </w:rPr>
        <w:t>He submitted that Au</w:t>
      </w:r>
      <w:r w:rsidR="00F45F6B" w:rsidRPr="00A61667">
        <w:rPr>
          <w:rFonts w:ascii="Times New Roman" w:hAnsi="Times New Roman"/>
          <w:sz w:val="28"/>
          <w:szCs w:val="28"/>
        </w:rPr>
        <w:t> </w:t>
      </w:r>
      <w:r w:rsidRPr="00A61667">
        <w:rPr>
          <w:rFonts w:ascii="Times New Roman" w:hAnsi="Times New Roman"/>
          <w:sz w:val="28"/>
          <w:szCs w:val="28"/>
        </w:rPr>
        <w:t xml:space="preserve">J was correct in following the approach of </w:t>
      </w:r>
      <w:proofErr w:type="spellStart"/>
      <w:r w:rsidRPr="00A61667">
        <w:rPr>
          <w:rFonts w:ascii="Times New Roman" w:hAnsi="Times New Roman"/>
          <w:sz w:val="28"/>
          <w:szCs w:val="28"/>
        </w:rPr>
        <w:t>Karakatsanis</w:t>
      </w:r>
      <w:proofErr w:type="spellEnd"/>
      <w:r w:rsidRPr="00A61667">
        <w:rPr>
          <w:rFonts w:ascii="Times New Roman" w:hAnsi="Times New Roman"/>
          <w:sz w:val="28"/>
          <w:szCs w:val="28"/>
        </w:rPr>
        <w:t xml:space="preserve"> J in </w:t>
      </w:r>
      <w:proofErr w:type="spellStart"/>
      <w:r w:rsidRPr="00A61667">
        <w:rPr>
          <w:rFonts w:ascii="Times New Roman" w:hAnsi="Times New Roman"/>
          <w:i/>
          <w:sz w:val="28"/>
          <w:szCs w:val="28"/>
        </w:rPr>
        <w:t>Fearon</w:t>
      </w:r>
      <w:proofErr w:type="spellEnd"/>
      <w:r w:rsidRPr="00A61667">
        <w:rPr>
          <w:rFonts w:ascii="Times New Roman" w:hAnsi="Times New Roman"/>
          <w:sz w:val="28"/>
          <w:szCs w:val="28"/>
        </w:rPr>
        <w:t xml:space="preserve">. </w:t>
      </w:r>
      <w:r w:rsidR="00F45F6B" w:rsidRPr="00A61667">
        <w:rPr>
          <w:rFonts w:ascii="Times New Roman" w:hAnsi="Times New Roman"/>
          <w:sz w:val="28"/>
          <w:szCs w:val="28"/>
        </w:rPr>
        <w:t xml:space="preserve"> </w:t>
      </w:r>
      <w:r w:rsidRPr="00A61667">
        <w:rPr>
          <w:rFonts w:ascii="Times New Roman" w:hAnsi="Times New Roman"/>
          <w:sz w:val="28"/>
          <w:szCs w:val="28"/>
        </w:rPr>
        <w:t>Though the judge reached that result by way of purposive construction, Mr Pun submitted that it would be more appropriate to reach the same result by way of an unconstitutionality declaration or remedial interpretation</w:t>
      </w:r>
      <w:r w:rsidRPr="005C14C0">
        <w:rPr>
          <w:rStyle w:val="FootnoteReference"/>
          <w:rFonts w:ascii="Times New Roman" w:hAnsi="Times New Roman"/>
          <w:sz w:val="28"/>
          <w:szCs w:val="28"/>
        </w:rPr>
        <w:footnoteReference w:id="41"/>
      </w:r>
      <w:r w:rsidR="00F45F6B" w:rsidRPr="00A61667">
        <w:rPr>
          <w:rFonts w:ascii="Times New Roman" w:hAnsi="Times New Roman"/>
          <w:sz w:val="28"/>
          <w:szCs w:val="28"/>
        </w:rPr>
        <w:t>.</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A61667">
        <w:rPr>
          <w:rFonts w:ascii="Times New Roman" w:hAnsi="Times New Roman"/>
          <w:sz w:val="28"/>
          <w:szCs w:val="28"/>
        </w:rPr>
        <w:t>He said that Au</w:t>
      </w:r>
      <w:r w:rsidR="00F45F6B" w:rsidRPr="00A61667">
        <w:rPr>
          <w:rFonts w:ascii="Times New Roman" w:hAnsi="Times New Roman"/>
          <w:sz w:val="28"/>
          <w:szCs w:val="28"/>
        </w:rPr>
        <w:t> </w:t>
      </w:r>
      <w:r w:rsidRPr="00A61667">
        <w:rPr>
          <w:rFonts w:ascii="Times New Roman" w:hAnsi="Times New Roman"/>
          <w:sz w:val="28"/>
          <w:szCs w:val="28"/>
        </w:rPr>
        <w:t xml:space="preserve">J’s formulation of exigent circumstances was too wide and discovery of evidence should not fall within the scope of the </w:t>
      </w:r>
      <w:r w:rsidRPr="00A61667">
        <w:rPr>
          <w:rFonts w:ascii="Times New Roman" w:hAnsi="Times New Roman"/>
          <w:sz w:val="28"/>
          <w:szCs w:val="28"/>
        </w:rPr>
        <w:lastRenderedPageBreak/>
        <w:t xml:space="preserve">same. </w:t>
      </w:r>
      <w:r w:rsidR="00B97E52">
        <w:rPr>
          <w:rFonts w:ascii="Times New Roman" w:hAnsi="Times New Roman"/>
          <w:sz w:val="28"/>
          <w:szCs w:val="28"/>
        </w:rPr>
        <w:t xml:space="preserve"> </w:t>
      </w:r>
      <w:r w:rsidRPr="00A61667">
        <w:rPr>
          <w:rFonts w:ascii="Times New Roman" w:hAnsi="Times New Roman"/>
          <w:sz w:val="28"/>
          <w:szCs w:val="28"/>
        </w:rPr>
        <w:t xml:space="preserve">It should be confined to the circumstances set out at [137] of </w:t>
      </w:r>
      <w:proofErr w:type="spellStart"/>
      <w:r w:rsidRPr="00A61667">
        <w:rPr>
          <w:rFonts w:ascii="Times New Roman" w:hAnsi="Times New Roman"/>
          <w:i/>
          <w:sz w:val="28"/>
          <w:szCs w:val="28"/>
        </w:rPr>
        <w:t>Fearon</w:t>
      </w:r>
      <w:proofErr w:type="spellEnd"/>
      <w:r w:rsidR="00F45F6B" w:rsidRPr="00A61667">
        <w:rPr>
          <w:rFonts w:ascii="Times New Roman" w:hAnsi="Times New Roman"/>
          <w:sz w:val="28"/>
          <w:szCs w:val="28"/>
        </w:rPr>
        <w:t xml:space="preserve">: </w:t>
      </w:r>
      <w:r w:rsidR="009B7FC1">
        <w:rPr>
          <w:rFonts w:ascii="Times New Roman" w:hAnsi="Times New Roman"/>
          <w:sz w:val="28"/>
          <w:szCs w:val="28"/>
        </w:rPr>
        <w:t xml:space="preserve">namely, </w:t>
      </w:r>
      <w:r w:rsidR="00F45F6B" w:rsidRPr="00A61667">
        <w:rPr>
          <w:rFonts w:ascii="Times New Roman" w:hAnsi="Times New Roman"/>
          <w:sz w:val="28"/>
          <w:szCs w:val="28"/>
        </w:rPr>
        <w:t>(1) </w:t>
      </w:r>
      <w:r w:rsidRPr="00A61667">
        <w:rPr>
          <w:rFonts w:ascii="Times New Roman" w:hAnsi="Times New Roman"/>
          <w:sz w:val="28"/>
          <w:szCs w:val="28"/>
        </w:rPr>
        <w:t xml:space="preserve">when there is a reasonable basis to suspect </w:t>
      </w:r>
      <w:r w:rsidR="00DD63B7">
        <w:rPr>
          <w:rFonts w:ascii="Times New Roman" w:hAnsi="Times New Roman"/>
          <w:sz w:val="28"/>
          <w:szCs w:val="28"/>
        </w:rPr>
        <w:t xml:space="preserve">that </w:t>
      </w:r>
      <w:r w:rsidRPr="00A61667">
        <w:rPr>
          <w:rFonts w:ascii="Times New Roman" w:hAnsi="Times New Roman"/>
          <w:sz w:val="28"/>
          <w:szCs w:val="28"/>
        </w:rPr>
        <w:t>a search may prevent an i</w:t>
      </w:r>
      <w:r w:rsidR="00F45F6B" w:rsidRPr="00A61667">
        <w:rPr>
          <w:rFonts w:ascii="Times New Roman" w:hAnsi="Times New Roman"/>
          <w:sz w:val="28"/>
          <w:szCs w:val="28"/>
        </w:rPr>
        <w:t>mminent threat to safety</w:t>
      </w:r>
      <w:r w:rsidR="00667AAB">
        <w:rPr>
          <w:rFonts w:ascii="Times New Roman" w:hAnsi="Times New Roman"/>
          <w:sz w:val="28"/>
          <w:szCs w:val="28"/>
        </w:rPr>
        <w:t>;</w:t>
      </w:r>
      <w:r w:rsidR="00F45F6B" w:rsidRPr="00A61667">
        <w:rPr>
          <w:rFonts w:ascii="Times New Roman" w:hAnsi="Times New Roman"/>
          <w:sz w:val="28"/>
          <w:szCs w:val="28"/>
        </w:rPr>
        <w:t xml:space="preserve"> or (2) </w:t>
      </w:r>
      <w:r w:rsidRPr="00A61667">
        <w:rPr>
          <w:rFonts w:ascii="Times New Roman" w:hAnsi="Times New Roman"/>
          <w:sz w:val="28"/>
          <w:szCs w:val="28"/>
        </w:rPr>
        <w:t>there are reasonable grounds to believe that the imminent loss or destruction of evidence may be prev</w:t>
      </w:r>
      <w:r w:rsidR="00F45F6B" w:rsidRPr="00A61667">
        <w:rPr>
          <w:rFonts w:ascii="Times New Roman" w:hAnsi="Times New Roman"/>
          <w:sz w:val="28"/>
          <w:szCs w:val="28"/>
        </w:rPr>
        <w:t>ented by a warrantless search.</w:t>
      </w:r>
    </w:p>
    <w:p w:rsidR="0070221F" w:rsidRDefault="0070221F" w:rsidP="006055D2">
      <w:pPr>
        <w:pStyle w:val="ListParagraph"/>
        <w:widowControl w:val="0"/>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 xml:space="preserve">Citing </w:t>
      </w:r>
      <w:r w:rsidRPr="0064161C">
        <w:rPr>
          <w:rFonts w:ascii="Times New Roman" w:hAnsi="Times New Roman"/>
          <w:i/>
          <w:sz w:val="28"/>
          <w:szCs w:val="28"/>
        </w:rPr>
        <w:t xml:space="preserve">Keen Lloyd </w:t>
      </w:r>
      <w:r w:rsidRPr="0064161C">
        <w:rPr>
          <w:rFonts w:ascii="Times New Roman" w:hAnsi="Times New Roman"/>
          <w:sz w:val="28"/>
          <w:szCs w:val="28"/>
        </w:rPr>
        <w:t xml:space="preserve">at [64] to [67], </w:t>
      </w:r>
      <w:r w:rsidRPr="0064161C">
        <w:rPr>
          <w:rFonts w:ascii="Times New Roman" w:hAnsi="Times New Roman"/>
          <w:i/>
          <w:sz w:val="28"/>
          <w:szCs w:val="28"/>
        </w:rPr>
        <w:t>R v Vu</w:t>
      </w:r>
      <w:r w:rsidR="001F7008" w:rsidRPr="00900F8A">
        <w:rPr>
          <w:rStyle w:val="FootnoteReference"/>
          <w:rFonts w:ascii="Times New Roman" w:hAnsi="Times New Roman"/>
          <w:sz w:val="28"/>
          <w:szCs w:val="28"/>
        </w:rPr>
        <w:footnoteReference w:id="42"/>
      </w:r>
      <w:r w:rsidRPr="0064161C">
        <w:rPr>
          <w:rFonts w:ascii="Times New Roman" w:hAnsi="Times New Roman"/>
          <w:i/>
          <w:sz w:val="28"/>
          <w:szCs w:val="28"/>
        </w:rPr>
        <w:t xml:space="preserve"> </w:t>
      </w:r>
      <w:r w:rsidRPr="0064161C">
        <w:rPr>
          <w:rFonts w:ascii="Times New Roman" w:hAnsi="Times New Roman"/>
          <w:sz w:val="28"/>
          <w:szCs w:val="28"/>
        </w:rPr>
        <w:t xml:space="preserve">at [40] and </w:t>
      </w:r>
      <w:proofErr w:type="spellStart"/>
      <w:r w:rsidRPr="0064161C">
        <w:rPr>
          <w:rFonts w:ascii="Times New Roman" w:hAnsi="Times New Roman"/>
          <w:i/>
          <w:sz w:val="28"/>
          <w:szCs w:val="28"/>
        </w:rPr>
        <w:t>Fearon</w:t>
      </w:r>
      <w:proofErr w:type="spellEnd"/>
      <w:r w:rsidRPr="0064161C">
        <w:rPr>
          <w:rFonts w:ascii="Times New Roman" w:hAnsi="Times New Roman"/>
          <w:sz w:val="28"/>
          <w:szCs w:val="28"/>
        </w:rPr>
        <w:t xml:space="preserve"> at [172], counsel stressed the significance of prior scrutiny of justification by an impartial authority and the importance of judicial gatekeeping in the balance of the privacy interest of the individual against the interest of the state in investigating criminal activity</w:t>
      </w:r>
      <w:r w:rsidRPr="005C14C0">
        <w:rPr>
          <w:rStyle w:val="FootnoteReference"/>
          <w:rFonts w:ascii="Times New Roman" w:hAnsi="Times New Roman"/>
          <w:sz w:val="28"/>
          <w:szCs w:val="28"/>
        </w:rPr>
        <w:footnoteReference w:id="43"/>
      </w:r>
      <w:r w:rsidRPr="0064161C">
        <w:rPr>
          <w:rFonts w:ascii="Times New Roman" w:hAnsi="Times New Roman"/>
          <w:sz w:val="28"/>
          <w:szCs w:val="28"/>
        </w:rPr>
        <w:t xml:space="preserve">. </w:t>
      </w:r>
      <w:r w:rsidR="00B97E52">
        <w:rPr>
          <w:rFonts w:ascii="Times New Roman" w:hAnsi="Times New Roman"/>
          <w:sz w:val="28"/>
          <w:szCs w:val="28"/>
        </w:rPr>
        <w:t xml:space="preserve"> </w:t>
      </w:r>
      <w:r w:rsidRPr="0064161C">
        <w:rPr>
          <w:rFonts w:ascii="Times New Roman" w:hAnsi="Times New Roman"/>
          <w:sz w:val="28"/>
          <w:szCs w:val="28"/>
        </w:rPr>
        <w:t xml:space="preserve">The majority approach in </w:t>
      </w:r>
      <w:proofErr w:type="spellStart"/>
      <w:r w:rsidRPr="0064161C">
        <w:rPr>
          <w:rFonts w:ascii="Times New Roman" w:hAnsi="Times New Roman"/>
          <w:i/>
          <w:sz w:val="28"/>
          <w:szCs w:val="28"/>
        </w:rPr>
        <w:t>Fearon</w:t>
      </w:r>
      <w:proofErr w:type="spellEnd"/>
      <w:r w:rsidRPr="0064161C">
        <w:rPr>
          <w:rFonts w:ascii="Times New Roman" w:hAnsi="Times New Roman"/>
          <w:sz w:val="28"/>
          <w:szCs w:val="28"/>
        </w:rPr>
        <w:t xml:space="preserve"> did not give adequate protection as it places </w:t>
      </w:r>
      <w:r w:rsidR="00667AAB">
        <w:rPr>
          <w:rFonts w:ascii="Times New Roman" w:hAnsi="Times New Roman"/>
          <w:sz w:val="28"/>
          <w:szCs w:val="28"/>
        </w:rPr>
        <w:t xml:space="preserve">any decision as to </w:t>
      </w:r>
      <w:r w:rsidRPr="0064161C">
        <w:rPr>
          <w:rFonts w:ascii="Times New Roman" w:hAnsi="Times New Roman"/>
          <w:sz w:val="28"/>
          <w:szCs w:val="28"/>
        </w:rPr>
        <w:t xml:space="preserve">the extent of access to mobile phones in the hands of police officers. </w:t>
      </w:r>
      <w:r w:rsidR="00F45F6B" w:rsidRPr="0064161C">
        <w:rPr>
          <w:rFonts w:ascii="Times New Roman" w:hAnsi="Times New Roman"/>
          <w:sz w:val="28"/>
          <w:szCs w:val="28"/>
        </w:rPr>
        <w:t xml:space="preserve"> </w:t>
      </w:r>
      <w:r w:rsidRPr="0064161C">
        <w:rPr>
          <w:rFonts w:ascii="Times New Roman" w:hAnsi="Times New Roman"/>
          <w:sz w:val="28"/>
          <w:szCs w:val="28"/>
        </w:rPr>
        <w:t>After the event review (by way of judicial review) would not be an adequate safeguard.</w:t>
      </w:r>
      <w:r w:rsidR="00F45F6B" w:rsidRPr="0064161C">
        <w:rPr>
          <w:rFonts w:ascii="Times New Roman" w:hAnsi="Times New Roman"/>
          <w:sz w:val="28"/>
          <w:szCs w:val="28"/>
        </w:rPr>
        <w:t xml:space="preserve"> </w:t>
      </w:r>
      <w:r w:rsidRPr="0064161C">
        <w:rPr>
          <w:rFonts w:ascii="Times New Roman" w:hAnsi="Times New Roman"/>
          <w:sz w:val="28"/>
          <w:szCs w:val="28"/>
        </w:rPr>
        <w:t xml:space="preserve"> The reliance placed by the Commissioner on the Police General Orders and </w:t>
      </w:r>
      <w:r w:rsidR="001B18B2">
        <w:rPr>
          <w:rFonts w:ascii="Times New Roman" w:hAnsi="Times New Roman"/>
          <w:sz w:val="28"/>
          <w:szCs w:val="28"/>
        </w:rPr>
        <w:t>PDPO</w:t>
      </w:r>
      <w:r w:rsidRPr="0064161C">
        <w:rPr>
          <w:rFonts w:ascii="Times New Roman" w:hAnsi="Times New Roman"/>
          <w:sz w:val="28"/>
          <w:szCs w:val="28"/>
        </w:rPr>
        <w:t xml:space="preserve"> was, counsel said, rightly rejected by Au J</w:t>
      </w:r>
      <w:r w:rsidRPr="005C14C0">
        <w:rPr>
          <w:rStyle w:val="FootnoteReference"/>
          <w:rFonts w:ascii="Times New Roman" w:hAnsi="Times New Roman"/>
          <w:sz w:val="28"/>
          <w:szCs w:val="28"/>
        </w:rPr>
        <w:footnoteReference w:id="44"/>
      </w:r>
      <w:r w:rsidRPr="0064161C">
        <w:rPr>
          <w:rFonts w:ascii="Times New Roman" w:hAnsi="Times New Roman"/>
          <w:sz w:val="28"/>
          <w:szCs w:val="28"/>
        </w:rPr>
        <w:t>.</w:t>
      </w:r>
    </w:p>
    <w:p w:rsidR="0070221F" w:rsidRDefault="0070221F" w:rsidP="00BF1939">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 xml:space="preserve">Further, the majority approach </w:t>
      </w:r>
      <w:r w:rsidR="00AD4133">
        <w:rPr>
          <w:rFonts w:ascii="Times New Roman" w:hAnsi="Times New Roman"/>
          <w:sz w:val="28"/>
          <w:szCs w:val="28"/>
        </w:rPr>
        <w:t xml:space="preserve">would not be an adequate remedy because it </w:t>
      </w:r>
      <w:r w:rsidRPr="0064161C">
        <w:rPr>
          <w:rFonts w:ascii="Times New Roman" w:hAnsi="Times New Roman"/>
          <w:sz w:val="28"/>
          <w:szCs w:val="28"/>
        </w:rPr>
        <w:t>did not provide adequate guidance to police to avoid unreasonable searches and exclusion of evidence (which is more difficult to achieve in Hong Kong due to our law on evidence</w:t>
      </w:r>
      <w:r w:rsidRPr="005C14C0">
        <w:rPr>
          <w:rStyle w:val="FootnoteReference"/>
          <w:rFonts w:ascii="Times New Roman" w:hAnsi="Times New Roman"/>
          <w:sz w:val="28"/>
          <w:szCs w:val="28"/>
        </w:rPr>
        <w:footnoteReference w:id="45"/>
      </w:r>
      <w:r w:rsidRPr="0064161C">
        <w:rPr>
          <w:rFonts w:ascii="Times New Roman" w:hAnsi="Times New Roman"/>
          <w:sz w:val="28"/>
          <w:szCs w:val="28"/>
        </w:rPr>
        <w:t>).</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lastRenderedPageBreak/>
        <w:t>In any event, the majority appro</w:t>
      </w:r>
      <w:r w:rsidR="00F45F6B" w:rsidRPr="0064161C">
        <w:rPr>
          <w:rFonts w:ascii="Times New Roman" w:hAnsi="Times New Roman"/>
          <w:sz w:val="28"/>
          <w:szCs w:val="28"/>
        </w:rPr>
        <w:t xml:space="preserve">ach cannot be read into </w:t>
      </w:r>
      <w:r w:rsidR="00AD4133">
        <w:rPr>
          <w:rFonts w:ascii="Times New Roman" w:hAnsi="Times New Roman"/>
          <w:sz w:val="28"/>
          <w:szCs w:val="28"/>
        </w:rPr>
        <w:t>S</w:t>
      </w:r>
      <w:r w:rsidR="00AD4133" w:rsidRPr="0064161C">
        <w:rPr>
          <w:rFonts w:ascii="Times New Roman" w:hAnsi="Times New Roman"/>
          <w:sz w:val="28"/>
          <w:szCs w:val="28"/>
        </w:rPr>
        <w:t>ection </w:t>
      </w:r>
      <w:r w:rsidRPr="0064161C">
        <w:rPr>
          <w:rFonts w:ascii="Times New Roman" w:hAnsi="Times New Roman"/>
          <w:sz w:val="28"/>
          <w:szCs w:val="28"/>
        </w:rPr>
        <w:t xml:space="preserve">50(6). </w:t>
      </w:r>
      <w:r w:rsidR="00B97E52">
        <w:rPr>
          <w:rFonts w:ascii="Times New Roman" w:hAnsi="Times New Roman"/>
          <w:sz w:val="28"/>
          <w:szCs w:val="28"/>
        </w:rPr>
        <w:t xml:space="preserve"> </w:t>
      </w:r>
      <w:r w:rsidRPr="0064161C">
        <w:rPr>
          <w:rFonts w:ascii="Times New Roman" w:hAnsi="Times New Roman"/>
          <w:sz w:val="28"/>
          <w:szCs w:val="28"/>
        </w:rPr>
        <w:t>It is not possible to resort to remedial interpretation to achieve that result since it involves choosing between various options which requires legislative deliberation.</w:t>
      </w:r>
    </w:p>
    <w:p w:rsidR="0070221F" w:rsidRDefault="001B18B2"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Pr>
          <w:rFonts w:ascii="Times New Roman" w:hAnsi="Times New Roman"/>
          <w:sz w:val="28"/>
          <w:szCs w:val="28"/>
        </w:rPr>
        <w:t>The a</w:t>
      </w:r>
      <w:r w:rsidR="0070221F" w:rsidRPr="0064161C">
        <w:rPr>
          <w:rFonts w:ascii="Times New Roman" w:hAnsi="Times New Roman"/>
          <w:sz w:val="28"/>
          <w:szCs w:val="28"/>
        </w:rPr>
        <w:t>pplicant filed evidence in reply</w:t>
      </w:r>
      <w:r w:rsidR="0070221F" w:rsidRPr="005C14C0">
        <w:rPr>
          <w:rStyle w:val="FootnoteReference"/>
          <w:rFonts w:ascii="Times New Roman" w:hAnsi="Times New Roman"/>
          <w:sz w:val="28"/>
          <w:szCs w:val="28"/>
        </w:rPr>
        <w:footnoteReference w:id="46"/>
      </w:r>
      <w:r w:rsidR="0070221F" w:rsidRPr="0064161C">
        <w:rPr>
          <w:rFonts w:ascii="Times New Roman" w:hAnsi="Times New Roman"/>
          <w:sz w:val="28"/>
          <w:szCs w:val="28"/>
        </w:rPr>
        <w:t xml:space="preserve"> to the new evidence of the Commissioner.</w:t>
      </w:r>
      <w:r>
        <w:rPr>
          <w:rFonts w:ascii="Times New Roman" w:hAnsi="Times New Roman"/>
          <w:sz w:val="28"/>
          <w:szCs w:val="28"/>
        </w:rPr>
        <w:t xml:space="preserve"> </w:t>
      </w:r>
      <w:r w:rsidR="0070221F" w:rsidRPr="0064161C">
        <w:rPr>
          <w:rFonts w:ascii="Times New Roman" w:hAnsi="Times New Roman"/>
          <w:sz w:val="28"/>
          <w:szCs w:val="28"/>
        </w:rPr>
        <w:t xml:space="preserve"> It </w:t>
      </w:r>
      <w:r w:rsidR="008E079B">
        <w:rPr>
          <w:rFonts w:ascii="Times New Roman" w:hAnsi="Times New Roman"/>
          <w:sz w:val="28"/>
          <w:szCs w:val="28"/>
        </w:rPr>
        <w:t>was submitted on behalf of the a</w:t>
      </w:r>
      <w:r w:rsidR="0070221F" w:rsidRPr="0064161C">
        <w:rPr>
          <w:rFonts w:ascii="Times New Roman" w:hAnsi="Times New Roman"/>
          <w:sz w:val="28"/>
          <w:szCs w:val="28"/>
        </w:rPr>
        <w:t xml:space="preserve">pplicant that it is the Government’s duty to devise a more efficient search warrant application mechanism to redress the difficulty arising from delay occasioned by that process. </w:t>
      </w:r>
      <w:r>
        <w:rPr>
          <w:rFonts w:ascii="Times New Roman" w:hAnsi="Times New Roman"/>
          <w:sz w:val="28"/>
          <w:szCs w:val="28"/>
        </w:rPr>
        <w:t xml:space="preserve"> </w:t>
      </w:r>
      <w:r w:rsidR="0070221F" w:rsidRPr="0064161C">
        <w:rPr>
          <w:rFonts w:ascii="Times New Roman" w:hAnsi="Times New Roman"/>
          <w:sz w:val="28"/>
          <w:szCs w:val="28"/>
        </w:rPr>
        <w:t xml:space="preserve">In light of the prevalence of mobile phones with </w:t>
      </w:r>
      <w:r w:rsidR="00667AAB">
        <w:rPr>
          <w:rFonts w:ascii="Times New Roman" w:hAnsi="Times New Roman"/>
          <w:sz w:val="28"/>
          <w:szCs w:val="28"/>
        </w:rPr>
        <w:t xml:space="preserve">an </w:t>
      </w:r>
      <w:r w:rsidR="0070221F" w:rsidRPr="0064161C">
        <w:rPr>
          <w:rFonts w:ascii="Times New Roman" w:hAnsi="Times New Roman"/>
          <w:sz w:val="28"/>
          <w:szCs w:val="28"/>
        </w:rPr>
        <w:t xml:space="preserve">automatic lock, the utility of </w:t>
      </w:r>
      <w:r w:rsidR="00DD63B7">
        <w:rPr>
          <w:rFonts w:ascii="Times New Roman" w:hAnsi="Times New Roman"/>
          <w:sz w:val="28"/>
          <w:szCs w:val="28"/>
        </w:rPr>
        <w:t xml:space="preserve">the </w:t>
      </w:r>
      <w:r w:rsidR="0070221F" w:rsidRPr="0064161C">
        <w:rPr>
          <w:rFonts w:ascii="Times New Roman" w:hAnsi="Times New Roman"/>
          <w:sz w:val="28"/>
          <w:szCs w:val="28"/>
        </w:rPr>
        <w:t xml:space="preserve">power to conduct warrantless search of mobile phone is very limited as it is unlikely that an arrested person will provide </w:t>
      </w:r>
      <w:r w:rsidR="00667AAB">
        <w:rPr>
          <w:rFonts w:ascii="Times New Roman" w:hAnsi="Times New Roman"/>
          <w:sz w:val="28"/>
          <w:szCs w:val="28"/>
        </w:rPr>
        <w:t xml:space="preserve">his / her </w:t>
      </w:r>
      <w:r w:rsidR="0070221F" w:rsidRPr="0064161C">
        <w:rPr>
          <w:rFonts w:ascii="Times New Roman" w:hAnsi="Times New Roman"/>
          <w:sz w:val="28"/>
          <w:szCs w:val="28"/>
        </w:rPr>
        <w:t>password voluntarily.</w:t>
      </w:r>
      <w:r w:rsidR="00F45F6B" w:rsidRPr="0064161C">
        <w:rPr>
          <w:rFonts w:ascii="Times New Roman" w:hAnsi="Times New Roman"/>
          <w:sz w:val="28"/>
          <w:szCs w:val="28"/>
        </w:rPr>
        <w:t xml:space="preserve"> </w:t>
      </w:r>
      <w:r w:rsidR="0070221F" w:rsidRPr="0064161C">
        <w:rPr>
          <w:rFonts w:ascii="Times New Roman" w:hAnsi="Times New Roman"/>
          <w:sz w:val="28"/>
          <w:szCs w:val="28"/>
        </w:rPr>
        <w:t xml:space="preserve"> There is little reason for believing that the problem of remote wiping is prevalent. </w:t>
      </w:r>
      <w:r w:rsidR="00F45F6B" w:rsidRPr="0064161C">
        <w:rPr>
          <w:rFonts w:ascii="Times New Roman" w:hAnsi="Times New Roman"/>
          <w:sz w:val="28"/>
          <w:szCs w:val="28"/>
        </w:rPr>
        <w:t xml:space="preserve"> </w:t>
      </w:r>
      <w:r w:rsidR="0070221F" w:rsidRPr="0064161C">
        <w:rPr>
          <w:rFonts w:ascii="Times New Roman" w:hAnsi="Times New Roman"/>
          <w:sz w:val="28"/>
          <w:szCs w:val="28"/>
        </w:rPr>
        <w:t xml:space="preserve">The new evidence </w:t>
      </w:r>
      <w:r w:rsidR="0084790E">
        <w:rPr>
          <w:rFonts w:ascii="Times New Roman" w:hAnsi="Times New Roman"/>
          <w:sz w:val="28"/>
          <w:szCs w:val="28"/>
        </w:rPr>
        <w:t xml:space="preserve">of the Commissioner </w:t>
      </w:r>
      <w:r w:rsidR="0070221F" w:rsidRPr="0064161C">
        <w:rPr>
          <w:rFonts w:ascii="Times New Roman" w:hAnsi="Times New Roman"/>
          <w:sz w:val="28"/>
          <w:szCs w:val="28"/>
        </w:rPr>
        <w:t>could only refer to anecdotal examples.</w:t>
      </w:r>
      <w:r w:rsidR="00B97E52">
        <w:rPr>
          <w:rFonts w:ascii="Times New Roman" w:hAnsi="Times New Roman"/>
          <w:sz w:val="28"/>
          <w:szCs w:val="28"/>
        </w:rPr>
        <w:t xml:space="preserve"> </w:t>
      </w:r>
      <w:r w:rsidR="0070221F" w:rsidRPr="0064161C">
        <w:rPr>
          <w:rFonts w:ascii="Times New Roman" w:hAnsi="Times New Roman"/>
          <w:sz w:val="28"/>
          <w:szCs w:val="28"/>
        </w:rPr>
        <w:t xml:space="preserve"> Quoting the remarks of Roberts CJ in </w:t>
      </w:r>
      <w:r w:rsidR="0070221F" w:rsidRPr="0064161C">
        <w:rPr>
          <w:rFonts w:ascii="Times New Roman" w:hAnsi="Times New Roman"/>
          <w:i/>
          <w:sz w:val="28"/>
          <w:szCs w:val="28"/>
        </w:rPr>
        <w:t>Riley</w:t>
      </w:r>
      <w:r w:rsidR="0070221F" w:rsidRPr="0064161C">
        <w:rPr>
          <w:rFonts w:ascii="Times New Roman" w:hAnsi="Times New Roman"/>
          <w:sz w:val="28"/>
          <w:szCs w:val="28"/>
        </w:rPr>
        <w:t>, Mr Pun submitted that it is very unlikely that a police office</w:t>
      </w:r>
      <w:r w:rsidR="00667AAB">
        <w:rPr>
          <w:rFonts w:ascii="Times New Roman" w:hAnsi="Times New Roman"/>
          <w:sz w:val="28"/>
          <w:szCs w:val="28"/>
        </w:rPr>
        <w:t>r</w:t>
      </w:r>
      <w:r w:rsidR="0070221F" w:rsidRPr="0064161C">
        <w:rPr>
          <w:rFonts w:ascii="Times New Roman" w:hAnsi="Times New Roman"/>
          <w:sz w:val="28"/>
          <w:szCs w:val="28"/>
        </w:rPr>
        <w:t xml:space="preserve"> can come upon a phone in an unlocked state.</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Adopting the reasoning of the majority of the Supreme Court of Canada in</w:t>
      </w:r>
      <w:r w:rsidR="00AD4133">
        <w:rPr>
          <w:rFonts w:ascii="Times New Roman" w:hAnsi="Times New Roman"/>
          <w:sz w:val="28"/>
          <w:szCs w:val="28"/>
        </w:rPr>
        <w:t xml:space="preserve"> </w:t>
      </w:r>
      <w:r w:rsidRPr="0064161C">
        <w:rPr>
          <w:rFonts w:ascii="Times New Roman" w:hAnsi="Times New Roman"/>
          <w:i/>
          <w:sz w:val="28"/>
          <w:szCs w:val="28"/>
        </w:rPr>
        <w:t xml:space="preserve">R v </w:t>
      </w:r>
      <w:proofErr w:type="spellStart"/>
      <w:r w:rsidRPr="0064161C">
        <w:rPr>
          <w:rFonts w:ascii="Times New Roman" w:hAnsi="Times New Roman"/>
          <w:i/>
          <w:sz w:val="28"/>
          <w:szCs w:val="28"/>
        </w:rPr>
        <w:t>Marakah</w:t>
      </w:r>
      <w:proofErr w:type="spellEnd"/>
      <w:r w:rsidR="00AD4133" w:rsidRPr="00900F8A">
        <w:rPr>
          <w:rStyle w:val="FootnoteReference"/>
          <w:rFonts w:ascii="Times New Roman" w:hAnsi="Times New Roman"/>
          <w:sz w:val="28"/>
          <w:szCs w:val="28"/>
        </w:rPr>
        <w:footnoteReference w:id="47"/>
      </w:r>
      <w:r w:rsidRPr="0064161C">
        <w:rPr>
          <w:rFonts w:ascii="Times New Roman" w:hAnsi="Times New Roman"/>
          <w:sz w:val="28"/>
          <w:szCs w:val="28"/>
        </w:rPr>
        <w:t xml:space="preserve">, it was submitted that the privacy interest of the senders of messages which were stored in a mobile phone were also engaged. </w:t>
      </w:r>
      <w:r w:rsidR="00B97E52">
        <w:rPr>
          <w:rFonts w:ascii="Times New Roman" w:hAnsi="Times New Roman"/>
          <w:sz w:val="28"/>
          <w:szCs w:val="28"/>
        </w:rPr>
        <w:t xml:space="preserve"> Mr </w:t>
      </w:r>
      <w:r w:rsidRPr="0064161C">
        <w:rPr>
          <w:rFonts w:ascii="Times New Roman" w:hAnsi="Times New Roman"/>
          <w:sz w:val="28"/>
          <w:szCs w:val="28"/>
        </w:rPr>
        <w:t>Pun said the court should tilt in favour of protecting the interests of such third parties.</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 xml:space="preserve">In </w:t>
      </w:r>
      <w:r w:rsidRPr="0064161C">
        <w:rPr>
          <w:rFonts w:ascii="Times New Roman" w:hAnsi="Times New Roman"/>
          <w:i/>
          <w:sz w:val="28"/>
          <w:szCs w:val="28"/>
        </w:rPr>
        <w:t xml:space="preserve">R v </w:t>
      </w:r>
      <w:proofErr w:type="spellStart"/>
      <w:r w:rsidRPr="0064161C">
        <w:rPr>
          <w:rFonts w:ascii="Times New Roman" w:hAnsi="Times New Roman"/>
          <w:i/>
          <w:sz w:val="28"/>
          <w:szCs w:val="28"/>
        </w:rPr>
        <w:t>Beare</w:t>
      </w:r>
      <w:proofErr w:type="spellEnd"/>
      <w:r w:rsidR="00F45F6B" w:rsidRPr="0064161C">
        <w:rPr>
          <w:rFonts w:ascii="Times New Roman" w:hAnsi="Times New Roman"/>
          <w:sz w:val="28"/>
          <w:szCs w:val="28"/>
        </w:rPr>
        <w:t xml:space="preserve"> at p.413 La Forest </w:t>
      </w:r>
      <w:r w:rsidRPr="0064161C">
        <w:rPr>
          <w:rFonts w:ascii="Times New Roman" w:hAnsi="Times New Roman"/>
          <w:sz w:val="28"/>
          <w:szCs w:val="28"/>
        </w:rPr>
        <w:t xml:space="preserve">J drew a distinction between custodial fingerprinting and the probing into an individual’s private life and </w:t>
      </w:r>
      <w:r w:rsidRPr="0064161C">
        <w:rPr>
          <w:rFonts w:ascii="Times New Roman" w:hAnsi="Times New Roman"/>
          <w:sz w:val="28"/>
          <w:szCs w:val="28"/>
        </w:rPr>
        <w:lastRenderedPageBreak/>
        <w:t xml:space="preserve">effects by way of search of </w:t>
      </w:r>
      <w:r w:rsidR="00667AAB">
        <w:rPr>
          <w:rFonts w:ascii="Times New Roman" w:hAnsi="Times New Roman"/>
          <w:sz w:val="28"/>
          <w:szCs w:val="28"/>
        </w:rPr>
        <w:t xml:space="preserve">his </w:t>
      </w:r>
      <w:r w:rsidRPr="0064161C">
        <w:rPr>
          <w:rFonts w:ascii="Times New Roman" w:hAnsi="Times New Roman"/>
          <w:sz w:val="28"/>
          <w:szCs w:val="28"/>
        </w:rPr>
        <w:t xml:space="preserve">premises. </w:t>
      </w:r>
      <w:r w:rsidR="00F45F6B" w:rsidRPr="0064161C">
        <w:rPr>
          <w:rFonts w:ascii="Times New Roman" w:hAnsi="Times New Roman"/>
          <w:sz w:val="28"/>
          <w:szCs w:val="28"/>
        </w:rPr>
        <w:t xml:space="preserve"> Mr </w:t>
      </w:r>
      <w:r w:rsidRPr="0064161C">
        <w:rPr>
          <w:rFonts w:ascii="Times New Roman" w:hAnsi="Times New Roman"/>
          <w:sz w:val="28"/>
          <w:szCs w:val="28"/>
        </w:rPr>
        <w:t>Pun submitted that this judgment does not support a general proposition that an arrested person should have a lower expectation of privacy concerning a search of the</w:t>
      </w:r>
      <w:r w:rsidR="00F45F6B" w:rsidRPr="0064161C">
        <w:rPr>
          <w:rFonts w:ascii="Times New Roman" w:hAnsi="Times New Roman"/>
          <w:sz w:val="28"/>
          <w:szCs w:val="28"/>
        </w:rPr>
        <w:t xml:space="preserve"> contents of his mobile phone.</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He drew an analogy between such</w:t>
      </w:r>
      <w:r w:rsidR="00667AAB">
        <w:rPr>
          <w:rFonts w:ascii="Times New Roman" w:hAnsi="Times New Roman"/>
          <w:sz w:val="28"/>
          <w:szCs w:val="28"/>
        </w:rPr>
        <w:t xml:space="preserve"> a</w:t>
      </w:r>
      <w:r w:rsidRPr="0064161C">
        <w:rPr>
          <w:rFonts w:ascii="Times New Roman" w:hAnsi="Times New Roman"/>
          <w:sz w:val="28"/>
          <w:szCs w:val="28"/>
        </w:rPr>
        <w:t xml:space="preserve"> search and the search of one’s private premises.</w:t>
      </w:r>
      <w:r w:rsidR="00F45F6B" w:rsidRPr="0064161C">
        <w:rPr>
          <w:rFonts w:ascii="Times New Roman" w:hAnsi="Times New Roman"/>
          <w:sz w:val="28"/>
          <w:szCs w:val="28"/>
        </w:rPr>
        <w:t xml:space="preserve"> </w:t>
      </w:r>
      <w:r w:rsidRPr="0064161C">
        <w:rPr>
          <w:rFonts w:ascii="Times New Roman" w:hAnsi="Times New Roman"/>
          <w:sz w:val="28"/>
          <w:szCs w:val="28"/>
        </w:rPr>
        <w:t xml:space="preserve"> By virtue of the sensitivity and private nature of </w:t>
      </w:r>
      <w:r w:rsidR="00667AAB">
        <w:rPr>
          <w:rFonts w:ascii="Times New Roman" w:hAnsi="Times New Roman"/>
          <w:sz w:val="28"/>
          <w:szCs w:val="28"/>
        </w:rPr>
        <w:t xml:space="preserve">the </w:t>
      </w:r>
      <w:r w:rsidRPr="0064161C">
        <w:rPr>
          <w:rFonts w:ascii="Times New Roman" w:hAnsi="Times New Roman"/>
          <w:sz w:val="28"/>
          <w:szCs w:val="28"/>
        </w:rPr>
        <w:t>large volume of information that is capable of being stored in a mobile phone, the privacy interest engaged is as intense as (if not more intense than) intrusion occasioned by a search of private premises</w:t>
      </w:r>
      <w:r w:rsidRPr="005C14C0">
        <w:rPr>
          <w:rStyle w:val="FootnoteReference"/>
          <w:rFonts w:ascii="Times New Roman" w:hAnsi="Times New Roman"/>
          <w:sz w:val="28"/>
          <w:szCs w:val="28"/>
        </w:rPr>
        <w:footnoteReference w:id="48"/>
      </w:r>
      <w:r w:rsidRPr="0064161C">
        <w:rPr>
          <w:rFonts w:ascii="Times New Roman" w:hAnsi="Times New Roman"/>
          <w:sz w:val="28"/>
          <w:szCs w:val="28"/>
        </w:rPr>
        <w:t>.</w:t>
      </w:r>
      <w:r w:rsidR="00F45F6B" w:rsidRPr="0064161C">
        <w:rPr>
          <w:rFonts w:ascii="Times New Roman" w:hAnsi="Times New Roman"/>
          <w:sz w:val="28"/>
          <w:szCs w:val="28"/>
        </w:rPr>
        <w:t xml:space="preserve"> </w:t>
      </w:r>
      <w:r w:rsidRPr="0064161C">
        <w:rPr>
          <w:rFonts w:ascii="Times New Roman" w:hAnsi="Times New Roman"/>
          <w:sz w:val="28"/>
          <w:szCs w:val="28"/>
        </w:rPr>
        <w:t xml:space="preserve"> The retrieval of a key found on an arrested person does not justify the use of that key to search his private premises without warrant. </w:t>
      </w:r>
      <w:r w:rsidR="00F45F6B" w:rsidRPr="0064161C">
        <w:rPr>
          <w:rFonts w:ascii="Times New Roman" w:hAnsi="Times New Roman"/>
          <w:sz w:val="28"/>
          <w:szCs w:val="28"/>
        </w:rPr>
        <w:t xml:space="preserve"> </w:t>
      </w:r>
      <w:r w:rsidRPr="0064161C">
        <w:rPr>
          <w:rFonts w:ascii="Times New Roman" w:hAnsi="Times New Roman"/>
          <w:sz w:val="28"/>
          <w:szCs w:val="28"/>
        </w:rPr>
        <w:t xml:space="preserve">Likewise, the seizure of a mobile phone upon arrest does not </w:t>
      </w:r>
      <w:r w:rsidRPr="00667AAB">
        <w:rPr>
          <w:rFonts w:ascii="Times New Roman" w:hAnsi="Times New Roman"/>
          <w:i/>
          <w:sz w:val="28"/>
          <w:szCs w:val="28"/>
        </w:rPr>
        <w:t>per se</w:t>
      </w:r>
      <w:r w:rsidRPr="0064161C">
        <w:rPr>
          <w:rFonts w:ascii="Times New Roman" w:hAnsi="Times New Roman"/>
          <w:sz w:val="28"/>
          <w:szCs w:val="28"/>
        </w:rPr>
        <w:t xml:space="preserve"> justify the search of its contents without warrant.</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He reiterated the submissions he advanced before Au</w:t>
      </w:r>
      <w:r w:rsidR="00F45F6B" w:rsidRPr="0064161C">
        <w:rPr>
          <w:rFonts w:ascii="Times New Roman" w:hAnsi="Times New Roman"/>
          <w:sz w:val="28"/>
          <w:szCs w:val="28"/>
        </w:rPr>
        <w:t> </w:t>
      </w:r>
      <w:r w:rsidRPr="0064161C">
        <w:rPr>
          <w:rFonts w:ascii="Times New Roman" w:hAnsi="Times New Roman"/>
          <w:sz w:val="28"/>
          <w:szCs w:val="28"/>
        </w:rPr>
        <w:t xml:space="preserve">J in contending </w:t>
      </w:r>
      <w:r w:rsidR="001673A3">
        <w:rPr>
          <w:rFonts w:ascii="Times New Roman" w:hAnsi="Times New Roman"/>
          <w:sz w:val="28"/>
          <w:szCs w:val="28"/>
        </w:rPr>
        <w:t>PDPO</w:t>
      </w:r>
      <w:r w:rsidRPr="0064161C">
        <w:rPr>
          <w:rFonts w:ascii="Times New Roman" w:hAnsi="Times New Roman"/>
          <w:sz w:val="28"/>
          <w:szCs w:val="28"/>
        </w:rPr>
        <w:t xml:space="preserve"> has no application to </w:t>
      </w:r>
      <w:r w:rsidR="00597BE7">
        <w:rPr>
          <w:rFonts w:ascii="Times New Roman" w:hAnsi="Times New Roman"/>
          <w:sz w:val="28"/>
          <w:szCs w:val="28"/>
        </w:rPr>
        <w:t xml:space="preserve">the </w:t>
      </w:r>
      <w:r w:rsidRPr="0064161C">
        <w:rPr>
          <w:rFonts w:ascii="Times New Roman" w:hAnsi="Times New Roman"/>
          <w:sz w:val="28"/>
          <w:szCs w:val="28"/>
        </w:rPr>
        <w:t xml:space="preserve">search of </w:t>
      </w:r>
      <w:r w:rsidR="00597BE7">
        <w:rPr>
          <w:rFonts w:ascii="Times New Roman" w:hAnsi="Times New Roman"/>
          <w:sz w:val="28"/>
          <w:szCs w:val="28"/>
        </w:rPr>
        <w:t xml:space="preserve">a </w:t>
      </w:r>
      <w:r w:rsidRPr="0064161C">
        <w:rPr>
          <w:rFonts w:ascii="Times New Roman" w:hAnsi="Times New Roman"/>
          <w:sz w:val="28"/>
          <w:szCs w:val="28"/>
        </w:rPr>
        <w:t xml:space="preserve">mobile phone. </w:t>
      </w:r>
      <w:r w:rsidR="00F45F6B" w:rsidRPr="0064161C">
        <w:rPr>
          <w:rFonts w:ascii="Times New Roman" w:hAnsi="Times New Roman"/>
          <w:sz w:val="28"/>
          <w:szCs w:val="28"/>
        </w:rPr>
        <w:t xml:space="preserve"> </w:t>
      </w:r>
      <w:r w:rsidRPr="0064161C">
        <w:rPr>
          <w:rFonts w:ascii="Times New Roman" w:hAnsi="Times New Roman"/>
          <w:sz w:val="28"/>
          <w:szCs w:val="28"/>
        </w:rPr>
        <w:t>It was contended that plenty of private information stored in a mobile phone does not come within the definition of personal data as def</w:t>
      </w:r>
      <w:r w:rsidR="00F45F6B" w:rsidRPr="0064161C">
        <w:rPr>
          <w:rFonts w:ascii="Times New Roman" w:hAnsi="Times New Roman"/>
          <w:sz w:val="28"/>
          <w:szCs w:val="28"/>
        </w:rPr>
        <w:t>ined under section </w:t>
      </w:r>
      <w:r w:rsidR="00597BE7">
        <w:rPr>
          <w:rFonts w:ascii="Times New Roman" w:hAnsi="Times New Roman"/>
          <w:sz w:val="28"/>
          <w:szCs w:val="28"/>
        </w:rPr>
        <w:t>2 of that O</w:t>
      </w:r>
      <w:r w:rsidRPr="0064161C">
        <w:rPr>
          <w:rFonts w:ascii="Times New Roman" w:hAnsi="Times New Roman"/>
          <w:sz w:val="28"/>
          <w:szCs w:val="28"/>
        </w:rPr>
        <w:t>rdinance.</w:t>
      </w:r>
      <w:r w:rsidR="00F45F6B" w:rsidRPr="0064161C">
        <w:rPr>
          <w:rFonts w:ascii="Times New Roman" w:hAnsi="Times New Roman"/>
          <w:sz w:val="28"/>
          <w:szCs w:val="28"/>
        </w:rPr>
        <w:t xml:space="preserve"> </w:t>
      </w:r>
      <w:r w:rsidRPr="0064161C">
        <w:rPr>
          <w:rFonts w:ascii="Times New Roman" w:hAnsi="Times New Roman"/>
          <w:sz w:val="28"/>
          <w:szCs w:val="28"/>
        </w:rPr>
        <w:t xml:space="preserve"> Further, inspection of the contents is not a collect</w:t>
      </w:r>
      <w:r w:rsidR="00D77807">
        <w:rPr>
          <w:rFonts w:ascii="Times New Roman" w:hAnsi="Times New Roman"/>
          <w:sz w:val="28"/>
          <w:szCs w:val="28"/>
        </w:rPr>
        <w:t>ion of data which would engage p</w:t>
      </w:r>
      <w:r w:rsidRPr="0064161C">
        <w:rPr>
          <w:rFonts w:ascii="Times New Roman" w:hAnsi="Times New Roman"/>
          <w:sz w:val="28"/>
          <w:szCs w:val="28"/>
        </w:rPr>
        <w:t>rinciple</w:t>
      </w:r>
      <w:r w:rsidR="00F45F6B" w:rsidRPr="0064161C">
        <w:rPr>
          <w:rFonts w:ascii="Times New Roman" w:hAnsi="Times New Roman"/>
          <w:sz w:val="28"/>
          <w:szCs w:val="28"/>
        </w:rPr>
        <w:t> </w:t>
      </w:r>
      <w:r w:rsidRPr="0064161C">
        <w:rPr>
          <w:rFonts w:ascii="Times New Roman" w:hAnsi="Times New Roman"/>
          <w:sz w:val="28"/>
          <w:szCs w:val="28"/>
        </w:rPr>
        <w:t xml:space="preserve">1(1) of the </w:t>
      </w:r>
      <w:r w:rsidR="00D77807">
        <w:rPr>
          <w:rFonts w:ascii="Times New Roman" w:hAnsi="Times New Roman"/>
          <w:sz w:val="28"/>
          <w:szCs w:val="28"/>
        </w:rPr>
        <w:t>d</w:t>
      </w:r>
      <w:r w:rsidRPr="0064161C">
        <w:rPr>
          <w:rFonts w:ascii="Times New Roman" w:hAnsi="Times New Roman"/>
          <w:sz w:val="28"/>
          <w:szCs w:val="28"/>
        </w:rPr>
        <w:t xml:space="preserve">ata </w:t>
      </w:r>
      <w:r w:rsidR="00D77807">
        <w:rPr>
          <w:rFonts w:ascii="Times New Roman" w:hAnsi="Times New Roman"/>
          <w:sz w:val="28"/>
          <w:szCs w:val="28"/>
        </w:rPr>
        <w:t>p</w:t>
      </w:r>
      <w:r w:rsidRPr="0064161C">
        <w:rPr>
          <w:rFonts w:ascii="Times New Roman" w:hAnsi="Times New Roman"/>
          <w:sz w:val="28"/>
          <w:szCs w:val="28"/>
        </w:rPr>
        <w:t xml:space="preserve">rotection </w:t>
      </w:r>
      <w:r w:rsidR="00D77807">
        <w:rPr>
          <w:rFonts w:ascii="Times New Roman" w:hAnsi="Times New Roman"/>
          <w:sz w:val="28"/>
          <w:szCs w:val="28"/>
        </w:rPr>
        <w:t>p</w:t>
      </w:r>
      <w:r w:rsidRPr="0064161C">
        <w:rPr>
          <w:rFonts w:ascii="Times New Roman" w:hAnsi="Times New Roman"/>
          <w:sz w:val="28"/>
          <w:szCs w:val="28"/>
        </w:rPr>
        <w:t>rinciples.</w:t>
      </w:r>
    </w:p>
    <w:p w:rsidR="00267F5A"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Subject to the trimming down of the scope of exigent circumstances as indicated above, he asked the court to uphold Au</w:t>
      </w:r>
      <w:r w:rsidR="00F45F6B" w:rsidRPr="0064161C">
        <w:rPr>
          <w:rFonts w:ascii="Times New Roman" w:hAnsi="Times New Roman"/>
          <w:sz w:val="28"/>
          <w:szCs w:val="28"/>
        </w:rPr>
        <w:t> </w:t>
      </w:r>
      <w:r w:rsidRPr="0064161C">
        <w:rPr>
          <w:rFonts w:ascii="Times New Roman" w:hAnsi="Times New Roman"/>
          <w:sz w:val="28"/>
          <w:szCs w:val="28"/>
        </w:rPr>
        <w:t xml:space="preserve">J’s adoption of the approach of </w:t>
      </w:r>
      <w:proofErr w:type="spellStart"/>
      <w:r w:rsidRPr="0064161C">
        <w:rPr>
          <w:rFonts w:ascii="Times New Roman" w:hAnsi="Times New Roman"/>
          <w:sz w:val="28"/>
          <w:szCs w:val="28"/>
        </w:rPr>
        <w:t>Karakatsanis</w:t>
      </w:r>
      <w:proofErr w:type="spellEnd"/>
      <w:r w:rsidRPr="0064161C">
        <w:rPr>
          <w:rFonts w:ascii="Times New Roman" w:hAnsi="Times New Roman"/>
          <w:sz w:val="28"/>
          <w:szCs w:val="28"/>
        </w:rPr>
        <w:t xml:space="preserve"> J in </w:t>
      </w:r>
      <w:proofErr w:type="spellStart"/>
      <w:r w:rsidRPr="0064161C">
        <w:rPr>
          <w:rFonts w:ascii="Times New Roman" w:hAnsi="Times New Roman"/>
          <w:i/>
          <w:sz w:val="28"/>
          <w:szCs w:val="28"/>
        </w:rPr>
        <w:t>Fearon</w:t>
      </w:r>
      <w:proofErr w:type="spellEnd"/>
      <w:r w:rsidRPr="0064161C">
        <w:rPr>
          <w:rFonts w:ascii="Times New Roman" w:hAnsi="Times New Roman"/>
          <w:sz w:val="28"/>
          <w:szCs w:val="28"/>
        </w:rPr>
        <w:t>.</w:t>
      </w:r>
    </w:p>
    <w:p w:rsidR="0064161C" w:rsidRPr="009B2F7A" w:rsidRDefault="0064161C" w:rsidP="00C721A7">
      <w:pPr>
        <w:pStyle w:val="Heading3"/>
        <w:spacing w:after="240" w:line="360" w:lineRule="auto"/>
        <w:jc w:val="both"/>
        <w:rPr>
          <w:b w:val="0"/>
          <w:i/>
          <w:iCs/>
          <w:sz w:val="28"/>
          <w:szCs w:val="28"/>
        </w:rPr>
      </w:pPr>
      <w:r w:rsidRPr="009B2F7A">
        <w:rPr>
          <w:b w:val="0"/>
          <w:i/>
          <w:iCs/>
          <w:sz w:val="28"/>
          <w:szCs w:val="28"/>
        </w:rPr>
        <w:lastRenderedPageBreak/>
        <w:t>C3.</w:t>
      </w:r>
      <w:r w:rsidRPr="009B2F7A">
        <w:rPr>
          <w:b w:val="0"/>
          <w:i/>
          <w:iCs/>
          <w:sz w:val="28"/>
          <w:szCs w:val="28"/>
        </w:rPr>
        <w:tab/>
        <w:t>Submissions of the 2</w:t>
      </w:r>
      <w:r w:rsidRPr="009B2F7A">
        <w:rPr>
          <w:b w:val="0"/>
          <w:i/>
          <w:iCs/>
          <w:sz w:val="28"/>
          <w:szCs w:val="28"/>
          <w:vertAlign w:val="superscript"/>
        </w:rPr>
        <w:t>nd</w:t>
      </w:r>
      <w:r w:rsidRPr="009B2F7A">
        <w:rPr>
          <w:b w:val="0"/>
          <w:i/>
          <w:iCs/>
          <w:sz w:val="28"/>
          <w:szCs w:val="28"/>
        </w:rPr>
        <w:t xml:space="preserve"> </w:t>
      </w:r>
      <w:r w:rsidR="002B5941" w:rsidRPr="009B2F7A">
        <w:rPr>
          <w:b w:val="0"/>
          <w:i/>
          <w:iCs/>
          <w:sz w:val="28"/>
          <w:szCs w:val="28"/>
        </w:rPr>
        <w:t>i</w:t>
      </w:r>
      <w:r w:rsidRPr="009B2F7A">
        <w:rPr>
          <w:b w:val="0"/>
          <w:i/>
          <w:iCs/>
          <w:sz w:val="28"/>
          <w:szCs w:val="28"/>
        </w:rPr>
        <w:t xml:space="preserve">nterested </w:t>
      </w:r>
      <w:r w:rsidR="002B5941" w:rsidRPr="009B2F7A">
        <w:rPr>
          <w:b w:val="0"/>
          <w:i/>
          <w:iCs/>
          <w:sz w:val="28"/>
          <w:szCs w:val="28"/>
        </w:rPr>
        <w:t>p</w:t>
      </w:r>
      <w:r w:rsidRPr="009B2F7A">
        <w:rPr>
          <w:b w:val="0"/>
          <w:i/>
          <w:iCs/>
          <w:sz w:val="28"/>
          <w:szCs w:val="28"/>
        </w:rPr>
        <w:t>arty</w:t>
      </w:r>
    </w:p>
    <w:p w:rsidR="0070221F" w:rsidRDefault="0070221F" w:rsidP="006055D2">
      <w:pPr>
        <w:pStyle w:val="ListParagraph"/>
        <w:widowControl w:val="0"/>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Mr</w:t>
      </w:r>
      <w:r w:rsidR="00F45F6B" w:rsidRPr="0064161C">
        <w:rPr>
          <w:rFonts w:ascii="Times New Roman" w:hAnsi="Times New Roman"/>
          <w:sz w:val="28"/>
          <w:szCs w:val="28"/>
        </w:rPr>
        <w:t> </w:t>
      </w:r>
      <w:r w:rsidRPr="0064161C">
        <w:rPr>
          <w:rFonts w:ascii="Times New Roman" w:hAnsi="Times New Roman"/>
          <w:sz w:val="28"/>
          <w:szCs w:val="28"/>
        </w:rPr>
        <w:t>McCoy</w:t>
      </w:r>
      <w:r w:rsidR="00F45F6B" w:rsidRPr="0064161C">
        <w:rPr>
          <w:rFonts w:ascii="Times New Roman" w:hAnsi="Times New Roman"/>
          <w:sz w:val="28"/>
          <w:szCs w:val="28"/>
        </w:rPr>
        <w:t> SC, appearing with Mr </w:t>
      </w:r>
      <w:r w:rsidRPr="0064161C">
        <w:rPr>
          <w:rFonts w:ascii="Times New Roman" w:hAnsi="Times New Roman"/>
          <w:sz w:val="28"/>
          <w:szCs w:val="28"/>
        </w:rPr>
        <w:t>Wong for the 2</w:t>
      </w:r>
      <w:r w:rsidRPr="0064161C">
        <w:rPr>
          <w:rFonts w:ascii="Times New Roman" w:hAnsi="Times New Roman"/>
          <w:sz w:val="28"/>
          <w:szCs w:val="28"/>
          <w:vertAlign w:val="superscript"/>
        </w:rPr>
        <w:t>nd</w:t>
      </w:r>
      <w:r w:rsidR="00F45F6B" w:rsidRPr="0064161C">
        <w:rPr>
          <w:rFonts w:ascii="Times New Roman" w:hAnsi="Times New Roman"/>
          <w:sz w:val="28"/>
          <w:szCs w:val="28"/>
        </w:rPr>
        <w:t> </w:t>
      </w:r>
      <w:r w:rsidR="001B18B2">
        <w:rPr>
          <w:rFonts w:ascii="Times New Roman" w:hAnsi="Times New Roman"/>
          <w:sz w:val="28"/>
          <w:szCs w:val="28"/>
        </w:rPr>
        <w:t>interested p</w:t>
      </w:r>
      <w:r w:rsidRPr="0064161C">
        <w:rPr>
          <w:rFonts w:ascii="Times New Roman" w:hAnsi="Times New Roman"/>
          <w:sz w:val="28"/>
          <w:szCs w:val="28"/>
        </w:rPr>
        <w:t xml:space="preserve">arty submitted that this appeal should not be focused on choosing between the different approaches adopted in Canada and the United States. </w:t>
      </w:r>
      <w:r w:rsidR="00B97E52">
        <w:rPr>
          <w:rFonts w:ascii="Times New Roman" w:hAnsi="Times New Roman"/>
          <w:sz w:val="28"/>
          <w:szCs w:val="28"/>
        </w:rPr>
        <w:t xml:space="preserve"> </w:t>
      </w:r>
      <w:r w:rsidRPr="0064161C">
        <w:rPr>
          <w:rFonts w:ascii="Times New Roman" w:hAnsi="Times New Roman"/>
          <w:sz w:val="28"/>
          <w:szCs w:val="28"/>
        </w:rPr>
        <w:t xml:space="preserve">Instead, we should apply </w:t>
      </w:r>
      <w:r w:rsidR="00597BE7">
        <w:rPr>
          <w:rFonts w:ascii="Times New Roman" w:hAnsi="Times New Roman"/>
          <w:sz w:val="28"/>
          <w:szCs w:val="28"/>
        </w:rPr>
        <w:t xml:space="preserve">the </w:t>
      </w:r>
      <w:r w:rsidRPr="0064161C">
        <w:rPr>
          <w:rFonts w:ascii="Times New Roman" w:hAnsi="Times New Roman"/>
          <w:sz w:val="28"/>
          <w:szCs w:val="28"/>
        </w:rPr>
        <w:t xml:space="preserve">proportionality analysis as discussed in </w:t>
      </w:r>
      <w:r w:rsidRPr="0064161C">
        <w:rPr>
          <w:rFonts w:ascii="Times New Roman" w:hAnsi="Times New Roman"/>
          <w:i/>
          <w:sz w:val="28"/>
          <w:szCs w:val="28"/>
        </w:rPr>
        <w:t>Keen Lloyd</w:t>
      </w:r>
      <w:r w:rsidRPr="0064161C">
        <w:rPr>
          <w:rFonts w:ascii="Times New Roman" w:hAnsi="Times New Roman"/>
          <w:sz w:val="28"/>
          <w:szCs w:val="28"/>
        </w:rPr>
        <w:t>.</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In the Respondent</w:t>
      </w:r>
      <w:r w:rsidR="00E603BE">
        <w:rPr>
          <w:rFonts w:ascii="Times New Roman" w:hAnsi="Times New Roman"/>
          <w:sz w:val="28"/>
          <w:szCs w:val="28"/>
        </w:rPr>
        <w:t>’s</w:t>
      </w:r>
      <w:r w:rsidRPr="0064161C">
        <w:rPr>
          <w:rFonts w:ascii="Times New Roman" w:hAnsi="Times New Roman"/>
          <w:sz w:val="28"/>
          <w:szCs w:val="28"/>
        </w:rPr>
        <w:t xml:space="preserve"> Notice of the 2</w:t>
      </w:r>
      <w:r w:rsidRPr="0064161C">
        <w:rPr>
          <w:rFonts w:ascii="Times New Roman" w:hAnsi="Times New Roman"/>
          <w:sz w:val="28"/>
          <w:szCs w:val="28"/>
          <w:vertAlign w:val="superscript"/>
        </w:rPr>
        <w:t>nd</w:t>
      </w:r>
      <w:r w:rsidR="00F45F6B" w:rsidRPr="0064161C">
        <w:rPr>
          <w:rFonts w:ascii="Times New Roman" w:hAnsi="Times New Roman"/>
          <w:sz w:val="28"/>
          <w:szCs w:val="28"/>
        </w:rPr>
        <w:t> </w:t>
      </w:r>
      <w:r w:rsidR="001B18B2">
        <w:rPr>
          <w:rFonts w:ascii="Times New Roman" w:hAnsi="Times New Roman"/>
          <w:sz w:val="28"/>
          <w:szCs w:val="28"/>
        </w:rPr>
        <w:t>interested p</w:t>
      </w:r>
      <w:r w:rsidRPr="0064161C">
        <w:rPr>
          <w:rFonts w:ascii="Times New Roman" w:hAnsi="Times New Roman"/>
          <w:sz w:val="28"/>
          <w:szCs w:val="28"/>
        </w:rPr>
        <w:t>arty of 17</w:t>
      </w:r>
      <w:r w:rsidR="00F45F6B" w:rsidRPr="0064161C">
        <w:rPr>
          <w:rFonts w:ascii="Times New Roman" w:hAnsi="Times New Roman"/>
          <w:sz w:val="28"/>
          <w:szCs w:val="28"/>
        </w:rPr>
        <w:t> </w:t>
      </w:r>
      <w:r w:rsidRPr="0064161C">
        <w:rPr>
          <w:rFonts w:ascii="Times New Roman" w:hAnsi="Times New Roman"/>
          <w:sz w:val="28"/>
          <w:szCs w:val="28"/>
        </w:rPr>
        <w:t>April</w:t>
      </w:r>
      <w:r w:rsidR="00F45F6B" w:rsidRPr="0064161C">
        <w:rPr>
          <w:rFonts w:ascii="Times New Roman" w:hAnsi="Times New Roman"/>
          <w:sz w:val="28"/>
          <w:szCs w:val="28"/>
        </w:rPr>
        <w:t> </w:t>
      </w:r>
      <w:r w:rsidRPr="0064161C">
        <w:rPr>
          <w:rFonts w:ascii="Times New Roman" w:hAnsi="Times New Roman"/>
          <w:sz w:val="28"/>
          <w:szCs w:val="28"/>
        </w:rPr>
        <w:t>2018, he sought a declaration that Section</w:t>
      </w:r>
      <w:r w:rsidR="00F45F6B" w:rsidRPr="0064161C">
        <w:rPr>
          <w:rFonts w:ascii="Times New Roman" w:hAnsi="Times New Roman"/>
          <w:sz w:val="28"/>
          <w:szCs w:val="28"/>
        </w:rPr>
        <w:t> </w:t>
      </w:r>
      <w:r w:rsidRPr="0064161C">
        <w:rPr>
          <w:rFonts w:ascii="Times New Roman" w:hAnsi="Times New Roman"/>
          <w:sz w:val="28"/>
          <w:szCs w:val="28"/>
        </w:rPr>
        <w:t>50(6) does not authorise the search for and tak</w:t>
      </w:r>
      <w:r w:rsidR="00A219B4">
        <w:rPr>
          <w:rFonts w:ascii="Times New Roman" w:hAnsi="Times New Roman"/>
          <w:sz w:val="28"/>
          <w:szCs w:val="28"/>
        </w:rPr>
        <w:t xml:space="preserve">ing into </w:t>
      </w:r>
      <w:r w:rsidRPr="0064161C">
        <w:rPr>
          <w:rFonts w:ascii="Times New Roman" w:hAnsi="Times New Roman"/>
          <w:sz w:val="28"/>
          <w:szCs w:val="28"/>
        </w:rPr>
        <w:t>possession of the digital content</w:t>
      </w:r>
      <w:r w:rsidR="00C537E7">
        <w:rPr>
          <w:rFonts w:ascii="Times New Roman" w:hAnsi="Times New Roman"/>
          <w:sz w:val="28"/>
          <w:szCs w:val="28"/>
        </w:rPr>
        <w:t>s</w:t>
      </w:r>
      <w:r w:rsidRPr="0064161C">
        <w:rPr>
          <w:rFonts w:ascii="Times New Roman" w:hAnsi="Times New Roman"/>
          <w:sz w:val="28"/>
          <w:szCs w:val="28"/>
        </w:rPr>
        <w:t xml:space="preserve"> of a mobile phone on arrest. </w:t>
      </w:r>
      <w:r w:rsidR="00F45F6B" w:rsidRPr="0064161C">
        <w:rPr>
          <w:rFonts w:ascii="Times New Roman" w:hAnsi="Times New Roman"/>
          <w:sz w:val="28"/>
          <w:szCs w:val="28"/>
        </w:rPr>
        <w:t xml:space="preserve"> </w:t>
      </w:r>
      <w:r w:rsidRPr="0064161C">
        <w:rPr>
          <w:rFonts w:ascii="Times New Roman" w:hAnsi="Times New Roman"/>
          <w:sz w:val="28"/>
          <w:szCs w:val="28"/>
        </w:rPr>
        <w:t>He also asked for a declaration that unless it is not reasonably practicable to obtain a warrant, the search and seizure of such digital content</w:t>
      </w:r>
      <w:r w:rsidR="009F69BF">
        <w:rPr>
          <w:rFonts w:ascii="Times New Roman" w:hAnsi="Times New Roman"/>
          <w:sz w:val="28"/>
          <w:szCs w:val="28"/>
        </w:rPr>
        <w:t>s</w:t>
      </w:r>
      <w:r w:rsidRPr="0064161C">
        <w:rPr>
          <w:rFonts w:ascii="Times New Roman" w:hAnsi="Times New Roman"/>
          <w:sz w:val="28"/>
          <w:szCs w:val="28"/>
        </w:rPr>
        <w:t xml:space="preserve"> must be </w:t>
      </w:r>
      <w:r w:rsidR="00AD4133">
        <w:rPr>
          <w:rFonts w:ascii="Times New Roman" w:hAnsi="Times New Roman"/>
          <w:sz w:val="28"/>
          <w:szCs w:val="28"/>
        </w:rPr>
        <w:t xml:space="preserve">authorised </w:t>
      </w:r>
      <w:r w:rsidRPr="0064161C">
        <w:rPr>
          <w:rFonts w:ascii="Times New Roman" w:hAnsi="Times New Roman"/>
          <w:sz w:val="28"/>
          <w:szCs w:val="28"/>
        </w:rPr>
        <w:t>by a warrant.</w:t>
      </w:r>
    </w:p>
    <w:p w:rsidR="0070221F" w:rsidRDefault="0070221F" w:rsidP="006D6754">
      <w:pPr>
        <w:pStyle w:val="ListParagraph"/>
        <w:numPr>
          <w:ilvl w:val="0"/>
          <w:numId w:val="1"/>
        </w:numPr>
        <w:tabs>
          <w:tab w:val="clear" w:pos="720"/>
          <w:tab w:val="left" w:pos="1418"/>
        </w:tabs>
        <w:overflowPunct/>
        <w:autoSpaceDE/>
        <w:autoSpaceDN/>
        <w:adjustRightInd/>
        <w:snapToGrid w:val="0"/>
        <w:spacing w:after="24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 xml:space="preserve">Thus, the norm is that </w:t>
      </w:r>
      <w:r w:rsidR="00A219B4">
        <w:rPr>
          <w:rFonts w:ascii="Times New Roman" w:hAnsi="Times New Roman"/>
          <w:sz w:val="28"/>
          <w:szCs w:val="28"/>
        </w:rPr>
        <w:t xml:space="preserve">a </w:t>
      </w:r>
      <w:r w:rsidRPr="0064161C">
        <w:rPr>
          <w:rFonts w:ascii="Times New Roman" w:hAnsi="Times New Roman"/>
          <w:sz w:val="28"/>
          <w:szCs w:val="28"/>
        </w:rPr>
        <w:t xml:space="preserve">search of </w:t>
      </w:r>
      <w:r w:rsidR="00A219B4">
        <w:rPr>
          <w:rFonts w:ascii="Times New Roman" w:hAnsi="Times New Roman"/>
          <w:sz w:val="28"/>
          <w:szCs w:val="28"/>
        </w:rPr>
        <w:t xml:space="preserve">the </w:t>
      </w:r>
      <w:r w:rsidRPr="0064161C">
        <w:rPr>
          <w:rFonts w:ascii="Times New Roman" w:hAnsi="Times New Roman"/>
          <w:sz w:val="28"/>
          <w:szCs w:val="28"/>
        </w:rPr>
        <w:t>digital content</w:t>
      </w:r>
      <w:r w:rsidR="009F69BF">
        <w:rPr>
          <w:rFonts w:ascii="Times New Roman" w:hAnsi="Times New Roman"/>
          <w:sz w:val="28"/>
          <w:szCs w:val="28"/>
        </w:rPr>
        <w:t>s</w:t>
      </w:r>
      <w:r w:rsidRPr="0064161C">
        <w:rPr>
          <w:rFonts w:ascii="Times New Roman" w:hAnsi="Times New Roman"/>
          <w:sz w:val="28"/>
          <w:szCs w:val="28"/>
        </w:rPr>
        <w:t xml:space="preserve"> of a mobile phone without consent</w:t>
      </w:r>
      <w:r w:rsidRPr="005C14C0">
        <w:rPr>
          <w:rStyle w:val="FootnoteReference"/>
          <w:rFonts w:ascii="Times New Roman" w:hAnsi="Times New Roman"/>
          <w:sz w:val="28"/>
          <w:szCs w:val="28"/>
        </w:rPr>
        <w:footnoteReference w:id="49"/>
      </w:r>
      <w:r w:rsidRPr="0064161C">
        <w:rPr>
          <w:rFonts w:ascii="Times New Roman" w:hAnsi="Times New Roman"/>
          <w:sz w:val="28"/>
          <w:szCs w:val="28"/>
        </w:rPr>
        <w:t xml:space="preserve"> should only be done with a warrant. </w:t>
      </w:r>
      <w:r w:rsidR="00F45F6B" w:rsidRPr="0064161C">
        <w:rPr>
          <w:rFonts w:ascii="Times New Roman" w:hAnsi="Times New Roman"/>
          <w:sz w:val="28"/>
          <w:szCs w:val="28"/>
        </w:rPr>
        <w:t xml:space="preserve"> </w:t>
      </w:r>
      <w:r w:rsidRPr="0064161C">
        <w:rPr>
          <w:rFonts w:ascii="Times New Roman" w:hAnsi="Times New Roman"/>
          <w:sz w:val="28"/>
          <w:szCs w:val="28"/>
        </w:rPr>
        <w:t>There is an exception in cases where it is not reasonably practicable to obtain a warrant before the search</w:t>
      </w:r>
      <w:r w:rsidR="00F45F6B" w:rsidRPr="0064161C">
        <w:rPr>
          <w:rFonts w:ascii="Times New Roman" w:hAnsi="Times New Roman"/>
          <w:sz w:val="28"/>
          <w:szCs w:val="28"/>
        </w:rPr>
        <w:t xml:space="preserve">.  </w:t>
      </w:r>
      <w:r w:rsidRPr="0064161C">
        <w:rPr>
          <w:rFonts w:ascii="Times New Roman" w:hAnsi="Times New Roman"/>
          <w:sz w:val="28"/>
          <w:szCs w:val="28"/>
        </w:rPr>
        <w:t>At the hearing before us, Mr</w:t>
      </w:r>
      <w:r w:rsidR="00F45F6B" w:rsidRPr="0064161C">
        <w:rPr>
          <w:rFonts w:ascii="Times New Roman" w:hAnsi="Times New Roman"/>
          <w:sz w:val="28"/>
          <w:szCs w:val="28"/>
        </w:rPr>
        <w:t> </w:t>
      </w:r>
      <w:r w:rsidRPr="0064161C">
        <w:rPr>
          <w:rFonts w:ascii="Times New Roman" w:hAnsi="Times New Roman"/>
          <w:sz w:val="28"/>
          <w:szCs w:val="28"/>
        </w:rPr>
        <w:t>McCoy further refined his formula</w:t>
      </w:r>
      <w:r w:rsidR="00D77807">
        <w:rPr>
          <w:rFonts w:ascii="Times New Roman" w:hAnsi="Times New Roman"/>
          <w:sz w:val="28"/>
          <w:szCs w:val="28"/>
        </w:rPr>
        <w:t xml:space="preserve">tion of the exception as follows – if </w:t>
      </w:r>
      <w:r w:rsidRPr="0064161C">
        <w:rPr>
          <w:rFonts w:ascii="Times New Roman" w:hAnsi="Times New Roman"/>
          <w:sz w:val="28"/>
          <w:szCs w:val="28"/>
        </w:rPr>
        <w:t>it is not reasonably practicable to obtain a warrant, a police officer may lawfully search the digital content</w:t>
      </w:r>
      <w:r w:rsidR="009F69BF">
        <w:rPr>
          <w:rFonts w:ascii="Times New Roman" w:hAnsi="Times New Roman"/>
          <w:sz w:val="28"/>
          <w:szCs w:val="28"/>
        </w:rPr>
        <w:t>s</w:t>
      </w:r>
      <w:r w:rsidR="00D77807">
        <w:rPr>
          <w:rFonts w:ascii="Times New Roman" w:hAnsi="Times New Roman"/>
          <w:sz w:val="28"/>
          <w:szCs w:val="28"/>
        </w:rPr>
        <w:t>:</w:t>
      </w:r>
    </w:p>
    <w:p w:rsidR="0064161C" w:rsidRPr="005C14C0" w:rsidRDefault="00D77807" w:rsidP="006D6754">
      <w:pPr>
        <w:numPr>
          <w:ilvl w:val="0"/>
          <w:numId w:val="26"/>
        </w:numPr>
        <w:tabs>
          <w:tab w:val="left" w:pos="1418"/>
        </w:tabs>
        <w:overflowPunct/>
        <w:autoSpaceDE/>
        <w:autoSpaceDN/>
        <w:adjustRightInd/>
        <w:snapToGrid w:val="0"/>
        <w:spacing w:after="240" w:line="360" w:lineRule="auto"/>
        <w:ind w:left="1426" w:hanging="432"/>
        <w:jc w:val="both"/>
        <w:textAlignment w:val="auto"/>
        <w:rPr>
          <w:rFonts w:ascii="Times New Roman" w:hAnsi="Times New Roman"/>
          <w:sz w:val="28"/>
          <w:szCs w:val="28"/>
        </w:rPr>
      </w:pPr>
      <w:r>
        <w:rPr>
          <w:rFonts w:ascii="Times New Roman" w:hAnsi="Times New Roman"/>
          <w:sz w:val="28"/>
          <w:szCs w:val="28"/>
        </w:rPr>
        <w:t>n</w:t>
      </w:r>
      <w:r w:rsidR="0064161C" w:rsidRPr="005C14C0">
        <w:rPr>
          <w:rFonts w:ascii="Times New Roman" w:hAnsi="Times New Roman"/>
          <w:sz w:val="28"/>
          <w:szCs w:val="28"/>
        </w:rPr>
        <w:t>o more than is necessary, and</w:t>
      </w:r>
    </w:p>
    <w:p w:rsidR="0064161C" w:rsidRPr="005C14C0" w:rsidRDefault="00D77807" w:rsidP="006D6754">
      <w:pPr>
        <w:numPr>
          <w:ilvl w:val="0"/>
          <w:numId w:val="26"/>
        </w:numPr>
        <w:tabs>
          <w:tab w:val="left" w:pos="1418"/>
        </w:tabs>
        <w:overflowPunct/>
        <w:autoSpaceDE/>
        <w:autoSpaceDN/>
        <w:adjustRightInd/>
        <w:snapToGrid w:val="0"/>
        <w:spacing w:after="240" w:line="360" w:lineRule="auto"/>
        <w:ind w:left="1426" w:hanging="432"/>
        <w:jc w:val="both"/>
        <w:textAlignment w:val="auto"/>
        <w:rPr>
          <w:rFonts w:ascii="Times New Roman" w:hAnsi="Times New Roman"/>
          <w:sz w:val="28"/>
          <w:szCs w:val="28"/>
        </w:rPr>
      </w:pPr>
      <w:r>
        <w:rPr>
          <w:rFonts w:ascii="Times New Roman" w:hAnsi="Times New Roman"/>
          <w:sz w:val="28"/>
          <w:szCs w:val="28"/>
        </w:rPr>
        <w:t>l</w:t>
      </w:r>
      <w:r w:rsidR="0064161C" w:rsidRPr="005C14C0">
        <w:rPr>
          <w:rFonts w:ascii="Times New Roman" w:hAnsi="Times New Roman"/>
          <w:sz w:val="28"/>
          <w:szCs w:val="28"/>
        </w:rPr>
        <w:t>imited to what is reasonably believed to be directly and immediately relevant to the offence(s)</w:t>
      </w:r>
      <w:r w:rsidR="003142B5">
        <w:rPr>
          <w:rFonts w:ascii="Times New Roman" w:hAnsi="Times New Roman"/>
          <w:sz w:val="28"/>
          <w:szCs w:val="28"/>
        </w:rPr>
        <w:t>,</w:t>
      </w:r>
      <w:r w:rsidR="0064161C" w:rsidRPr="005C14C0">
        <w:rPr>
          <w:rFonts w:ascii="Times New Roman" w:hAnsi="Times New Roman"/>
          <w:sz w:val="28"/>
          <w:szCs w:val="28"/>
        </w:rPr>
        <w:t xml:space="preserve"> the subject of the arrest, and</w:t>
      </w:r>
    </w:p>
    <w:p w:rsidR="0064161C" w:rsidRPr="005C14C0" w:rsidRDefault="00D77807" w:rsidP="006055D2">
      <w:pPr>
        <w:numPr>
          <w:ilvl w:val="0"/>
          <w:numId w:val="26"/>
        </w:numPr>
        <w:tabs>
          <w:tab w:val="left" w:pos="1418"/>
        </w:tabs>
        <w:overflowPunct/>
        <w:autoSpaceDE/>
        <w:autoSpaceDN/>
        <w:adjustRightInd/>
        <w:snapToGrid w:val="0"/>
        <w:spacing w:line="360" w:lineRule="auto"/>
        <w:ind w:left="1426" w:hanging="432"/>
        <w:jc w:val="both"/>
        <w:textAlignment w:val="auto"/>
        <w:rPr>
          <w:rFonts w:ascii="Times New Roman" w:hAnsi="Times New Roman"/>
          <w:sz w:val="28"/>
          <w:szCs w:val="28"/>
        </w:rPr>
      </w:pPr>
      <w:r>
        <w:rPr>
          <w:rFonts w:ascii="Times New Roman" w:hAnsi="Times New Roman"/>
          <w:sz w:val="28"/>
          <w:szCs w:val="28"/>
        </w:rPr>
        <w:t>o</w:t>
      </w:r>
      <w:r w:rsidR="0064161C" w:rsidRPr="005C14C0">
        <w:rPr>
          <w:rFonts w:ascii="Times New Roman" w:hAnsi="Times New Roman"/>
          <w:sz w:val="28"/>
          <w:szCs w:val="28"/>
        </w:rPr>
        <w:t>nly if the police officer forthwith provides to the arrestee a written inventory of the files searched and/or copied, and</w:t>
      </w:r>
    </w:p>
    <w:p w:rsidR="0064161C" w:rsidRDefault="00D77807" w:rsidP="006D6754">
      <w:pPr>
        <w:numPr>
          <w:ilvl w:val="0"/>
          <w:numId w:val="26"/>
        </w:numPr>
        <w:tabs>
          <w:tab w:val="left" w:pos="1418"/>
        </w:tabs>
        <w:overflowPunct/>
        <w:autoSpaceDE/>
        <w:autoSpaceDN/>
        <w:adjustRightInd/>
        <w:snapToGrid w:val="0"/>
        <w:spacing w:after="240" w:line="360" w:lineRule="auto"/>
        <w:ind w:left="1426" w:hanging="432"/>
        <w:jc w:val="both"/>
        <w:textAlignment w:val="auto"/>
        <w:rPr>
          <w:rFonts w:ascii="Times New Roman" w:hAnsi="Times New Roman"/>
          <w:sz w:val="28"/>
          <w:szCs w:val="28"/>
        </w:rPr>
      </w:pPr>
      <w:r>
        <w:rPr>
          <w:rFonts w:ascii="Times New Roman" w:hAnsi="Times New Roman"/>
          <w:sz w:val="28"/>
          <w:szCs w:val="28"/>
        </w:rPr>
        <w:lastRenderedPageBreak/>
        <w:t>t</w:t>
      </w:r>
      <w:r w:rsidR="0064161C" w:rsidRPr="005C14C0">
        <w:rPr>
          <w:rFonts w:ascii="Times New Roman" w:hAnsi="Times New Roman"/>
          <w:sz w:val="28"/>
          <w:szCs w:val="28"/>
        </w:rPr>
        <w:t>he arrestee (or other person affected by the seizure of the mobile phone) has a right to appl</w:t>
      </w:r>
      <w:r w:rsidR="0064161C">
        <w:rPr>
          <w:rFonts w:ascii="Times New Roman" w:hAnsi="Times New Roman"/>
          <w:sz w:val="28"/>
          <w:szCs w:val="28"/>
        </w:rPr>
        <w:t>y to a magistrate under section </w:t>
      </w:r>
      <w:r w:rsidR="0064161C" w:rsidRPr="005C14C0">
        <w:rPr>
          <w:rFonts w:ascii="Times New Roman" w:hAnsi="Times New Roman"/>
          <w:sz w:val="28"/>
          <w:szCs w:val="28"/>
        </w:rPr>
        <w:t xml:space="preserve">42 of the Magistrates Ordinance for its return, conditionally or unconditionally, and </w:t>
      </w:r>
    </w:p>
    <w:p w:rsidR="0064161C" w:rsidRPr="0064161C" w:rsidRDefault="00D77807" w:rsidP="003D08B1">
      <w:pPr>
        <w:numPr>
          <w:ilvl w:val="0"/>
          <w:numId w:val="26"/>
        </w:numPr>
        <w:tabs>
          <w:tab w:val="left" w:pos="1418"/>
        </w:tabs>
        <w:overflowPunct/>
        <w:autoSpaceDE/>
        <w:autoSpaceDN/>
        <w:adjustRightInd/>
        <w:snapToGrid w:val="0"/>
        <w:spacing w:after="480" w:line="360" w:lineRule="auto"/>
        <w:ind w:left="1418" w:hanging="425"/>
        <w:jc w:val="both"/>
        <w:textAlignment w:val="auto"/>
        <w:rPr>
          <w:rFonts w:ascii="Times New Roman" w:hAnsi="Times New Roman"/>
          <w:sz w:val="28"/>
          <w:szCs w:val="28"/>
        </w:rPr>
      </w:pPr>
      <w:r>
        <w:rPr>
          <w:rFonts w:ascii="Times New Roman" w:hAnsi="Times New Roman"/>
          <w:sz w:val="28"/>
          <w:szCs w:val="28"/>
        </w:rPr>
        <w:t>t</w:t>
      </w:r>
      <w:r w:rsidR="0064161C" w:rsidRPr="0064161C">
        <w:rPr>
          <w:rFonts w:ascii="Times New Roman" w:hAnsi="Times New Roman"/>
          <w:sz w:val="28"/>
          <w:szCs w:val="28"/>
        </w:rPr>
        <w:t>he Commissioner shall where the arrestee is not charged or is acquitted, forthwith destroy or, if the arrestee prefers, deliver to that person all copies of the files made.</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The requirement of reasonable belief under (b)</w:t>
      </w:r>
      <w:r w:rsidR="00F45F6B" w:rsidRPr="0064161C">
        <w:rPr>
          <w:rFonts w:ascii="Times New Roman" w:hAnsi="Times New Roman"/>
          <w:sz w:val="28"/>
          <w:szCs w:val="28"/>
        </w:rPr>
        <w:t> </w:t>
      </w:r>
      <w:r w:rsidRPr="0064161C">
        <w:rPr>
          <w:rFonts w:ascii="Times New Roman" w:hAnsi="Times New Roman"/>
          <w:sz w:val="28"/>
          <w:szCs w:val="28"/>
        </w:rPr>
        <w:t>is necessary because, according to Mr</w:t>
      </w:r>
      <w:r w:rsidR="00F45F6B" w:rsidRPr="0064161C">
        <w:rPr>
          <w:rFonts w:ascii="Times New Roman" w:hAnsi="Times New Roman"/>
          <w:sz w:val="28"/>
          <w:szCs w:val="28"/>
        </w:rPr>
        <w:t> </w:t>
      </w:r>
      <w:r w:rsidRPr="0064161C">
        <w:rPr>
          <w:rFonts w:ascii="Times New Roman" w:hAnsi="Times New Roman"/>
          <w:sz w:val="28"/>
          <w:szCs w:val="28"/>
        </w:rPr>
        <w:t>McCoy, a test premised on reasonable suspicion offers no protection to an arrested person.</w:t>
      </w:r>
      <w:r w:rsidR="00B97E52">
        <w:rPr>
          <w:rFonts w:ascii="Times New Roman" w:hAnsi="Times New Roman"/>
          <w:sz w:val="28"/>
          <w:szCs w:val="28"/>
        </w:rPr>
        <w:t xml:space="preserve"> </w:t>
      </w:r>
      <w:r w:rsidRPr="0064161C">
        <w:rPr>
          <w:rFonts w:ascii="Times New Roman" w:hAnsi="Times New Roman"/>
          <w:sz w:val="28"/>
          <w:szCs w:val="28"/>
        </w:rPr>
        <w:t xml:space="preserve"> He accepted that </w:t>
      </w:r>
      <w:r w:rsidR="00F45F6B" w:rsidRPr="0064161C">
        <w:rPr>
          <w:rFonts w:ascii="Times New Roman" w:hAnsi="Times New Roman"/>
          <w:sz w:val="28"/>
          <w:szCs w:val="28"/>
        </w:rPr>
        <w:t>the written inventory under (c) </w:t>
      </w:r>
      <w:r w:rsidRPr="0064161C">
        <w:rPr>
          <w:rFonts w:ascii="Times New Roman" w:hAnsi="Times New Roman"/>
          <w:sz w:val="28"/>
          <w:szCs w:val="28"/>
        </w:rPr>
        <w:t xml:space="preserve">can be deferred if a senior officer of </w:t>
      </w:r>
      <w:r w:rsidR="00A219B4">
        <w:rPr>
          <w:rFonts w:ascii="Times New Roman" w:hAnsi="Times New Roman"/>
          <w:sz w:val="28"/>
          <w:szCs w:val="28"/>
        </w:rPr>
        <w:t xml:space="preserve">the rank </w:t>
      </w:r>
      <w:r w:rsidR="000F2A93">
        <w:rPr>
          <w:rFonts w:ascii="Times New Roman" w:hAnsi="Times New Roman"/>
          <w:sz w:val="28"/>
          <w:szCs w:val="28"/>
        </w:rPr>
        <w:t>o</w:t>
      </w:r>
      <w:r w:rsidR="00A219B4">
        <w:rPr>
          <w:rFonts w:ascii="Times New Roman" w:hAnsi="Times New Roman"/>
          <w:sz w:val="28"/>
          <w:szCs w:val="28"/>
        </w:rPr>
        <w:t>f S</w:t>
      </w:r>
      <w:r w:rsidRPr="0064161C">
        <w:rPr>
          <w:rFonts w:ascii="Times New Roman" w:hAnsi="Times New Roman"/>
          <w:sz w:val="28"/>
          <w:szCs w:val="28"/>
        </w:rPr>
        <w:t xml:space="preserve">uperintendent or above certifies that the immediate supply of </w:t>
      </w:r>
      <w:r w:rsidR="00DD63B7">
        <w:rPr>
          <w:rFonts w:ascii="Times New Roman" w:hAnsi="Times New Roman"/>
          <w:sz w:val="28"/>
          <w:szCs w:val="28"/>
        </w:rPr>
        <w:t xml:space="preserve">an </w:t>
      </w:r>
      <w:r w:rsidRPr="0064161C">
        <w:rPr>
          <w:rFonts w:ascii="Times New Roman" w:hAnsi="Times New Roman"/>
          <w:sz w:val="28"/>
          <w:szCs w:val="28"/>
        </w:rPr>
        <w:t>inventory will compromise ongoing investigation.</w:t>
      </w:r>
    </w:p>
    <w:p w:rsidR="0070221F" w:rsidRDefault="00D77807"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Pr>
          <w:rFonts w:ascii="Times New Roman" w:hAnsi="Times New Roman"/>
          <w:sz w:val="28"/>
          <w:szCs w:val="28"/>
        </w:rPr>
        <w:t xml:space="preserve">Though he accepted </w:t>
      </w:r>
      <w:r w:rsidR="00DD63B7">
        <w:rPr>
          <w:rFonts w:ascii="Times New Roman" w:hAnsi="Times New Roman"/>
          <w:sz w:val="28"/>
          <w:szCs w:val="28"/>
        </w:rPr>
        <w:t xml:space="preserve">that </w:t>
      </w:r>
      <w:r>
        <w:rPr>
          <w:rFonts w:ascii="Times New Roman" w:hAnsi="Times New Roman"/>
          <w:sz w:val="28"/>
          <w:szCs w:val="28"/>
        </w:rPr>
        <w:t>p</w:t>
      </w:r>
      <w:r w:rsidR="0070221F" w:rsidRPr="0064161C">
        <w:rPr>
          <w:rFonts w:ascii="Times New Roman" w:hAnsi="Times New Roman"/>
          <w:sz w:val="28"/>
          <w:szCs w:val="28"/>
        </w:rPr>
        <w:t>rinciple</w:t>
      </w:r>
      <w:r w:rsidR="00EE79CE">
        <w:rPr>
          <w:rFonts w:ascii="Times New Roman" w:hAnsi="Times New Roman"/>
          <w:sz w:val="28"/>
          <w:szCs w:val="28"/>
        </w:rPr>
        <w:t xml:space="preserve"> </w:t>
      </w:r>
      <w:r w:rsidR="0070221F" w:rsidRPr="0064161C">
        <w:rPr>
          <w:rFonts w:ascii="Times New Roman" w:hAnsi="Times New Roman"/>
          <w:sz w:val="28"/>
          <w:szCs w:val="28"/>
        </w:rPr>
        <w:t>2 of the data protection principle in P</w:t>
      </w:r>
      <w:r w:rsidR="001B18B2">
        <w:rPr>
          <w:rFonts w:ascii="Times New Roman" w:hAnsi="Times New Roman"/>
          <w:sz w:val="28"/>
          <w:szCs w:val="28"/>
        </w:rPr>
        <w:t>DPO</w:t>
      </w:r>
      <w:r w:rsidR="0070221F" w:rsidRPr="0064161C">
        <w:rPr>
          <w:rFonts w:ascii="Times New Roman" w:hAnsi="Times New Roman"/>
          <w:sz w:val="28"/>
          <w:szCs w:val="28"/>
        </w:rPr>
        <w:t xml:space="preserve"> is applicable in relation to digital contents retrieved by the police from </w:t>
      </w:r>
      <w:r w:rsidR="00A219B4">
        <w:rPr>
          <w:rFonts w:ascii="Times New Roman" w:hAnsi="Times New Roman"/>
          <w:sz w:val="28"/>
          <w:szCs w:val="28"/>
        </w:rPr>
        <w:t xml:space="preserve">the </w:t>
      </w:r>
      <w:r w:rsidR="0070221F" w:rsidRPr="0064161C">
        <w:rPr>
          <w:rFonts w:ascii="Times New Roman" w:hAnsi="Times New Roman"/>
          <w:sz w:val="28"/>
          <w:szCs w:val="28"/>
        </w:rPr>
        <w:t xml:space="preserve">mobile phone </w:t>
      </w:r>
      <w:r w:rsidR="00F45F6B" w:rsidRPr="0064161C">
        <w:rPr>
          <w:rFonts w:ascii="Times New Roman" w:hAnsi="Times New Roman"/>
          <w:sz w:val="28"/>
          <w:szCs w:val="28"/>
        </w:rPr>
        <w:t>of an arrested person, Mr</w:t>
      </w:r>
      <w:r w:rsidR="00EE79CE">
        <w:rPr>
          <w:rFonts w:ascii="Times New Roman" w:hAnsi="Times New Roman"/>
          <w:sz w:val="28"/>
          <w:szCs w:val="28"/>
        </w:rPr>
        <w:t xml:space="preserve"> </w:t>
      </w:r>
      <w:r w:rsidR="0070221F" w:rsidRPr="0064161C">
        <w:rPr>
          <w:rFonts w:ascii="Times New Roman" w:hAnsi="Times New Roman"/>
          <w:sz w:val="28"/>
          <w:szCs w:val="28"/>
        </w:rPr>
        <w:t>McCoy submitted that more effective redress should be provided by safeguard</w:t>
      </w:r>
      <w:r w:rsidR="00A219B4">
        <w:rPr>
          <w:rFonts w:ascii="Times New Roman" w:hAnsi="Times New Roman"/>
          <w:sz w:val="28"/>
          <w:szCs w:val="28"/>
        </w:rPr>
        <w:t>ing</w:t>
      </w:r>
      <w:r w:rsidR="0070221F" w:rsidRPr="0064161C">
        <w:rPr>
          <w:rFonts w:ascii="Times New Roman" w:hAnsi="Times New Roman"/>
          <w:sz w:val="28"/>
          <w:szCs w:val="28"/>
        </w:rPr>
        <w:t xml:space="preserve"> against abuse.</w:t>
      </w:r>
      <w:r w:rsidR="00F45F6B" w:rsidRPr="0064161C">
        <w:rPr>
          <w:rFonts w:ascii="Times New Roman" w:hAnsi="Times New Roman"/>
          <w:sz w:val="28"/>
          <w:szCs w:val="28"/>
        </w:rPr>
        <w:t xml:space="preserve"> </w:t>
      </w:r>
      <w:r w:rsidR="0070221F" w:rsidRPr="0064161C">
        <w:rPr>
          <w:rFonts w:ascii="Times New Roman" w:hAnsi="Times New Roman"/>
          <w:sz w:val="28"/>
          <w:szCs w:val="28"/>
        </w:rPr>
        <w:t xml:space="preserve"> Thus, a summary application to a judicial officer for the return of the phone should be provided and counsel invited us to construe the expression “a person charged” in section</w:t>
      </w:r>
      <w:r w:rsidR="00F45F6B" w:rsidRPr="0064161C">
        <w:rPr>
          <w:rFonts w:ascii="Times New Roman" w:hAnsi="Times New Roman"/>
          <w:sz w:val="28"/>
          <w:szCs w:val="28"/>
        </w:rPr>
        <w:t> </w:t>
      </w:r>
      <w:r w:rsidR="0070221F" w:rsidRPr="0064161C">
        <w:rPr>
          <w:rFonts w:ascii="Times New Roman" w:hAnsi="Times New Roman"/>
          <w:sz w:val="28"/>
          <w:szCs w:val="28"/>
        </w:rPr>
        <w:t>42 of the Magistrates Ordinance to include an arrested person whose mobile phone</w:t>
      </w:r>
      <w:r w:rsidR="00F45F6B" w:rsidRPr="0064161C">
        <w:rPr>
          <w:rFonts w:ascii="Times New Roman" w:hAnsi="Times New Roman"/>
          <w:sz w:val="28"/>
          <w:szCs w:val="28"/>
        </w:rPr>
        <w:t xml:space="preserve"> has been searched upon arrest.</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The requirement under (e)</w:t>
      </w:r>
      <w:r w:rsidR="00F45F6B" w:rsidRPr="0064161C">
        <w:rPr>
          <w:rFonts w:ascii="Times New Roman" w:hAnsi="Times New Roman"/>
          <w:sz w:val="28"/>
          <w:szCs w:val="28"/>
        </w:rPr>
        <w:t> is transposed from section </w:t>
      </w:r>
      <w:r w:rsidRPr="0064161C">
        <w:rPr>
          <w:rFonts w:ascii="Times New Roman" w:hAnsi="Times New Roman"/>
          <w:sz w:val="28"/>
          <w:szCs w:val="28"/>
        </w:rPr>
        <w:t>59(2) of the Police Force Ordinance by way of analog</w:t>
      </w:r>
      <w:r w:rsidR="00F45F6B" w:rsidRPr="0064161C">
        <w:rPr>
          <w:rFonts w:ascii="Times New Roman" w:hAnsi="Times New Roman"/>
          <w:sz w:val="28"/>
          <w:szCs w:val="28"/>
        </w:rPr>
        <w:t>y.</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lastRenderedPageBreak/>
        <w:t>The concept of reasonable impracticality is familiar in this jurisdiction in terms of justification for search without warrant</w:t>
      </w:r>
      <w:r w:rsidRPr="005C14C0">
        <w:rPr>
          <w:rStyle w:val="FootnoteReference"/>
          <w:rFonts w:ascii="Times New Roman" w:hAnsi="Times New Roman"/>
          <w:sz w:val="28"/>
          <w:szCs w:val="28"/>
        </w:rPr>
        <w:footnoteReference w:id="50"/>
      </w:r>
      <w:r w:rsidRPr="0064161C">
        <w:rPr>
          <w:rFonts w:ascii="Times New Roman" w:hAnsi="Times New Roman"/>
          <w:sz w:val="28"/>
          <w:szCs w:val="28"/>
        </w:rPr>
        <w:t xml:space="preserve">. </w:t>
      </w:r>
      <w:r w:rsidR="00F45F6B" w:rsidRPr="0064161C">
        <w:rPr>
          <w:rFonts w:ascii="Times New Roman" w:hAnsi="Times New Roman"/>
          <w:sz w:val="28"/>
          <w:szCs w:val="28"/>
        </w:rPr>
        <w:t xml:space="preserve"> </w:t>
      </w:r>
      <w:r w:rsidRPr="0064161C">
        <w:rPr>
          <w:rFonts w:ascii="Times New Roman" w:hAnsi="Times New Roman"/>
          <w:sz w:val="28"/>
          <w:szCs w:val="28"/>
        </w:rPr>
        <w:t xml:space="preserve">Counsel submitted that in light of the judgment in </w:t>
      </w:r>
      <w:r w:rsidRPr="0064161C">
        <w:rPr>
          <w:rFonts w:ascii="Times New Roman" w:hAnsi="Times New Roman"/>
          <w:i/>
          <w:sz w:val="28"/>
          <w:szCs w:val="28"/>
        </w:rPr>
        <w:t>Keen Lloyd</w:t>
      </w:r>
      <w:r w:rsidRPr="0064161C">
        <w:rPr>
          <w:rFonts w:ascii="Times New Roman" w:hAnsi="Times New Roman"/>
          <w:sz w:val="28"/>
          <w:szCs w:val="28"/>
        </w:rPr>
        <w:t xml:space="preserve"> a statutory provision cannot be construed </w:t>
      </w:r>
      <w:r w:rsidR="0084790E">
        <w:rPr>
          <w:rFonts w:ascii="Times New Roman" w:hAnsi="Times New Roman"/>
          <w:sz w:val="28"/>
          <w:szCs w:val="28"/>
        </w:rPr>
        <w:t>as</w:t>
      </w:r>
      <w:r w:rsidRPr="0064161C">
        <w:rPr>
          <w:rFonts w:ascii="Times New Roman" w:hAnsi="Times New Roman"/>
          <w:sz w:val="28"/>
          <w:szCs w:val="28"/>
        </w:rPr>
        <w:t xml:space="preserve"> grant</w:t>
      </w:r>
      <w:r w:rsidR="0084790E">
        <w:rPr>
          <w:rFonts w:ascii="Times New Roman" w:hAnsi="Times New Roman"/>
          <w:sz w:val="28"/>
          <w:szCs w:val="28"/>
        </w:rPr>
        <w:t>ing</w:t>
      </w:r>
      <w:r w:rsidRPr="0064161C">
        <w:rPr>
          <w:rFonts w:ascii="Times New Roman" w:hAnsi="Times New Roman"/>
          <w:sz w:val="28"/>
          <w:szCs w:val="28"/>
        </w:rPr>
        <w:t xml:space="preserve"> a law enforcement officer blanket</w:t>
      </w:r>
      <w:r w:rsidR="00A219B4">
        <w:rPr>
          <w:rFonts w:ascii="Times New Roman" w:hAnsi="Times New Roman"/>
          <w:sz w:val="28"/>
          <w:szCs w:val="28"/>
        </w:rPr>
        <w:t>,</w:t>
      </w:r>
      <w:r w:rsidRPr="0064161C">
        <w:rPr>
          <w:rFonts w:ascii="Times New Roman" w:hAnsi="Times New Roman"/>
          <w:sz w:val="28"/>
          <w:szCs w:val="28"/>
        </w:rPr>
        <w:t xml:space="preserve"> warrantless power of search and seizure. </w:t>
      </w:r>
      <w:r w:rsidR="00F45F6B" w:rsidRPr="0064161C">
        <w:rPr>
          <w:rFonts w:ascii="Times New Roman" w:hAnsi="Times New Roman"/>
          <w:sz w:val="28"/>
          <w:szCs w:val="28"/>
        </w:rPr>
        <w:t xml:space="preserve"> </w:t>
      </w:r>
      <w:r w:rsidRPr="0064161C">
        <w:rPr>
          <w:rFonts w:ascii="Times New Roman" w:hAnsi="Times New Roman"/>
          <w:sz w:val="28"/>
          <w:szCs w:val="28"/>
        </w:rPr>
        <w:t>Thus, given the right of pri</w:t>
      </w:r>
      <w:r w:rsidR="00F45F6B" w:rsidRPr="0064161C">
        <w:rPr>
          <w:rFonts w:ascii="Times New Roman" w:hAnsi="Times New Roman"/>
          <w:sz w:val="28"/>
          <w:szCs w:val="28"/>
        </w:rPr>
        <w:t>vacy protected by BOR </w:t>
      </w:r>
      <w:r w:rsidRPr="0064161C">
        <w:rPr>
          <w:rFonts w:ascii="Times New Roman" w:hAnsi="Times New Roman"/>
          <w:sz w:val="28"/>
          <w:szCs w:val="28"/>
        </w:rPr>
        <w:t>14 and BL</w:t>
      </w:r>
      <w:r w:rsidR="00F45F6B" w:rsidRPr="0064161C">
        <w:rPr>
          <w:rFonts w:ascii="Times New Roman" w:hAnsi="Times New Roman"/>
          <w:sz w:val="28"/>
          <w:szCs w:val="28"/>
        </w:rPr>
        <w:t xml:space="preserve"> 30, </w:t>
      </w:r>
      <w:r w:rsidR="00AD4133">
        <w:rPr>
          <w:rFonts w:ascii="Times New Roman" w:hAnsi="Times New Roman"/>
          <w:sz w:val="28"/>
          <w:szCs w:val="28"/>
        </w:rPr>
        <w:t>S</w:t>
      </w:r>
      <w:r w:rsidR="00AD4133" w:rsidRPr="0064161C">
        <w:rPr>
          <w:rFonts w:ascii="Times New Roman" w:hAnsi="Times New Roman"/>
          <w:sz w:val="28"/>
          <w:szCs w:val="28"/>
        </w:rPr>
        <w:t>ection </w:t>
      </w:r>
      <w:r w:rsidRPr="0064161C">
        <w:rPr>
          <w:rFonts w:ascii="Times New Roman" w:hAnsi="Times New Roman"/>
          <w:sz w:val="28"/>
          <w:szCs w:val="28"/>
        </w:rPr>
        <w:t>50(6) cannot be construed in a manner to grant the power of a warrantless search of a mobile phone to the police so long as there is an arrest and a phone is found</w:t>
      </w:r>
      <w:r w:rsidR="00F45F6B" w:rsidRPr="0064161C">
        <w:rPr>
          <w:rFonts w:ascii="Times New Roman" w:hAnsi="Times New Roman"/>
          <w:sz w:val="28"/>
          <w:szCs w:val="28"/>
        </w:rPr>
        <w:t xml:space="preserve"> on the person of the arrestee.</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Unlike Mr</w:t>
      </w:r>
      <w:r w:rsidR="00F45F6B" w:rsidRPr="0064161C">
        <w:rPr>
          <w:rFonts w:ascii="Times New Roman" w:hAnsi="Times New Roman"/>
          <w:sz w:val="28"/>
          <w:szCs w:val="28"/>
        </w:rPr>
        <w:t> </w:t>
      </w:r>
      <w:r w:rsidRPr="0064161C">
        <w:rPr>
          <w:rFonts w:ascii="Times New Roman" w:hAnsi="Times New Roman"/>
          <w:sz w:val="28"/>
          <w:szCs w:val="28"/>
        </w:rPr>
        <w:t>Pun, Mr</w:t>
      </w:r>
      <w:r w:rsidR="00F45F6B" w:rsidRPr="0064161C">
        <w:rPr>
          <w:rFonts w:ascii="Times New Roman" w:hAnsi="Times New Roman"/>
          <w:sz w:val="28"/>
          <w:szCs w:val="28"/>
        </w:rPr>
        <w:t> </w:t>
      </w:r>
      <w:r w:rsidRPr="0064161C">
        <w:rPr>
          <w:rFonts w:ascii="Times New Roman" w:hAnsi="Times New Roman"/>
          <w:sz w:val="28"/>
          <w:szCs w:val="28"/>
        </w:rPr>
        <w:t>McCoy accepted that there is residual common law power of search incidental to arrest notwithst</w:t>
      </w:r>
      <w:r w:rsidR="00F45F6B" w:rsidRPr="0064161C">
        <w:rPr>
          <w:rFonts w:ascii="Times New Roman" w:hAnsi="Times New Roman"/>
          <w:sz w:val="28"/>
          <w:szCs w:val="28"/>
        </w:rPr>
        <w:t>anding the enactment of Section </w:t>
      </w:r>
      <w:r w:rsidRPr="0064161C">
        <w:rPr>
          <w:rFonts w:ascii="Times New Roman" w:hAnsi="Times New Roman"/>
          <w:sz w:val="28"/>
          <w:szCs w:val="28"/>
        </w:rPr>
        <w:t>50(6).</w:t>
      </w:r>
      <w:r w:rsidR="00F45F6B" w:rsidRPr="0064161C">
        <w:rPr>
          <w:rFonts w:ascii="Times New Roman" w:hAnsi="Times New Roman"/>
          <w:sz w:val="28"/>
          <w:szCs w:val="28"/>
        </w:rPr>
        <w:t xml:space="preserve"> </w:t>
      </w:r>
      <w:r w:rsidRPr="0064161C">
        <w:rPr>
          <w:rFonts w:ascii="Times New Roman" w:hAnsi="Times New Roman"/>
          <w:sz w:val="28"/>
          <w:szCs w:val="28"/>
        </w:rPr>
        <w:t xml:space="preserve"> Given the tremendous amount of confidential information that can be stored in a mobile phone, there should not be any distinction between the contents so stored in a phone and the contents stored in a private place or premises. </w:t>
      </w:r>
      <w:r w:rsidR="00F45F6B" w:rsidRPr="0064161C">
        <w:rPr>
          <w:rFonts w:ascii="Times New Roman" w:hAnsi="Times New Roman"/>
          <w:sz w:val="28"/>
          <w:szCs w:val="28"/>
        </w:rPr>
        <w:t xml:space="preserve"> </w:t>
      </w:r>
      <w:r w:rsidRPr="0064161C">
        <w:rPr>
          <w:rFonts w:ascii="Times New Roman" w:hAnsi="Times New Roman"/>
          <w:sz w:val="28"/>
          <w:szCs w:val="28"/>
        </w:rPr>
        <w:t>In the light of technological advances, the limits placed on the residual common law power to conduct a warrantless search should at least be on par with the common law power to conduct such</w:t>
      </w:r>
      <w:r w:rsidR="00A219B4">
        <w:rPr>
          <w:rFonts w:ascii="Times New Roman" w:hAnsi="Times New Roman"/>
          <w:sz w:val="28"/>
          <w:szCs w:val="28"/>
        </w:rPr>
        <w:t xml:space="preserve"> a</w:t>
      </w:r>
      <w:r w:rsidRPr="0064161C">
        <w:rPr>
          <w:rFonts w:ascii="Times New Roman" w:hAnsi="Times New Roman"/>
          <w:sz w:val="28"/>
          <w:szCs w:val="28"/>
        </w:rPr>
        <w:t xml:space="preserve"> search at private premises. </w:t>
      </w:r>
      <w:r w:rsidR="00F45F6B" w:rsidRPr="0064161C">
        <w:rPr>
          <w:rFonts w:ascii="Times New Roman" w:hAnsi="Times New Roman"/>
          <w:sz w:val="28"/>
          <w:szCs w:val="28"/>
        </w:rPr>
        <w:t xml:space="preserve"> </w:t>
      </w:r>
      <w:r w:rsidRPr="0064161C">
        <w:rPr>
          <w:rFonts w:ascii="Times New Roman" w:hAnsi="Times New Roman"/>
          <w:sz w:val="28"/>
          <w:szCs w:val="28"/>
        </w:rPr>
        <w:t xml:space="preserve">The principles discussed in </w:t>
      </w:r>
      <w:r w:rsidRPr="0064161C">
        <w:rPr>
          <w:rFonts w:ascii="Times New Roman" w:hAnsi="Times New Roman"/>
          <w:i/>
          <w:sz w:val="28"/>
          <w:szCs w:val="28"/>
        </w:rPr>
        <w:t>Keen Lloyd</w:t>
      </w:r>
      <w:r w:rsidR="00AD4133">
        <w:rPr>
          <w:rFonts w:ascii="Times New Roman" w:hAnsi="Times New Roman"/>
          <w:sz w:val="28"/>
          <w:szCs w:val="28"/>
        </w:rPr>
        <w:t xml:space="preserve"> </w:t>
      </w:r>
      <w:r w:rsidRPr="0064161C">
        <w:rPr>
          <w:rFonts w:ascii="Times New Roman" w:hAnsi="Times New Roman"/>
          <w:sz w:val="28"/>
          <w:szCs w:val="28"/>
        </w:rPr>
        <w:t>are therefore equally apposite.</w:t>
      </w:r>
    </w:p>
    <w:p w:rsidR="008E61F0" w:rsidRDefault="0070221F" w:rsidP="006055D2">
      <w:pPr>
        <w:pStyle w:val="ListParagraph"/>
        <w:widowControl w:val="0"/>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lastRenderedPageBreak/>
        <w:t>The privacy interest on the digital content</w:t>
      </w:r>
      <w:r w:rsidR="00E05438">
        <w:rPr>
          <w:rFonts w:ascii="Times New Roman" w:hAnsi="Times New Roman"/>
          <w:sz w:val="28"/>
          <w:szCs w:val="28"/>
        </w:rPr>
        <w:t>s</w:t>
      </w:r>
      <w:r w:rsidRPr="0064161C">
        <w:rPr>
          <w:rFonts w:ascii="Times New Roman" w:hAnsi="Times New Roman"/>
          <w:sz w:val="28"/>
          <w:szCs w:val="28"/>
        </w:rPr>
        <w:t xml:space="preserve"> of a mobile phone</w:t>
      </w:r>
      <w:r w:rsidRPr="005C14C0">
        <w:rPr>
          <w:rStyle w:val="FootnoteReference"/>
          <w:rFonts w:ascii="Times New Roman" w:hAnsi="Times New Roman"/>
          <w:sz w:val="28"/>
          <w:szCs w:val="28"/>
        </w:rPr>
        <w:footnoteReference w:id="51"/>
      </w:r>
      <w:r w:rsidRPr="0064161C">
        <w:rPr>
          <w:rFonts w:ascii="Times New Roman" w:hAnsi="Times New Roman"/>
          <w:sz w:val="28"/>
          <w:szCs w:val="28"/>
        </w:rPr>
        <w:t xml:space="preserve"> is, acc</w:t>
      </w:r>
      <w:r w:rsidR="00F45F6B" w:rsidRPr="0064161C">
        <w:rPr>
          <w:rFonts w:ascii="Times New Roman" w:hAnsi="Times New Roman"/>
          <w:sz w:val="28"/>
          <w:szCs w:val="28"/>
        </w:rPr>
        <w:t>ording to Mr </w:t>
      </w:r>
      <w:r w:rsidRPr="0064161C">
        <w:rPr>
          <w:rFonts w:ascii="Times New Roman" w:hAnsi="Times New Roman"/>
          <w:sz w:val="28"/>
          <w:szCs w:val="28"/>
        </w:rPr>
        <w:t>McCoy, higher than the physical content within private premises</w:t>
      </w:r>
      <w:r w:rsidRPr="005C14C0">
        <w:rPr>
          <w:rStyle w:val="FootnoteReference"/>
          <w:rFonts w:ascii="Times New Roman" w:hAnsi="Times New Roman"/>
          <w:sz w:val="28"/>
          <w:szCs w:val="28"/>
        </w:rPr>
        <w:footnoteReference w:id="52"/>
      </w:r>
      <w:r w:rsidRPr="0064161C">
        <w:rPr>
          <w:rFonts w:ascii="Times New Roman" w:hAnsi="Times New Roman"/>
          <w:sz w:val="28"/>
          <w:szCs w:val="28"/>
        </w:rPr>
        <w:t xml:space="preserve">. </w:t>
      </w:r>
      <w:r w:rsidR="00F45F6B" w:rsidRPr="0064161C">
        <w:rPr>
          <w:rFonts w:ascii="Times New Roman" w:hAnsi="Times New Roman"/>
          <w:sz w:val="28"/>
          <w:szCs w:val="28"/>
        </w:rPr>
        <w:t xml:space="preserve"> </w:t>
      </w:r>
      <w:r w:rsidRPr="0064161C">
        <w:rPr>
          <w:rFonts w:ascii="Times New Roman" w:hAnsi="Times New Roman"/>
          <w:sz w:val="28"/>
          <w:szCs w:val="28"/>
        </w:rPr>
        <w:t>Thus, giving due weight to the rights protected under BOR</w:t>
      </w:r>
      <w:r w:rsidR="00F45F6B" w:rsidRPr="0064161C">
        <w:rPr>
          <w:rFonts w:ascii="Times New Roman" w:hAnsi="Times New Roman"/>
          <w:sz w:val="28"/>
          <w:szCs w:val="28"/>
        </w:rPr>
        <w:t> </w:t>
      </w:r>
      <w:r w:rsidRPr="0064161C">
        <w:rPr>
          <w:rFonts w:ascii="Times New Roman" w:hAnsi="Times New Roman"/>
          <w:sz w:val="28"/>
          <w:szCs w:val="28"/>
        </w:rPr>
        <w:t>14 and BL</w:t>
      </w:r>
      <w:r w:rsidR="00F45F6B" w:rsidRPr="0064161C">
        <w:rPr>
          <w:rFonts w:ascii="Times New Roman" w:hAnsi="Times New Roman"/>
          <w:sz w:val="28"/>
          <w:szCs w:val="28"/>
        </w:rPr>
        <w:t> </w:t>
      </w:r>
      <w:r w:rsidRPr="0064161C">
        <w:rPr>
          <w:rFonts w:ascii="Times New Roman" w:hAnsi="Times New Roman"/>
          <w:sz w:val="28"/>
          <w:szCs w:val="28"/>
        </w:rPr>
        <w:t>30, the balance to be struck in terms of permitting warrantless search should be correspondingly more stringe</w:t>
      </w:r>
      <w:r w:rsidR="00F45F6B" w:rsidRPr="0064161C">
        <w:rPr>
          <w:rFonts w:ascii="Times New Roman" w:hAnsi="Times New Roman"/>
          <w:sz w:val="28"/>
          <w:szCs w:val="28"/>
        </w:rPr>
        <w:t>nt.</w:t>
      </w:r>
    </w:p>
    <w:p w:rsidR="0070221F" w:rsidRPr="008E61F0" w:rsidRDefault="0070221F" w:rsidP="006055D2">
      <w:pPr>
        <w:pStyle w:val="ListParagraph"/>
        <w:keepNext/>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8E61F0">
        <w:rPr>
          <w:rFonts w:ascii="Times New Roman" w:hAnsi="Times New Roman"/>
          <w:sz w:val="28"/>
          <w:szCs w:val="28"/>
        </w:rPr>
        <w:t xml:space="preserve">He submitted that as </w:t>
      </w:r>
      <w:r w:rsidR="00A219B4">
        <w:rPr>
          <w:rFonts w:ascii="Times New Roman" w:hAnsi="Times New Roman"/>
          <w:sz w:val="28"/>
          <w:szCs w:val="28"/>
        </w:rPr>
        <w:t xml:space="preserve">the </w:t>
      </w:r>
      <w:r w:rsidRPr="008E61F0">
        <w:rPr>
          <w:rFonts w:ascii="Times New Roman" w:hAnsi="Times New Roman"/>
          <w:sz w:val="28"/>
          <w:szCs w:val="28"/>
        </w:rPr>
        <w:t>privacy interest in personal information has to be considered as a whole</w:t>
      </w:r>
      <w:r w:rsidRPr="005C14C0">
        <w:rPr>
          <w:rStyle w:val="FootnoteReference"/>
          <w:rFonts w:ascii="Times New Roman" w:hAnsi="Times New Roman"/>
          <w:sz w:val="28"/>
          <w:szCs w:val="28"/>
        </w:rPr>
        <w:footnoteReference w:id="53"/>
      </w:r>
      <w:r w:rsidRPr="008E61F0">
        <w:rPr>
          <w:rFonts w:ascii="Times New Roman" w:hAnsi="Times New Roman"/>
          <w:sz w:val="28"/>
          <w:szCs w:val="28"/>
        </w:rPr>
        <w:t>, it is no answer to say that the search wil</w:t>
      </w:r>
      <w:r w:rsidR="00F45F6B" w:rsidRPr="008E61F0">
        <w:rPr>
          <w:rFonts w:ascii="Times New Roman" w:hAnsi="Times New Roman"/>
          <w:sz w:val="28"/>
          <w:szCs w:val="28"/>
        </w:rPr>
        <w:t>l often be specific in scope.</w:t>
      </w:r>
    </w:p>
    <w:p w:rsidR="0070221F" w:rsidRDefault="00F45F6B"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Mr </w:t>
      </w:r>
      <w:r w:rsidR="0070221F" w:rsidRPr="0064161C">
        <w:rPr>
          <w:rFonts w:ascii="Times New Roman" w:hAnsi="Times New Roman"/>
          <w:sz w:val="28"/>
          <w:szCs w:val="28"/>
        </w:rPr>
        <w:t>McCoy argued that it is not necessary for Hong Kong to adopt the doctrine of exigent circumstances as developed in the North American jurisprudence.</w:t>
      </w:r>
      <w:r w:rsidRPr="0064161C">
        <w:rPr>
          <w:rFonts w:ascii="Times New Roman" w:hAnsi="Times New Roman"/>
          <w:sz w:val="28"/>
          <w:szCs w:val="28"/>
        </w:rPr>
        <w:t xml:space="preserve"> </w:t>
      </w:r>
      <w:r w:rsidR="0070221F" w:rsidRPr="0064161C">
        <w:rPr>
          <w:rFonts w:ascii="Times New Roman" w:hAnsi="Times New Roman"/>
          <w:sz w:val="28"/>
          <w:szCs w:val="28"/>
        </w:rPr>
        <w:t xml:space="preserve"> He preferred the approach of Deputy High Court Judge Bruce in </w:t>
      </w:r>
      <w:r w:rsidR="0070221F" w:rsidRPr="0064161C">
        <w:rPr>
          <w:rFonts w:ascii="Times New Roman" w:hAnsi="Times New Roman"/>
          <w:i/>
          <w:sz w:val="28"/>
          <w:szCs w:val="28"/>
        </w:rPr>
        <w:t xml:space="preserve">HKSAR v </w:t>
      </w:r>
      <w:proofErr w:type="spellStart"/>
      <w:r w:rsidR="0070221F" w:rsidRPr="0064161C">
        <w:rPr>
          <w:rFonts w:ascii="Times New Roman" w:hAnsi="Times New Roman"/>
          <w:i/>
          <w:sz w:val="28"/>
          <w:szCs w:val="28"/>
        </w:rPr>
        <w:t>Indra</w:t>
      </w:r>
      <w:proofErr w:type="spellEnd"/>
      <w:r w:rsidR="0070221F" w:rsidRPr="0064161C">
        <w:rPr>
          <w:rFonts w:ascii="Times New Roman" w:hAnsi="Times New Roman"/>
          <w:i/>
          <w:sz w:val="28"/>
          <w:szCs w:val="28"/>
        </w:rPr>
        <w:t xml:space="preserve"> </w:t>
      </w:r>
      <w:proofErr w:type="spellStart"/>
      <w:r w:rsidR="0070221F" w:rsidRPr="0064161C">
        <w:rPr>
          <w:rFonts w:ascii="Times New Roman" w:hAnsi="Times New Roman"/>
          <w:i/>
          <w:sz w:val="28"/>
          <w:szCs w:val="28"/>
        </w:rPr>
        <w:t>Agus</w:t>
      </w:r>
      <w:proofErr w:type="spellEnd"/>
      <w:r w:rsidR="0070221F" w:rsidRPr="0064161C">
        <w:rPr>
          <w:rFonts w:ascii="Times New Roman" w:hAnsi="Times New Roman"/>
          <w:i/>
          <w:sz w:val="28"/>
          <w:szCs w:val="28"/>
        </w:rPr>
        <w:t xml:space="preserve"> </w:t>
      </w:r>
      <w:proofErr w:type="spellStart"/>
      <w:r w:rsidR="0070221F" w:rsidRPr="0064161C">
        <w:rPr>
          <w:rFonts w:ascii="Times New Roman" w:hAnsi="Times New Roman"/>
          <w:i/>
          <w:sz w:val="28"/>
          <w:szCs w:val="28"/>
        </w:rPr>
        <w:t>Setiawati</w:t>
      </w:r>
      <w:proofErr w:type="spellEnd"/>
      <w:r w:rsidR="0070221F" w:rsidRPr="0064161C">
        <w:rPr>
          <w:rFonts w:ascii="Times New Roman" w:hAnsi="Times New Roman"/>
          <w:sz w:val="28"/>
          <w:szCs w:val="28"/>
        </w:rPr>
        <w:t xml:space="preserve">. </w:t>
      </w:r>
      <w:r w:rsidRPr="0064161C">
        <w:rPr>
          <w:rFonts w:ascii="Times New Roman" w:hAnsi="Times New Roman"/>
          <w:sz w:val="28"/>
          <w:szCs w:val="28"/>
        </w:rPr>
        <w:t xml:space="preserve"> Therefore, Mr </w:t>
      </w:r>
      <w:r w:rsidR="0070221F" w:rsidRPr="0064161C">
        <w:rPr>
          <w:rFonts w:ascii="Times New Roman" w:hAnsi="Times New Roman"/>
          <w:sz w:val="28"/>
          <w:szCs w:val="28"/>
        </w:rPr>
        <w:t>McCoy’s formulation at [</w:t>
      </w:r>
      <w:r w:rsidR="0084790E">
        <w:rPr>
          <w:rFonts w:ascii="Times New Roman" w:hAnsi="Times New Roman"/>
          <w:sz w:val="28"/>
          <w:szCs w:val="28"/>
        </w:rPr>
        <w:t>67</w:t>
      </w:r>
      <w:r w:rsidR="0070221F" w:rsidRPr="0064161C">
        <w:rPr>
          <w:rFonts w:ascii="Times New Roman" w:hAnsi="Times New Roman"/>
          <w:sz w:val="28"/>
          <w:szCs w:val="28"/>
        </w:rPr>
        <w:t xml:space="preserve">] above is made by reference to the concept of reasonable practicalities instead of confining the exception to the closed parameters under the doctrine of exigent circumstances. </w:t>
      </w:r>
      <w:r w:rsidRPr="0064161C">
        <w:rPr>
          <w:rFonts w:ascii="Times New Roman" w:hAnsi="Times New Roman"/>
          <w:sz w:val="28"/>
          <w:szCs w:val="28"/>
        </w:rPr>
        <w:t xml:space="preserve"> </w:t>
      </w:r>
      <w:r w:rsidR="0070221F" w:rsidRPr="0064161C">
        <w:rPr>
          <w:rFonts w:ascii="Times New Roman" w:hAnsi="Times New Roman"/>
          <w:sz w:val="28"/>
          <w:szCs w:val="28"/>
        </w:rPr>
        <w:t>Counsel said the concept of reasonable practicalities inherently allows for flexibility depending on the circumstances.</w:t>
      </w:r>
      <w:r w:rsidR="00B97E52">
        <w:rPr>
          <w:rFonts w:ascii="Times New Roman" w:hAnsi="Times New Roman"/>
          <w:sz w:val="28"/>
          <w:szCs w:val="28"/>
        </w:rPr>
        <w:t xml:space="preserve"> </w:t>
      </w:r>
      <w:r w:rsidR="0070221F" w:rsidRPr="0064161C">
        <w:rPr>
          <w:rFonts w:ascii="Times New Roman" w:hAnsi="Times New Roman"/>
          <w:sz w:val="28"/>
          <w:szCs w:val="28"/>
        </w:rPr>
        <w:t xml:space="preserve"> In this respect, he alluded to the discussion in </w:t>
      </w:r>
      <w:r w:rsidR="0070221F" w:rsidRPr="0064161C">
        <w:rPr>
          <w:rFonts w:ascii="Times New Roman" w:hAnsi="Times New Roman"/>
          <w:i/>
          <w:sz w:val="28"/>
          <w:szCs w:val="28"/>
        </w:rPr>
        <w:t>HKSAR v McCall</w:t>
      </w:r>
      <w:r w:rsidR="0070221F" w:rsidRPr="0064161C">
        <w:rPr>
          <w:rFonts w:ascii="Times New Roman" w:hAnsi="Times New Roman"/>
          <w:sz w:val="28"/>
          <w:szCs w:val="28"/>
        </w:rPr>
        <w:t xml:space="preserve">, </w:t>
      </w:r>
      <w:r w:rsidR="008E079B">
        <w:rPr>
          <w:rFonts w:ascii="Times New Roman" w:hAnsi="Times New Roman"/>
          <w:sz w:val="28"/>
          <w:szCs w:val="28"/>
        </w:rPr>
        <w:t xml:space="preserve">HCCC 446/2016, 25 September 2017, </w:t>
      </w:r>
      <w:r w:rsidR="0070221F" w:rsidRPr="0064161C">
        <w:rPr>
          <w:rFonts w:ascii="Times New Roman" w:hAnsi="Times New Roman"/>
          <w:sz w:val="28"/>
          <w:szCs w:val="28"/>
        </w:rPr>
        <w:t>in which the test was applied by reference to the knowledge of the team of officers conducting the search.</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lastRenderedPageBreak/>
        <w:t>He submitted that the police concern about the threat to investigations are overstated because our rules of admissibility of evidence have always struck a fair balance between an individual’s rights and the public interest in criminal investigation and prosecution</w:t>
      </w:r>
      <w:r w:rsidRPr="005C14C0">
        <w:rPr>
          <w:rStyle w:val="FootnoteReference"/>
          <w:rFonts w:ascii="Times New Roman" w:hAnsi="Times New Roman"/>
          <w:sz w:val="28"/>
          <w:szCs w:val="28"/>
        </w:rPr>
        <w:footnoteReference w:id="54"/>
      </w:r>
      <w:r w:rsidRPr="0064161C">
        <w:rPr>
          <w:rFonts w:ascii="Times New Roman" w:hAnsi="Times New Roman"/>
          <w:sz w:val="28"/>
          <w:szCs w:val="28"/>
        </w:rPr>
        <w:t>.</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64161C">
        <w:rPr>
          <w:rFonts w:ascii="Times New Roman" w:hAnsi="Times New Roman"/>
          <w:sz w:val="28"/>
          <w:szCs w:val="28"/>
        </w:rPr>
        <w:t>Ultimately, it is a matter of common sense evaluation.</w:t>
      </w:r>
      <w:r w:rsidR="00F45F6B" w:rsidRPr="0064161C">
        <w:rPr>
          <w:rFonts w:ascii="Times New Roman" w:hAnsi="Times New Roman"/>
          <w:sz w:val="28"/>
          <w:szCs w:val="28"/>
        </w:rPr>
        <w:t xml:space="preserve"> </w:t>
      </w:r>
      <w:r w:rsidRPr="0064161C">
        <w:rPr>
          <w:rFonts w:ascii="Times New Roman" w:hAnsi="Times New Roman"/>
          <w:sz w:val="28"/>
          <w:szCs w:val="28"/>
        </w:rPr>
        <w:t xml:space="preserve"> A planned operation including arrest (with ample time to obtain a warrant in advance) is different from an officer acting spontaneously on the spot where an ongoing crime is taking place.</w:t>
      </w:r>
      <w:r w:rsidR="00F45F6B" w:rsidRPr="0064161C">
        <w:rPr>
          <w:rFonts w:ascii="Times New Roman" w:hAnsi="Times New Roman"/>
          <w:sz w:val="28"/>
          <w:szCs w:val="28"/>
        </w:rPr>
        <w:t xml:space="preserve"> </w:t>
      </w:r>
      <w:r w:rsidRPr="0064161C">
        <w:rPr>
          <w:rFonts w:ascii="Times New Roman" w:hAnsi="Times New Roman"/>
          <w:sz w:val="28"/>
          <w:szCs w:val="28"/>
        </w:rPr>
        <w:t xml:space="preserve"> Also the nature of the offence involved is relevant. </w:t>
      </w:r>
      <w:r w:rsidR="00F45F6B" w:rsidRPr="0064161C">
        <w:rPr>
          <w:rFonts w:ascii="Times New Roman" w:hAnsi="Times New Roman"/>
          <w:sz w:val="28"/>
          <w:szCs w:val="28"/>
        </w:rPr>
        <w:t xml:space="preserve"> </w:t>
      </w:r>
      <w:r w:rsidRPr="0064161C">
        <w:rPr>
          <w:rFonts w:ascii="Times New Roman" w:hAnsi="Times New Roman"/>
          <w:sz w:val="28"/>
          <w:szCs w:val="28"/>
        </w:rPr>
        <w:t xml:space="preserve">Whilst warrantless search may be necessary in dynamic and serious crimes, there will not be such need </w:t>
      </w:r>
      <w:r w:rsidR="00A219B4">
        <w:rPr>
          <w:rFonts w:ascii="Times New Roman" w:hAnsi="Times New Roman"/>
          <w:sz w:val="28"/>
          <w:szCs w:val="28"/>
        </w:rPr>
        <w:t xml:space="preserve">with </w:t>
      </w:r>
      <w:r w:rsidRPr="0064161C">
        <w:rPr>
          <w:rFonts w:ascii="Times New Roman" w:hAnsi="Times New Roman"/>
          <w:sz w:val="28"/>
          <w:szCs w:val="28"/>
        </w:rPr>
        <w:t>less serious offence</w:t>
      </w:r>
      <w:r w:rsidR="00A219B4">
        <w:rPr>
          <w:rFonts w:ascii="Times New Roman" w:hAnsi="Times New Roman"/>
          <w:sz w:val="28"/>
          <w:szCs w:val="28"/>
        </w:rPr>
        <w:t>s</w:t>
      </w:r>
      <w:r w:rsidRPr="0064161C">
        <w:rPr>
          <w:rFonts w:ascii="Times New Roman" w:hAnsi="Times New Roman"/>
          <w:sz w:val="28"/>
          <w:szCs w:val="28"/>
        </w:rPr>
        <w:t>.</w:t>
      </w:r>
      <w:r w:rsidR="00F45F6B" w:rsidRPr="0064161C">
        <w:rPr>
          <w:rFonts w:ascii="Times New Roman" w:hAnsi="Times New Roman"/>
          <w:sz w:val="28"/>
          <w:szCs w:val="28"/>
        </w:rPr>
        <w:t xml:space="preserve"> </w:t>
      </w:r>
      <w:r w:rsidRPr="0064161C">
        <w:rPr>
          <w:rFonts w:ascii="Times New Roman" w:hAnsi="Times New Roman"/>
          <w:sz w:val="28"/>
          <w:szCs w:val="28"/>
        </w:rPr>
        <w:t xml:space="preserve"> It would be best to leave it to the judge presiding at the criminal trial to determine on the admissibility of evidence with a full grasp of the facts and operational details in accordance with well-established principles.</w:t>
      </w:r>
    </w:p>
    <w:p w:rsidR="0070221F" w:rsidRDefault="0070221F" w:rsidP="003D08B1">
      <w:pPr>
        <w:pStyle w:val="ListParagraph"/>
        <w:numPr>
          <w:ilvl w:val="0"/>
          <w:numId w:val="1"/>
        </w:numPr>
        <w:tabs>
          <w:tab w:val="clear" w:pos="720"/>
          <w:tab w:val="left" w:pos="1418"/>
        </w:tabs>
        <w:overflowPunct/>
        <w:autoSpaceDE/>
        <w:autoSpaceDN/>
        <w:adjustRightInd/>
        <w:snapToGrid w:val="0"/>
        <w:spacing w:after="480" w:line="360" w:lineRule="auto"/>
        <w:ind w:left="0" w:hanging="11"/>
        <w:jc w:val="both"/>
        <w:textAlignment w:val="auto"/>
        <w:rPr>
          <w:rFonts w:ascii="Times New Roman" w:hAnsi="Times New Roman"/>
          <w:sz w:val="28"/>
          <w:szCs w:val="28"/>
        </w:rPr>
      </w:pPr>
      <w:proofErr w:type="spellStart"/>
      <w:r w:rsidRPr="0064161C">
        <w:rPr>
          <w:rFonts w:ascii="Times New Roman" w:hAnsi="Times New Roman"/>
          <w:i/>
          <w:sz w:val="28"/>
          <w:szCs w:val="28"/>
        </w:rPr>
        <w:t>Rottman</w:t>
      </w:r>
      <w:proofErr w:type="spellEnd"/>
      <w:r w:rsidRPr="0064161C">
        <w:rPr>
          <w:rFonts w:ascii="Times New Roman" w:hAnsi="Times New Roman"/>
          <w:sz w:val="28"/>
          <w:szCs w:val="28"/>
        </w:rPr>
        <w:t xml:space="preserve"> did not decide that search incidental to arrest should not be subject to any constraints by virtue of the need of </w:t>
      </w:r>
      <w:r w:rsidR="00A219B4">
        <w:rPr>
          <w:rFonts w:ascii="Times New Roman" w:hAnsi="Times New Roman"/>
          <w:sz w:val="28"/>
          <w:szCs w:val="28"/>
        </w:rPr>
        <w:t xml:space="preserve">a </w:t>
      </w:r>
      <w:r w:rsidRPr="0064161C">
        <w:rPr>
          <w:rFonts w:ascii="Times New Roman" w:hAnsi="Times New Roman"/>
          <w:sz w:val="28"/>
          <w:szCs w:val="28"/>
        </w:rPr>
        <w:t>law enforcement offic</w:t>
      </w:r>
      <w:r w:rsidR="00DD63B7">
        <w:rPr>
          <w:rFonts w:ascii="Times New Roman" w:hAnsi="Times New Roman"/>
          <w:sz w:val="28"/>
          <w:szCs w:val="28"/>
        </w:rPr>
        <w:t>er to gain control of anything</w:t>
      </w:r>
      <w:r w:rsidRPr="0064161C">
        <w:rPr>
          <w:rFonts w:ascii="Times New Roman" w:hAnsi="Times New Roman"/>
          <w:sz w:val="28"/>
          <w:szCs w:val="28"/>
        </w:rPr>
        <w:t xml:space="preserve"> or information which is incidental to an arrest found upon an arrested person without regard to his interest in privacy. </w:t>
      </w:r>
      <w:r w:rsidR="00B97E52">
        <w:rPr>
          <w:rFonts w:ascii="Times New Roman" w:hAnsi="Times New Roman"/>
          <w:sz w:val="28"/>
          <w:szCs w:val="28"/>
        </w:rPr>
        <w:t xml:space="preserve"> </w:t>
      </w:r>
      <w:r w:rsidRPr="0064161C">
        <w:rPr>
          <w:rFonts w:ascii="Times New Roman" w:hAnsi="Times New Roman"/>
          <w:sz w:val="28"/>
          <w:szCs w:val="28"/>
        </w:rPr>
        <w:t xml:space="preserve">First, a warrant of arrest had been issued in that case and to that extent there was judicial scrutiny beforehand. </w:t>
      </w:r>
      <w:r w:rsidR="00214ECB" w:rsidRPr="0064161C">
        <w:rPr>
          <w:rFonts w:ascii="Times New Roman" w:hAnsi="Times New Roman"/>
          <w:sz w:val="28"/>
          <w:szCs w:val="28"/>
        </w:rPr>
        <w:t xml:space="preserve"> </w:t>
      </w:r>
      <w:r w:rsidRPr="0064161C">
        <w:rPr>
          <w:rFonts w:ascii="Times New Roman" w:hAnsi="Times New Roman"/>
          <w:sz w:val="28"/>
          <w:szCs w:val="28"/>
        </w:rPr>
        <w:t xml:space="preserve">Second, the case did not deal with </w:t>
      </w:r>
      <w:r w:rsidR="00A219B4">
        <w:rPr>
          <w:rFonts w:ascii="Times New Roman" w:hAnsi="Times New Roman"/>
          <w:sz w:val="28"/>
          <w:szCs w:val="28"/>
        </w:rPr>
        <w:t xml:space="preserve">the </w:t>
      </w:r>
      <w:r w:rsidRPr="0064161C">
        <w:rPr>
          <w:rFonts w:ascii="Times New Roman" w:hAnsi="Times New Roman"/>
          <w:sz w:val="28"/>
          <w:szCs w:val="28"/>
        </w:rPr>
        <w:t xml:space="preserve">digital contents of a mobile phone which called for more stringent scrutiny. </w:t>
      </w:r>
      <w:r w:rsidR="00214ECB" w:rsidRPr="0064161C">
        <w:rPr>
          <w:rFonts w:ascii="Times New Roman" w:hAnsi="Times New Roman"/>
          <w:sz w:val="28"/>
          <w:szCs w:val="28"/>
        </w:rPr>
        <w:t xml:space="preserve"> </w:t>
      </w:r>
      <w:r w:rsidRPr="0064161C">
        <w:rPr>
          <w:rFonts w:ascii="Times New Roman" w:hAnsi="Times New Roman"/>
          <w:sz w:val="28"/>
          <w:szCs w:val="28"/>
        </w:rPr>
        <w:t xml:space="preserve">Third, the common law power of search incidental to arrest does not authorize </w:t>
      </w:r>
      <w:r w:rsidR="00A219B4">
        <w:rPr>
          <w:rFonts w:ascii="Times New Roman" w:hAnsi="Times New Roman"/>
          <w:sz w:val="28"/>
          <w:szCs w:val="28"/>
        </w:rPr>
        <w:t xml:space="preserve">a </w:t>
      </w:r>
      <w:r w:rsidRPr="0064161C">
        <w:rPr>
          <w:rFonts w:ascii="Times New Roman" w:hAnsi="Times New Roman"/>
          <w:sz w:val="28"/>
          <w:szCs w:val="28"/>
        </w:rPr>
        <w:t>law enforcement officer to disregard privacy interest</w:t>
      </w:r>
      <w:r w:rsidR="00AD4604">
        <w:rPr>
          <w:rFonts w:ascii="Times New Roman" w:hAnsi="Times New Roman"/>
          <w:sz w:val="28"/>
          <w:szCs w:val="28"/>
        </w:rPr>
        <w:t>s</w:t>
      </w:r>
      <w:r w:rsidRPr="0064161C">
        <w:rPr>
          <w:rFonts w:ascii="Times New Roman" w:hAnsi="Times New Roman"/>
          <w:sz w:val="28"/>
          <w:szCs w:val="28"/>
        </w:rPr>
        <w:t xml:space="preserve">. </w:t>
      </w:r>
      <w:r w:rsidR="00214ECB" w:rsidRPr="0064161C">
        <w:rPr>
          <w:rFonts w:ascii="Times New Roman" w:hAnsi="Times New Roman"/>
          <w:sz w:val="28"/>
          <w:szCs w:val="28"/>
        </w:rPr>
        <w:t xml:space="preserve"> </w:t>
      </w:r>
      <w:r w:rsidRPr="0064161C">
        <w:rPr>
          <w:rFonts w:ascii="Times New Roman" w:hAnsi="Times New Roman"/>
          <w:sz w:val="28"/>
          <w:szCs w:val="28"/>
        </w:rPr>
        <w:t>There is no clear right to strip or wash at common law</w:t>
      </w:r>
      <w:r w:rsidRPr="005C14C0">
        <w:rPr>
          <w:rStyle w:val="FootnoteReference"/>
          <w:rFonts w:ascii="Times New Roman" w:hAnsi="Times New Roman"/>
          <w:sz w:val="28"/>
          <w:szCs w:val="28"/>
        </w:rPr>
        <w:footnoteReference w:id="55"/>
      </w:r>
      <w:r w:rsidRPr="0064161C">
        <w:rPr>
          <w:rFonts w:ascii="Times New Roman" w:hAnsi="Times New Roman"/>
          <w:sz w:val="28"/>
          <w:szCs w:val="28"/>
        </w:rPr>
        <w:t>.</w:t>
      </w:r>
      <w:r w:rsidR="00214ECB" w:rsidRPr="0064161C">
        <w:rPr>
          <w:rFonts w:ascii="Times New Roman" w:hAnsi="Times New Roman"/>
          <w:sz w:val="28"/>
          <w:szCs w:val="28"/>
        </w:rPr>
        <w:t xml:space="preserve"> </w:t>
      </w:r>
      <w:r w:rsidRPr="0064161C">
        <w:rPr>
          <w:rFonts w:ascii="Times New Roman" w:hAnsi="Times New Roman"/>
          <w:sz w:val="28"/>
          <w:szCs w:val="28"/>
        </w:rPr>
        <w:t xml:space="preserve"> There is also no right to </w:t>
      </w:r>
      <w:r w:rsidRPr="0064161C">
        <w:rPr>
          <w:rFonts w:ascii="Times New Roman" w:hAnsi="Times New Roman"/>
          <w:sz w:val="28"/>
          <w:szCs w:val="28"/>
        </w:rPr>
        <w:lastRenderedPageBreak/>
        <w:t>take fingerprints without consent</w:t>
      </w:r>
      <w:r w:rsidRPr="005C14C0">
        <w:rPr>
          <w:rStyle w:val="FootnoteReference"/>
          <w:rFonts w:ascii="Times New Roman" w:hAnsi="Times New Roman"/>
          <w:sz w:val="28"/>
          <w:szCs w:val="28"/>
        </w:rPr>
        <w:footnoteReference w:id="56"/>
      </w:r>
      <w:r w:rsidRPr="0064161C">
        <w:rPr>
          <w:rFonts w:ascii="Times New Roman" w:hAnsi="Times New Roman"/>
          <w:sz w:val="28"/>
          <w:szCs w:val="28"/>
        </w:rPr>
        <w:t>, or to take intimate samples</w:t>
      </w:r>
      <w:r w:rsidRPr="005C14C0">
        <w:rPr>
          <w:rStyle w:val="FootnoteReference"/>
          <w:rFonts w:ascii="Times New Roman" w:hAnsi="Times New Roman"/>
          <w:sz w:val="28"/>
          <w:szCs w:val="28"/>
        </w:rPr>
        <w:footnoteReference w:id="57"/>
      </w:r>
      <w:r w:rsidRPr="0064161C">
        <w:rPr>
          <w:rFonts w:ascii="Times New Roman" w:hAnsi="Times New Roman"/>
          <w:sz w:val="28"/>
          <w:szCs w:val="28"/>
        </w:rPr>
        <w:t xml:space="preserve"> or to conduct medical procedures even though such information would be relevant to </w:t>
      </w:r>
      <w:r w:rsidR="00214ECB" w:rsidRPr="0064161C">
        <w:rPr>
          <w:rFonts w:ascii="Times New Roman" w:hAnsi="Times New Roman"/>
          <w:sz w:val="28"/>
          <w:szCs w:val="28"/>
        </w:rPr>
        <w:t>the criminal investigation.</w:t>
      </w:r>
    </w:p>
    <w:p w:rsidR="0070221F" w:rsidRDefault="0070221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In light of this analysis, one cannot t</w:t>
      </w:r>
      <w:r w:rsidR="00214ECB" w:rsidRPr="00352E84">
        <w:rPr>
          <w:rFonts w:ascii="Times New Roman" w:hAnsi="Times New Roman"/>
          <w:sz w:val="28"/>
          <w:szCs w:val="28"/>
        </w:rPr>
        <w:t>ake the observation of Salmon </w:t>
      </w:r>
      <w:r w:rsidRPr="00352E84">
        <w:rPr>
          <w:rFonts w:ascii="Times New Roman" w:hAnsi="Times New Roman"/>
          <w:sz w:val="28"/>
          <w:szCs w:val="28"/>
        </w:rPr>
        <w:t xml:space="preserve">LJ in </w:t>
      </w:r>
      <w:r w:rsidRPr="00352E84">
        <w:rPr>
          <w:rFonts w:ascii="Times New Roman" w:hAnsi="Times New Roman"/>
          <w:i/>
          <w:sz w:val="28"/>
          <w:szCs w:val="28"/>
        </w:rPr>
        <w:t xml:space="preserve">Chic Fashions (West Wales) Ltd v Jones </w:t>
      </w:r>
      <w:r w:rsidRPr="00352E84">
        <w:rPr>
          <w:rFonts w:ascii="Times New Roman" w:hAnsi="Times New Roman"/>
          <w:sz w:val="28"/>
          <w:szCs w:val="28"/>
        </w:rPr>
        <w:t xml:space="preserve">as supporting a lower level of protection of privacy of an arrested person in all respects. </w:t>
      </w:r>
      <w:r w:rsidR="00214ECB" w:rsidRPr="00352E84">
        <w:rPr>
          <w:rFonts w:ascii="Times New Roman" w:hAnsi="Times New Roman"/>
          <w:sz w:val="28"/>
          <w:szCs w:val="28"/>
        </w:rPr>
        <w:t xml:space="preserve"> With reference to BOR 11, Mr </w:t>
      </w:r>
      <w:r w:rsidRPr="00352E84">
        <w:rPr>
          <w:rFonts w:ascii="Times New Roman" w:hAnsi="Times New Roman"/>
          <w:sz w:val="28"/>
          <w:szCs w:val="28"/>
        </w:rPr>
        <w:t>McCoy submitted that the privacy interest concerning one’s digital data in a mobile phone should be enhanced rather than diminished after his arrest.</w:t>
      </w:r>
    </w:p>
    <w:p w:rsidR="0070221F" w:rsidRDefault="0070221F" w:rsidP="006055D2">
      <w:pPr>
        <w:pStyle w:val="ListParagraph"/>
        <w:widowControl w:val="0"/>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 xml:space="preserve">No matter how desirable it is from </w:t>
      </w:r>
      <w:r w:rsidR="00BC1289">
        <w:rPr>
          <w:rFonts w:ascii="Times New Roman" w:hAnsi="Times New Roman"/>
          <w:sz w:val="28"/>
          <w:szCs w:val="28"/>
        </w:rPr>
        <w:t xml:space="preserve">a </w:t>
      </w:r>
      <w:r w:rsidRPr="00352E84">
        <w:rPr>
          <w:rFonts w:ascii="Times New Roman" w:hAnsi="Times New Roman"/>
          <w:sz w:val="28"/>
          <w:szCs w:val="28"/>
        </w:rPr>
        <w:t>law enforcement point of view, the court should not adopt a construction of Section</w:t>
      </w:r>
      <w:r w:rsidR="00214ECB" w:rsidRPr="00352E84">
        <w:rPr>
          <w:rFonts w:ascii="Times New Roman" w:hAnsi="Times New Roman"/>
          <w:sz w:val="28"/>
          <w:szCs w:val="28"/>
        </w:rPr>
        <w:t> </w:t>
      </w:r>
      <w:r w:rsidRPr="00352E84">
        <w:rPr>
          <w:rFonts w:ascii="Times New Roman" w:hAnsi="Times New Roman"/>
          <w:sz w:val="28"/>
          <w:szCs w:val="28"/>
        </w:rPr>
        <w:t xml:space="preserve">50(6) which is not warranted by a construction informed by the purpose of the section. </w:t>
      </w:r>
      <w:r w:rsidR="00214ECB" w:rsidRPr="00352E84">
        <w:rPr>
          <w:rFonts w:ascii="Times New Roman" w:hAnsi="Times New Roman"/>
          <w:sz w:val="28"/>
          <w:szCs w:val="28"/>
        </w:rPr>
        <w:t xml:space="preserve"> </w:t>
      </w:r>
      <w:r w:rsidRPr="00352E84">
        <w:rPr>
          <w:rFonts w:ascii="Times New Roman" w:hAnsi="Times New Roman"/>
          <w:sz w:val="28"/>
          <w:szCs w:val="28"/>
        </w:rPr>
        <w:t>Citing the judgment of French NPJ in</w:t>
      </w:r>
      <w:r w:rsidR="00FE60C6">
        <w:rPr>
          <w:rFonts w:ascii="Times New Roman" w:hAnsi="Times New Roman"/>
          <w:i/>
          <w:sz w:val="28"/>
          <w:szCs w:val="28"/>
        </w:rPr>
        <w:t xml:space="preserve"> </w:t>
      </w:r>
      <w:r w:rsidRPr="00352E84">
        <w:rPr>
          <w:rFonts w:ascii="Times New Roman" w:hAnsi="Times New Roman"/>
          <w:i/>
          <w:sz w:val="28"/>
          <w:szCs w:val="28"/>
        </w:rPr>
        <w:t xml:space="preserve">Cheng </w:t>
      </w:r>
      <w:proofErr w:type="spellStart"/>
      <w:r w:rsidRPr="00352E84">
        <w:rPr>
          <w:rFonts w:ascii="Times New Roman" w:hAnsi="Times New Roman"/>
          <w:i/>
          <w:sz w:val="28"/>
          <w:szCs w:val="28"/>
        </w:rPr>
        <w:t>Ka</w:t>
      </w:r>
      <w:proofErr w:type="spellEnd"/>
      <w:r w:rsidRPr="00352E84">
        <w:rPr>
          <w:rFonts w:ascii="Times New Roman" w:hAnsi="Times New Roman"/>
          <w:i/>
          <w:sz w:val="28"/>
          <w:szCs w:val="28"/>
        </w:rPr>
        <w:t xml:space="preserve"> Yee</w:t>
      </w:r>
      <w:r w:rsidR="00FE60C6" w:rsidRPr="00900F8A">
        <w:rPr>
          <w:rStyle w:val="FootnoteReference"/>
          <w:rFonts w:ascii="Times New Roman" w:hAnsi="Times New Roman"/>
          <w:sz w:val="28"/>
          <w:szCs w:val="28"/>
        </w:rPr>
        <w:footnoteReference w:id="58"/>
      </w:r>
      <w:r w:rsidRPr="00352E84">
        <w:rPr>
          <w:rFonts w:ascii="Times New Roman" w:hAnsi="Times New Roman"/>
          <w:sz w:val="28"/>
          <w:szCs w:val="28"/>
        </w:rPr>
        <w:t>, counsel emphasized that the court should not identify a purpose which it thinks would be beneficial and then construe the statute to fit it.</w:t>
      </w:r>
    </w:p>
    <w:p w:rsidR="00352E84" w:rsidRPr="009B2F7A" w:rsidRDefault="00352E84" w:rsidP="00C721A7">
      <w:pPr>
        <w:pStyle w:val="Heading3"/>
        <w:spacing w:after="240" w:line="360" w:lineRule="auto"/>
        <w:ind w:left="720" w:hanging="720"/>
        <w:jc w:val="both"/>
        <w:rPr>
          <w:b w:val="0"/>
          <w:i/>
          <w:iCs/>
          <w:sz w:val="28"/>
          <w:szCs w:val="28"/>
        </w:rPr>
      </w:pPr>
      <w:r w:rsidRPr="009B2F7A">
        <w:rPr>
          <w:b w:val="0"/>
          <w:i/>
          <w:iCs/>
          <w:sz w:val="28"/>
          <w:szCs w:val="28"/>
        </w:rPr>
        <w:t>C4.</w:t>
      </w:r>
      <w:r w:rsidRPr="009B2F7A">
        <w:rPr>
          <w:b w:val="0"/>
          <w:i/>
          <w:iCs/>
          <w:sz w:val="28"/>
          <w:szCs w:val="28"/>
        </w:rPr>
        <w:tab/>
        <w:t xml:space="preserve">Submissions of the Commissioner on the proposed formulation of </w:t>
      </w:r>
      <w:proofErr w:type="spellStart"/>
      <w:r w:rsidRPr="009B2F7A">
        <w:rPr>
          <w:b w:val="0"/>
          <w:i/>
          <w:iCs/>
          <w:sz w:val="28"/>
          <w:szCs w:val="28"/>
        </w:rPr>
        <w:t>Mr</w:t>
      </w:r>
      <w:proofErr w:type="spellEnd"/>
      <w:r w:rsidRPr="009B2F7A">
        <w:rPr>
          <w:b w:val="0"/>
          <w:i/>
          <w:iCs/>
          <w:sz w:val="28"/>
          <w:szCs w:val="28"/>
        </w:rPr>
        <w:t> McCoy</w:t>
      </w:r>
    </w:p>
    <w:p w:rsidR="000D324F" w:rsidRDefault="00214ECB" w:rsidP="006055D2">
      <w:pPr>
        <w:pStyle w:val="ListParagraph"/>
        <w:keepNext/>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Mr </w:t>
      </w:r>
      <w:proofErr w:type="spellStart"/>
      <w:r w:rsidR="000D324F" w:rsidRPr="00352E84">
        <w:rPr>
          <w:rFonts w:ascii="Times New Roman" w:hAnsi="Times New Roman"/>
          <w:sz w:val="28"/>
          <w:szCs w:val="28"/>
        </w:rPr>
        <w:t>Mok</w:t>
      </w:r>
      <w:proofErr w:type="spellEnd"/>
      <w:r w:rsidR="000D324F" w:rsidRPr="00352E84">
        <w:rPr>
          <w:rFonts w:ascii="Times New Roman" w:hAnsi="Times New Roman"/>
          <w:sz w:val="28"/>
          <w:szCs w:val="28"/>
        </w:rPr>
        <w:t xml:space="preserve"> submitted that an overriding test of reasonable practicability cannot sufficiently serve the legitimate interests underlying the power of search incidental to arrest. </w:t>
      </w:r>
      <w:r w:rsidR="00B97E52">
        <w:rPr>
          <w:rFonts w:ascii="Times New Roman" w:hAnsi="Times New Roman"/>
          <w:sz w:val="28"/>
          <w:szCs w:val="28"/>
        </w:rPr>
        <w:t xml:space="preserve"> </w:t>
      </w:r>
      <w:r w:rsidR="000D324F" w:rsidRPr="00352E84">
        <w:rPr>
          <w:rFonts w:ascii="Times New Roman" w:hAnsi="Times New Roman"/>
          <w:sz w:val="28"/>
          <w:szCs w:val="28"/>
        </w:rPr>
        <w:t xml:space="preserve">It is difficult for a police officer who may have to make a snap decision on the spot to assess if it is practicable to </w:t>
      </w:r>
      <w:r w:rsidR="000D324F" w:rsidRPr="00352E84">
        <w:rPr>
          <w:rFonts w:ascii="Times New Roman" w:hAnsi="Times New Roman"/>
          <w:sz w:val="28"/>
          <w:szCs w:val="28"/>
        </w:rPr>
        <w:lastRenderedPageBreak/>
        <w:t xml:space="preserve">wait for a warrant to be issued. </w:t>
      </w:r>
      <w:r w:rsidRPr="00352E84">
        <w:rPr>
          <w:rFonts w:ascii="Times New Roman" w:hAnsi="Times New Roman"/>
          <w:sz w:val="28"/>
          <w:szCs w:val="28"/>
        </w:rPr>
        <w:t xml:space="preserve"> </w:t>
      </w:r>
      <w:r w:rsidR="000D324F" w:rsidRPr="00352E84">
        <w:rPr>
          <w:rFonts w:ascii="Times New Roman" w:hAnsi="Times New Roman"/>
          <w:sz w:val="28"/>
          <w:szCs w:val="28"/>
        </w:rPr>
        <w:t>He however accepted that the reasonable practicability of obtaining a warrant can be one relevant factor in t</w:t>
      </w:r>
      <w:r w:rsidR="00352E84">
        <w:rPr>
          <w:rFonts w:ascii="Times New Roman" w:hAnsi="Times New Roman"/>
          <w:sz w:val="28"/>
          <w:szCs w:val="28"/>
        </w:rPr>
        <w:t>he overall assessment.</w:t>
      </w:r>
    </w:p>
    <w:p w:rsidR="000D324F" w:rsidRDefault="000D324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There should not be a requirement as per</w:t>
      </w:r>
      <w:r w:rsidR="008741DB">
        <w:rPr>
          <w:rFonts w:ascii="Times New Roman" w:hAnsi="Times New Roman"/>
          <w:sz w:val="28"/>
          <w:szCs w:val="28"/>
        </w:rPr>
        <w:t xml:space="preserve"> </w:t>
      </w:r>
      <w:r w:rsidRPr="00352E84">
        <w:rPr>
          <w:rFonts w:ascii="Times New Roman" w:hAnsi="Times New Roman"/>
          <w:sz w:val="28"/>
          <w:szCs w:val="28"/>
        </w:rPr>
        <w:t>(b) in Mr</w:t>
      </w:r>
      <w:r w:rsidR="00214ECB" w:rsidRPr="00352E84">
        <w:rPr>
          <w:rFonts w:ascii="Times New Roman" w:hAnsi="Times New Roman"/>
          <w:sz w:val="28"/>
          <w:szCs w:val="28"/>
        </w:rPr>
        <w:t> </w:t>
      </w:r>
      <w:r w:rsidRPr="00352E84">
        <w:rPr>
          <w:rFonts w:ascii="Times New Roman" w:hAnsi="Times New Roman"/>
          <w:sz w:val="28"/>
          <w:szCs w:val="28"/>
        </w:rPr>
        <w:t xml:space="preserve">McCoy’s formulation </w:t>
      </w:r>
      <w:r w:rsidR="00FC3F1E">
        <w:rPr>
          <w:rFonts w:ascii="Times New Roman" w:hAnsi="Times New Roman"/>
          <w:sz w:val="28"/>
          <w:szCs w:val="28"/>
        </w:rPr>
        <w:t xml:space="preserve">(see [67] above) </w:t>
      </w:r>
      <w:r w:rsidRPr="00352E84">
        <w:rPr>
          <w:rFonts w:ascii="Times New Roman" w:hAnsi="Times New Roman"/>
          <w:sz w:val="28"/>
          <w:szCs w:val="28"/>
        </w:rPr>
        <w:t xml:space="preserve">because the purposes for conducting a search incidental to arrest should not be confined to materials relevant to the offence for which the arrest is made. </w:t>
      </w:r>
      <w:r w:rsidR="00214ECB" w:rsidRPr="00352E84">
        <w:rPr>
          <w:rFonts w:ascii="Times New Roman" w:hAnsi="Times New Roman"/>
          <w:sz w:val="28"/>
          <w:szCs w:val="28"/>
        </w:rPr>
        <w:t xml:space="preserve"> </w:t>
      </w:r>
      <w:r w:rsidRPr="00352E84">
        <w:rPr>
          <w:rFonts w:ascii="Times New Roman" w:hAnsi="Times New Roman"/>
          <w:sz w:val="28"/>
          <w:szCs w:val="28"/>
        </w:rPr>
        <w:t xml:space="preserve">Nor should there be a criterion of “direct and immediate” relevance. </w:t>
      </w:r>
      <w:r w:rsidR="00214ECB" w:rsidRPr="00352E84">
        <w:rPr>
          <w:rFonts w:ascii="Times New Roman" w:hAnsi="Times New Roman"/>
          <w:sz w:val="28"/>
          <w:szCs w:val="28"/>
        </w:rPr>
        <w:t xml:space="preserve"> </w:t>
      </w:r>
      <w:r w:rsidRPr="00352E84">
        <w:rPr>
          <w:rFonts w:ascii="Times New Roman" w:hAnsi="Times New Roman"/>
          <w:sz w:val="28"/>
          <w:szCs w:val="28"/>
        </w:rPr>
        <w:t>Mr</w:t>
      </w:r>
      <w:r w:rsidR="00214ECB" w:rsidRPr="00352E84">
        <w:rPr>
          <w:rFonts w:ascii="Times New Roman" w:hAnsi="Times New Roman"/>
          <w:sz w:val="28"/>
          <w:szCs w:val="28"/>
        </w:rPr>
        <w:t> </w:t>
      </w:r>
      <w:proofErr w:type="spellStart"/>
      <w:r w:rsidRPr="00352E84">
        <w:rPr>
          <w:rFonts w:ascii="Times New Roman" w:hAnsi="Times New Roman"/>
          <w:sz w:val="28"/>
          <w:szCs w:val="28"/>
        </w:rPr>
        <w:t>Mok</w:t>
      </w:r>
      <w:proofErr w:type="spellEnd"/>
      <w:r w:rsidRPr="00352E84">
        <w:rPr>
          <w:rFonts w:ascii="Times New Roman" w:hAnsi="Times New Roman"/>
          <w:sz w:val="28"/>
          <w:szCs w:val="28"/>
        </w:rPr>
        <w:t xml:space="preserve"> submitted that a reasonable suspicion that the search can be useful in furtherance of the law enforcement objectives for which the power of search incidental to arrest is conferred should suffice.</w:t>
      </w:r>
      <w:r w:rsidR="00B97E52">
        <w:rPr>
          <w:rFonts w:ascii="Times New Roman" w:hAnsi="Times New Roman"/>
          <w:sz w:val="28"/>
          <w:szCs w:val="28"/>
        </w:rPr>
        <w:t xml:space="preserve"> </w:t>
      </w:r>
      <w:r w:rsidRPr="00352E84">
        <w:rPr>
          <w:rFonts w:ascii="Times New Roman" w:hAnsi="Times New Roman"/>
          <w:sz w:val="28"/>
          <w:szCs w:val="28"/>
        </w:rPr>
        <w:t xml:space="preserve"> He repeated his earlier submission that a test based on reasonable belief (as opposed to reasonable suspicion) cannot be fulfilled and would practically wipe out the power of search incidental to arrest as far as </w:t>
      </w:r>
      <w:r w:rsidR="00BC1289">
        <w:rPr>
          <w:rFonts w:ascii="Times New Roman" w:hAnsi="Times New Roman"/>
          <w:sz w:val="28"/>
          <w:szCs w:val="28"/>
        </w:rPr>
        <w:t xml:space="preserve">the </w:t>
      </w:r>
      <w:r w:rsidRPr="00352E84">
        <w:rPr>
          <w:rFonts w:ascii="Times New Roman" w:hAnsi="Times New Roman"/>
          <w:sz w:val="28"/>
          <w:szCs w:val="28"/>
        </w:rPr>
        <w:t>contents of a mobil</w:t>
      </w:r>
      <w:r w:rsidR="00214ECB" w:rsidRPr="00352E84">
        <w:rPr>
          <w:rFonts w:ascii="Times New Roman" w:hAnsi="Times New Roman"/>
          <w:sz w:val="28"/>
          <w:szCs w:val="28"/>
        </w:rPr>
        <w:t xml:space="preserve">e phone </w:t>
      </w:r>
      <w:r w:rsidR="00BC1289">
        <w:rPr>
          <w:rFonts w:ascii="Times New Roman" w:hAnsi="Times New Roman"/>
          <w:sz w:val="28"/>
          <w:szCs w:val="28"/>
        </w:rPr>
        <w:t>are</w:t>
      </w:r>
      <w:r w:rsidR="00214ECB" w:rsidRPr="00352E84">
        <w:rPr>
          <w:rFonts w:ascii="Times New Roman" w:hAnsi="Times New Roman"/>
          <w:sz w:val="28"/>
          <w:szCs w:val="28"/>
        </w:rPr>
        <w:t xml:space="preserve"> concerned.</w:t>
      </w:r>
    </w:p>
    <w:p w:rsidR="000D324F" w:rsidRDefault="000D324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He ha</w:t>
      </w:r>
      <w:r w:rsidR="00BC1289">
        <w:rPr>
          <w:rFonts w:ascii="Times New Roman" w:hAnsi="Times New Roman"/>
          <w:sz w:val="28"/>
          <w:szCs w:val="28"/>
        </w:rPr>
        <w:t>d</w:t>
      </w:r>
      <w:r w:rsidRPr="00352E84">
        <w:rPr>
          <w:rFonts w:ascii="Times New Roman" w:hAnsi="Times New Roman"/>
          <w:sz w:val="28"/>
          <w:szCs w:val="28"/>
        </w:rPr>
        <w:t xml:space="preserve"> no objection to the supply of </w:t>
      </w:r>
      <w:r w:rsidR="00BC1289">
        <w:rPr>
          <w:rFonts w:ascii="Times New Roman" w:hAnsi="Times New Roman"/>
          <w:sz w:val="28"/>
          <w:szCs w:val="28"/>
        </w:rPr>
        <w:t xml:space="preserve">an </w:t>
      </w:r>
      <w:r w:rsidRPr="00352E84">
        <w:rPr>
          <w:rFonts w:ascii="Times New Roman" w:hAnsi="Times New Roman"/>
          <w:sz w:val="28"/>
          <w:szCs w:val="28"/>
        </w:rPr>
        <w:t>inventory provided that the obligation could be deferred if</w:t>
      </w:r>
      <w:r w:rsidR="00FE60C6">
        <w:rPr>
          <w:rFonts w:ascii="Times New Roman" w:hAnsi="Times New Roman"/>
          <w:sz w:val="28"/>
          <w:szCs w:val="28"/>
        </w:rPr>
        <w:t xml:space="preserve"> it</w:t>
      </w:r>
      <w:r w:rsidRPr="00352E84">
        <w:rPr>
          <w:rFonts w:ascii="Times New Roman" w:hAnsi="Times New Roman"/>
          <w:sz w:val="28"/>
          <w:szCs w:val="28"/>
        </w:rPr>
        <w:t xml:space="preserve"> would compromise ongoing investigation.</w:t>
      </w:r>
    </w:p>
    <w:p w:rsidR="000D324F" w:rsidRDefault="000D324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As regards summary application, Mr</w:t>
      </w:r>
      <w:r w:rsidR="00214ECB" w:rsidRPr="00352E84">
        <w:rPr>
          <w:rFonts w:ascii="Times New Roman" w:hAnsi="Times New Roman"/>
          <w:sz w:val="28"/>
          <w:szCs w:val="28"/>
        </w:rPr>
        <w:t> </w:t>
      </w:r>
      <w:proofErr w:type="spellStart"/>
      <w:r w:rsidRPr="00352E84">
        <w:rPr>
          <w:rFonts w:ascii="Times New Roman" w:hAnsi="Times New Roman"/>
          <w:sz w:val="28"/>
          <w:szCs w:val="28"/>
        </w:rPr>
        <w:t>Mok</w:t>
      </w:r>
      <w:proofErr w:type="spellEnd"/>
      <w:r w:rsidRPr="00352E84">
        <w:rPr>
          <w:rFonts w:ascii="Times New Roman" w:hAnsi="Times New Roman"/>
          <w:sz w:val="28"/>
          <w:szCs w:val="28"/>
        </w:rPr>
        <w:t xml:space="preserve"> submitted that an application under section</w:t>
      </w:r>
      <w:r w:rsidR="00214ECB" w:rsidRPr="00352E84">
        <w:rPr>
          <w:rFonts w:ascii="Times New Roman" w:hAnsi="Times New Roman"/>
          <w:sz w:val="28"/>
          <w:szCs w:val="28"/>
        </w:rPr>
        <w:t> </w:t>
      </w:r>
      <w:r w:rsidRPr="00352E84">
        <w:rPr>
          <w:rFonts w:ascii="Times New Roman" w:hAnsi="Times New Roman"/>
          <w:sz w:val="28"/>
          <w:szCs w:val="28"/>
        </w:rPr>
        <w:t>102 of the Criminal Procedure Ordinance is more appropriate than section</w:t>
      </w:r>
      <w:r w:rsidR="00214ECB" w:rsidRPr="00352E84">
        <w:rPr>
          <w:rFonts w:ascii="Times New Roman" w:hAnsi="Times New Roman"/>
          <w:sz w:val="28"/>
          <w:szCs w:val="28"/>
        </w:rPr>
        <w:t> </w:t>
      </w:r>
      <w:r w:rsidRPr="00352E84">
        <w:rPr>
          <w:rFonts w:ascii="Times New Roman" w:hAnsi="Times New Roman"/>
          <w:sz w:val="28"/>
          <w:szCs w:val="28"/>
        </w:rPr>
        <w:t>42 of the Magistrates Ordinance.</w:t>
      </w:r>
    </w:p>
    <w:p w:rsidR="00BC1289" w:rsidRDefault="000D324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As regards the limitation on the retention of search materials, Mr</w:t>
      </w:r>
      <w:r w:rsidR="00214ECB" w:rsidRPr="00352E84">
        <w:rPr>
          <w:rFonts w:ascii="Times New Roman" w:hAnsi="Times New Roman"/>
          <w:sz w:val="28"/>
          <w:szCs w:val="28"/>
        </w:rPr>
        <w:t> </w:t>
      </w:r>
      <w:proofErr w:type="spellStart"/>
      <w:r w:rsidRPr="00352E84">
        <w:rPr>
          <w:rFonts w:ascii="Times New Roman" w:hAnsi="Times New Roman"/>
          <w:sz w:val="28"/>
          <w:szCs w:val="28"/>
        </w:rPr>
        <w:t>Mok</w:t>
      </w:r>
      <w:proofErr w:type="spellEnd"/>
      <w:r w:rsidRPr="00352E84">
        <w:rPr>
          <w:rFonts w:ascii="Times New Roman" w:hAnsi="Times New Roman"/>
          <w:sz w:val="28"/>
          <w:szCs w:val="28"/>
        </w:rPr>
        <w:t xml:space="preserve"> reiterated that sufficient safeguards and redress are provided under </w:t>
      </w:r>
      <w:r w:rsidR="001673A3">
        <w:rPr>
          <w:rFonts w:ascii="Times New Roman" w:hAnsi="Times New Roman"/>
          <w:sz w:val="28"/>
          <w:szCs w:val="28"/>
        </w:rPr>
        <w:t>PDPO</w:t>
      </w:r>
      <w:r w:rsidRPr="00352E84">
        <w:rPr>
          <w:rFonts w:ascii="Times New Roman" w:hAnsi="Times New Roman"/>
          <w:sz w:val="28"/>
          <w:szCs w:val="28"/>
        </w:rPr>
        <w:t>.</w:t>
      </w:r>
    </w:p>
    <w:p w:rsidR="00352E84" w:rsidRPr="009B2F7A" w:rsidRDefault="00352E84" w:rsidP="00C721A7">
      <w:pPr>
        <w:pStyle w:val="Heading3"/>
        <w:spacing w:after="240" w:line="360" w:lineRule="auto"/>
        <w:ind w:left="720" w:hanging="720"/>
        <w:jc w:val="both"/>
        <w:rPr>
          <w:b w:val="0"/>
          <w:i/>
          <w:iCs/>
          <w:sz w:val="28"/>
          <w:szCs w:val="28"/>
        </w:rPr>
      </w:pPr>
      <w:r w:rsidRPr="009B2F7A">
        <w:rPr>
          <w:b w:val="0"/>
          <w:i/>
          <w:iCs/>
          <w:sz w:val="28"/>
          <w:szCs w:val="28"/>
        </w:rPr>
        <w:lastRenderedPageBreak/>
        <w:t>C5.</w:t>
      </w:r>
      <w:r w:rsidRPr="009B2F7A">
        <w:rPr>
          <w:b w:val="0"/>
          <w:i/>
          <w:iCs/>
          <w:sz w:val="28"/>
          <w:szCs w:val="28"/>
        </w:rPr>
        <w:tab/>
        <w:t>The 2</w:t>
      </w:r>
      <w:r w:rsidRPr="009B2F7A">
        <w:rPr>
          <w:b w:val="0"/>
          <w:i/>
          <w:iCs/>
          <w:sz w:val="28"/>
          <w:szCs w:val="28"/>
          <w:vertAlign w:val="superscript"/>
        </w:rPr>
        <w:t>nd</w:t>
      </w:r>
      <w:r w:rsidRPr="009B2F7A">
        <w:rPr>
          <w:b w:val="0"/>
          <w:i/>
          <w:iCs/>
          <w:sz w:val="28"/>
          <w:szCs w:val="28"/>
        </w:rPr>
        <w:t xml:space="preserve"> </w:t>
      </w:r>
      <w:r w:rsidR="007A4B94" w:rsidRPr="009B2F7A">
        <w:rPr>
          <w:b w:val="0"/>
          <w:i/>
          <w:iCs/>
          <w:sz w:val="28"/>
          <w:szCs w:val="28"/>
        </w:rPr>
        <w:t>interested p</w:t>
      </w:r>
      <w:r w:rsidRPr="009B2F7A">
        <w:rPr>
          <w:b w:val="0"/>
          <w:i/>
          <w:iCs/>
          <w:sz w:val="28"/>
          <w:szCs w:val="28"/>
        </w:rPr>
        <w:t xml:space="preserve">arty’s submissions on the applicability of </w:t>
      </w:r>
      <w:r w:rsidR="00B35625" w:rsidRPr="009B2F7A">
        <w:rPr>
          <w:b w:val="0"/>
          <w:i/>
          <w:iCs/>
          <w:sz w:val="28"/>
          <w:szCs w:val="28"/>
        </w:rPr>
        <w:t>s</w:t>
      </w:r>
      <w:r w:rsidRPr="009B2F7A">
        <w:rPr>
          <w:b w:val="0"/>
          <w:i/>
          <w:iCs/>
          <w:sz w:val="28"/>
          <w:szCs w:val="28"/>
        </w:rPr>
        <w:t>ection 102</w:t>
      </w:r>
    </w:p>
    <w:p w:rsidR="000D324F" w:rsidRDefault="00214ECB"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With the leave of the Court, Mr </w:t>
      </w:r>
      <w:r w:rsidR="000D324F" w:rsidRPr="00352E84">
        <w:rPr>
          <w:rFonts w:ascii="Times New Roman" w:hAnsi="Times New Roman"/>
          <w:sz w:val="28"/>
          <w:szCs w:val="28"/>
        </w:rPr>
        <w:t>McCoy provid</w:t>
      </w:r>
      <w:r w:rsidR="00CC193D">
        <w:rPr>
          <w:rFonts w:ascii="Times New Roman" w:hAnsi="Times New Roman"/>
          <w:sz w:val="28"/>
          <w:szCs w:val="28"/>
        </w:rPr>
        <w:t>ed short submissions on s</w:t>
      </w:r>
      <w:r w:rsidRPr="00352E84">
        <w:rPr>
          <w:rFonts w:ascii="Times New Roman" w:hAnsi="Times New Roman"/>
          <w:sz w:val="28"/>
          <w:szCs w:val="28"/>
        </w:rPr>
        <w:t>ection </w:t>
      </w:r>
      <w:r w:rsidR="000D324F" w:rsidRPr="00352E84">
        <w:rPr>
          <w:rFonts w:ascii="Times New Roman" w:hAnsi="Times New Roman"/>
          <w:sz w:val="28"/>
          <w:szCs w:val="28"/>
        </w:rPr>
        <w:t>102 of the Criminal Procedu</w:t>
      </w:r>
      <w:r w:rsidRPr="00352E84">
        <w:rPr>
          <w:rFonts w:ascii="Times New Roman" w:hAnsi="Times New Roman"/>
          <w:sz w:val="28"/>
          <w:szCs w:val="28"/>
        </w:rPr>
        <w:t>re Ordinance after the hearing.</w:t>
      </w:r>
    </w:p>
    <w:p w:rsidR="000D324F" w:rsidRDefault="000D324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He submitted that the section is only engaged if there is proof that the mobile phone was used in connection with any offence (s</w:t>
      </w:r>
      <w:r w:rsidR="00CC193D">
        <w:rPr>
          <w:rFonts w:ascii="Times New Roman" w:hAnsi="Times New Roman"/>
          <w:sz w:val="28"/>
          <w:szCs w:val="28"/>
        </w:rPr>
        <w:t>ection </w:t>
      </w:r>
      <w:r w:rsidRPr="00352E84">
        <w:rPr>
          <w:rFonts w:ascii="Times New Roman" w:hAnsi="Times New Roman"/>
          <w:sz w:val="28"/>
          <w:szCs w:val="28"/>
        </w:rPr>
        <w:t>102(1)(a)), or that an offence has been committed in respect of it (s</w:t>
      </w:r>
      <w:r w:rsidR="00CC193D">
        <w:rPr>
          <w:rFonts w:ascii="Times New Roman" w:hAnsi="Times New Roman"/>
          <w:sz w:val="28"/>
          <w:szCs w:val="28"/>
        </w:rPr>
        <w:t>ection </w:t>
      </w:r>
      <w:r w:rsidRPr="00352E84">
        <w:rPr>
          <w:rFonts w:ascii="Times New Roman" w:hAnsi="Times New Roman"/>
          <w:sz w:val="28"/>
          <w:szCs w:val="28"/>
        </w:rPr>
        <w:t>102(1)(b)), or that it has been used in the commission of an offence (s</w:t>
      </w:r>
      <w:r w:rsidR="00CC193D">
        <w:rPr>
          <w:rFonts w:ascii="Times New Roman" w:hAnsi="Times New Roman"/>
          <w:sz w:val="28"/>
          <w:szCs w:val="28"/>
        </w:rPr>
        <w:t>ection </w:t>
      </w:r>
      <w:r w:rsidRPr="00352E84">
        <w:rPr>
          <w:rFonts w:ascii="Times New Roman" w:hAnsi="Times New Roman"/>
          <w:sz w:val="28"/>
          <w:szCs w:val="28"/>
        </w:rPr>
        <w:t>102(1)(c)).</w:t>
      </w:r>
      <w:r w:rsidR="00214ECB" w:rsidRPr="00352E84">
        <w:rPr>
          <w:rFonts w:ascii="Times New Roman" w:hAnsi="Times New Roman"/>
          <w:sz w:val="28"/>
          <w:szCs w:val="28"/>
        </w:rPr>
        <w:t xml:space="preserve"> </w:t>
      </w:r>
      <w:r w:rsidR="00FC3F1E">
        <w:rPr>
          <w:rFonts w:ascii="Times New Roman" w:hAnsi="Times New Roman"/>
          <w:sz w:val="28"/>
          <w:szCs w:val="28"/>
        </w:rPr>
        <w:t xml:space="preserve"> On either limb</w:t>
      </w:r>
      <w:r w:rsidRPr="00352E84">
        <w:rPr>
          <w:rFonts w:ascii="Times New Roman" w:hAnsi="Times New Roman"/>
          <w:sz w:val="28"/>
          <w:szCs w:val="28"/>
        </w:rPr>
        <w:t xml:space="preserve">, the commission of an offence is a prerequisite. </w:t>
      </w:r>
      <w:r w:rsidR="00B97E52">
        <w:rPr>
          <w:rFonts w:ascii="Times New Roman" w:hAnsi="Times New Roman"/>
          <w:sz w:val="28"/>
          <w:szCs w:val="28"/>
        </w:rPr>
        <w:t xml:space="preserve"> </w:t>
      </w:r>
      <w:r w:rsidRPr="00352E84">
        <w:rPr>
          <w:rFonts w:ascii="Times New Roman" w:hAnsi="Times New Roman"/>
          <w:sz w:val="28"/>
          <w:szCs w:val="28"/>
        </w:rPr>
        <w:t>An applicant would therefore have to prove the very thing that he may be denying in order to invoke the section.</w:t>
      </w:r>
    </w:p>
    <w:p w:rsidR="000D324F" w:rsidRDefault="000D324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The reality is that the section has only been used after a conviction or by an owner of the seized items where undeniably an offence has been committed by a person unknown.</w:t>
      </w:r>
    </w:p>
    <w:p w:rsidR="000D324F" w:rsidRDefault="000D324F" w:rsidP="006055D2">
      <w:pPr>
        <w:pStyle w:val="ListParagraph"/>
        <w:numPr>
          <w:ilvl w:val="0"/>
          <w:numId w:val="1"/>
        </w:numPr>
        <w:tabs>
          <w:tab w:val="clear" w:pos="720"/>
          <w:tab w:val="left" w:pos="1418"/>
        </w:tabs>
        <w:overflowPunct/>
        <w:autoSpaceDE/>
        <w:autoSpaceDN/>
        <w:adjustRightInd/>
        <w:snapToGrid w:val="0"/>
        <w:spacing w:after="48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In the context of a mobile phone seized upon arrest, it is more app</w:t>
      </w:r>
      <w:r w:rsidR="00214ECB" w:rsidRPr="00352E84">
        <w:rPr>
          <w:rFonts w:ascii="Times New Roman" w:hAnsi="Times New Roman"/>
          <w:sz w:val="28"/>
          <w:szCs w:val="28"/>
        </w:rPr>
        <w:t>ropriate to apply under section </w:t>
      </w:r>
      <w:r w:rsidRPr="00352E84">
        <w:rPr>
          <w:rFonts w:ascii="Times New Roman" w:hAnsi="Times New Roman"/>
          <w:sz w:val="28"/>
          <w:szCs w:val="28"/>
        </w:rPr>
        <w:t>42 of the Magistrates Ordinance.</w:t>
      </w:r>
    </w:p>
    <w:p w:rsidR="00352E84" w:rsidRPr="009B2F7A" w:rsidRDefault="00352E84" w:rsidP="00C721A7">
      <w:pPr>
        <w:pStyle w:val="Heading2"/>
        <w:spacing w:after="240" w:line="360" w:lineRule="auto"/>
        <w:jc w:val="both"/>
        <w:rPr>
          <w:b w:val="0"/>
          <w:i/>
          <w:iCs/>
          <w:sz w:val="28"/>
          <w:szCs w:val="28"/>
        </w:rPr>
      </w:pPr>
      <w:r w:rsidRPr="009B2F7A">
        <w:rPr>
          <w:b w:val="0"/>
          <w:i/>
          <w:iCs/>
          <w:sz w:val="28"/>
          <w:szCs w:val="28"/>
        </w:rPr>
        <w:t>D.</w:t>
      </w:r>
      <w:r w:rsidRPr="009B2F7A">
        <w:rPr>
          <w:b w:val="0"/>
          <w:i/>
          <w:iCs/>
          <w:sz w:val="28"/>
          <w:szCs w:val="28"/>
        </w:rPr>
        <w:tab/>
        <w:t>Discussion</w:t>
      </w:r>
    </w:p>
    <w:p w:rsidR="00352E84" w:rsidRPr="009B2F7A" w:rsidRDefault="00352E84" w:rsidP="00C721A7">
      <w:pPr>
        <w:pStyle w:val="Heading3"/>
        <w:spacing w:after="240" w:line="360" w:lineRule="auto"/>
        <w:ind w:left="720" w:hanging="720"/>
        <w:jc w:val="both"/>
        <w:rPr>
          <w:b w:val="0"/>
          <w:i/>
          <w:iCs/>
          <w:sz w:val="28"/>
          <w:szCs w:val="28"/>
        </w:rPr>
      </w:pPr>
      <w:r w:rsidRPr="009B2F7A">
        <w:rPr>
          <w:b w:val="0"/>
          <w:i/>
          <w:iCs/>
          <w:sz w:val="28"/>
          <w:szCs w:val="28"/>
        </w:rPr>
        <w:t>D1.</w:t>
      </w:r>
      <w:r w:rsidRPr="009B2F7A">
        <w:rPr>
          <w:b w:val="0"/>
          <w:i/>
          <w:iCs/>
          <w:sz w:val="28"/>
          <w:szCs w:val="28"/>
        </w:rPr>
        <w:tab/>
        <w:t>Central issues and general approach</w:t>
      </w:r>
    </w:p>
    <w:p w:rsidR="005C14C0" w:rsidRPr="00352E84" w:rsidRDefault="005C14C0" w:rsidP="006D6754">
      <w:pPr>
        <w:pStyle w:val="ListParagraph"/>
        <w:numPr>
          <w:ilvl w:val="0"/>
          <w:numId w:val="1"/>
        </w:numPr>
        <w:tabs>
          <w:tab w:val="clear" w:pos="720"/>
          <w:tab w:val="left" w:pos="1418"/>
        </w:tabs>
        <w:overflowPunct/>
        <w:autoSpaceDE/>
        <w:autoSpaceDN/>
        <w:adjustRightInd/>
        <w:snapToGrid w:val="0"/>
        <w:spacing w:after="240" w:line="360" w:lineRule="auto"/>
        <w:ind w:left="0" w:hanging="14"/>
        <w:jc w:val="both"/>
        <w:textAlignment w:val="auto"/>
        <w:rPr>
          <w:rFonts w:ascii="Times New Roman" w:hAnsi="Times New Roman"/>
          <w:sz w:val="28"/>
          <w:szCs w:val="28"/>
        </w:rPr>
      </w:pPr>
      <w:r w:rsidRPr="00352E84">
        <w:rPr>
          <w:rFonts w:ascii="Times New Roman" w:hAnsi="Times New Roman"/>
          <w:sz w:val="28"/>
          <w:szCs w:val="28"/>
        </w:rPr>
        <w:t>Section</w:t>
      </w:r>
      <w:r w:rsidR="00214ECB" w:rsidRPr="00352E84">
        <w:rPr>
          <w:rFonts w:ascii="Times New Roman" w:hAnsi="Times New Roman"/>
          <w:sz w:val="28"/>
          <w:szCs w:val="28"/>
        </w:rPr>
        <w:t> </w:t>
      </w:r>
      <w:r w:rsidRPr="00352E84">
        <w:rPr>
          <w:rFonts w:ascii="Times New Roman" w:hAnsi="Times New Roman"/>
          <w:sz w:val="28"/>
          <w:szCs w:val="28"/>
        </w:rPr>
        <w:t>50(6) authorizes the police to conduct a search of an arrested person w</w:t>
      </w:r>
      <w:r w:rsidR="00EE6FBF">
        <w:rPr>
          <w:rFonts w:ascii="Times New Roman" w:hAnsi="Times New Roman"/>
          <w:sz w:val="28"/>
          <w:szCs w:val="28"/>
        </w:rPr>
        <w:t>ithout a warrant in these terms</w:t>
      </w:r>
      <w:r w:rsidRPr="00352E84">
        <w:rPr>
          <w:rFonts w:ascii="Times New Roman" w:hAnsi="Times New Roman"/>
          <w:sz w:val="28"/>
          <w:szCs w:val="28"/>
        </w:rPr>
        <w:t>:</w:t>
      </w:r>
    </w:p>
    <w:p w:rsidR="00B35625" w:rsidRDefault="00FE5F0C" w:rsidP="008631A4">
      <w:pPr>
        <w:pStyle w:val="ListParagraph"/>
        <w:tabs>
          <w:tab w:val="left" w:pos="1418"/>
        </w:tabs>
        <w:snapToGrid w:val="0"/>
        <w:ind w:left="1411" w:right="734"/>
        <w:jc w:val="both"/>
        <w:rPr>
          <w:rFonts w:ascii="Times New Roman" w:hAnsi="Times New Roman"/>
          <w:szCs w:val="24"/>
        </w:rPr>
      </w:pPr>
      <w:r w:rsidRPr="00FE5F0C">
        <w:rPr>
          <w:rFonts w:ascii="Times New Roman" w:hAnsi="Times New Roman"/>
          <w:szCs w:val="24"/>
        </w:rPr>
        <w:t xml:space="preserve">“Where any person is apprehended by a police officer it shall be lawful for such officer to search for and take possession of any newspaper, book or other document or any portion or extract </w:t>
      </w:r>
      <w:r w:rsidRPr="00FE5F0C">
        <w:rPr>
          <w:rFonts w:ascii="Times New Roman" w:hAnsi="Times New Roman"/>
          <w:szCs w:val="24"/>
        </w:rPr>
        <w:lastRenderedPageBreak/>
        <w:t>therefrom and any other article or chattel which may be found on his person or in or about the place at which he has been apprehended and which the said officer may reasonably suspect to be of value (whether by itself or together with anything else) to the investigation of any offence that the person has committed or is reasonably suspected of having committed</w:t>
      </w:r>
      <w:r w:rsidR="00B35625">
        <w:rPr>
          <w:rFonts w:ascii="Times New Roman" w:hAnsi="Times New Roman"/>
          <w:szCs w:val="24"/>
        </w:rPr>
        <w:t>:</w:t>
      </w:r>
    </w:p>
    <w:p w:rsidR="00FE5F0C" w:rsidRPr="00FE5F0C" w:rsidRDefault="00B35625" w:rsidP="008631A4">
      <w:pPr>
        <w:pStyle w:val="ListParagraph"/>
        <w:tabs>
          <w:tab w:val="left" w:pos="1418"/>
        </w:tabs>
        <w:snapToGrid w:val="0"/>
        <w:spacing w:after="480"/>
        <w:ind w:left="1411" w:right="734"/>
        <w:jc w:val="both"/>
        <w:rPr>
          <w:rFonts w:ascii="Times New Roman" w:hAnsi="Times New Roman"/>
          <w:szCs w:val="24"/>
        </w:rPr>
      </w:pPr>
      <w:r>
        <w:rPr>
          <w:rFonts w:ascii="Times New Roman" w:hAnsi="Times New Roman"/>
          <w:szCs w:val="24"/>
        </w:rPr>
        <w:t>Provided that nothing in this subsection shall be construed in diminution of the powers of search conferred by any particular warrant</w:t>
      </w:r>
      <w:r w:rsidR="00FE5F0C" w:rsidRPr="00FE5F0C">
        <w:rPr>
          <w:rFonts w:ascii="Times New Roman" w:hAnsi="Times New Roman"/>
          <w:szCs w:val="24"/>
        </w:rPr>
        <w:t>.”</w:t>
      </w:r>
    </w:p>
    <w:p w:rsidR="00631EC0" w:rsidRDefault="005C14C0" w:rsidP="006055D2">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Implicit in the power to search is the power to examine the contents of “</w:t>
      </w:r>
      <w:r w:rsidR="00CB7532">
        <w:rPr>
          <w:rFonts w:ascii="Times New Roman" w:hAnsi="Times New Roman"/>
          <w:sz w:val="28"/>
          <w:szCs w:val="28"/>
        </w:rPr>
        <w:t>any</w:t>
      </w:r>
      <w:r w:rsidRPr="00FE5F0C">
        <w:rPr>
          <w:rFonts w:ascii="Times New Roman" w:hAnsi="Times New Roman"/>
          <w:sz w:val="28"/>
          <w:szCs w:val="28"/>
        </w:rPr>
        <w:t xml:space="preserve"> newspaper, book or other document or any portion or extract therefrom and any other article or chattel” seized.  For without the power to examine the contents, the power to search is quite meaningless in furtherance of</w:t>
      </w:r>
      <w:r w:rsidR="00214ECB">
        <w:rPr>
          <w:rFonts w:ascii="Times New Roman" w:hAnsi="Times New Roman"/>
          <w:sz w:val="28"/>
          <w:szCs w:val="28"/>
        </w:rPr>
        <w:t xml:space="preserve"> the purpose of Section </w:t>
      </w:r>
      <w:r w:rsidRPr="00FE5F0C">
        <w:rPr>
          <w:rFonts w:ascii="Times New Roman" w:hAnsi="Times New Roman"/>
          <w:sz w:val="28"/>
          <w:szCs w:val="28"/>
        </w:rPr>
        <w:t>50(6).</w:t>
      </w:r>
    </w:p>
    <w:p w:rsidR="00631EC0" w:rsidRDefault="00631EC0" w:rsidP="006055D2">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631EC0">
        <w:rPr>
          <w:rFonts w:ascii="Times New Roman" w:hAnsi="Times New Roman"/>
          <w:sz w:val="28"/>
          <w:szCs w:val="28"/>
        </w:rPr>
        <w:t xml:space="preserve">Under our common law, the power of search incidental to arrest entitles the police (or other law enforcement authority) to procure evidence </w:t>
      </w:r>
      <w:r w:rsidR="00887F87">
        <w:rPr>
          <w:rFonts w:ascii="Times New Roman" w:hAnsi="Times New Roman"/>
          <w:sz w:val="28"/>
          <w:szCs w:val="28"/>
        </w:rPr>
        <w:t xml:space="preserve">(including the gathering of information) in respect of </w:t>
      </w:r>
      <w:r w:rsidRPr="00631EC0">
        <w:rPr>
          <w:rFonts w:ascii="Times New Roman" w:hAnsi="Times New Roman"/>
          <w:sz w:val="28"/>
          <w:szCs w:val="28"/>
        </w:rPr>
        <w:t>the crime committed, to prevent its destruction and to protect the officers of law enforcement and the public.  These purposes, which may be summarised as procure, prevent and protect, are all dependent on a lawful arrest being made in the first place.</w:t>
      </w:r>
      <w:r w:rsidR="002B7A4C">
        <w:rPr>
          <w:rFonts w:ascii="Times New Roman" w:hAnsi="Times New Roman"/>
          <w:sz w:val="28"/>
          <w:szCs w:val="28"/>
        </w:rPr>
        <w:t xml:space="preserve">  It is a power conferred by the common law on all law enforcement officers who have the power of arrest.</w:t>
      </w:r>
    </w:p>
    <w:p w:rsidR="00631EC0" w:rsidRDefault="00631EC0" w:rsidP="006055D2">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631EC0">
        <w:rPr>
          <w:rFonts w:ascii="Times New Roman" w:hAnsi="Times New Roman"/>
          <w:sz w:val="28"/>
          <w:szCs w:val="28"/>
        </w:rPr>
        <w:t xml:space="preserve">Whilst the majority in </w:t>
      </w:r>
      <w:r w:rsidRPr="00631EC0">
        <w:rPr>
          <w:rFonts w:ascii="Times New Roman" w:hAnsi="Times New Roman"/>
          <w:i/>
          <w:sz w:val="28"/>
          <w:szCs w:val="28"/>
        </w:rPr>
        <w:t xml:space="preserve">Riley </w:t>
      </w:r>
      <w:r w:rsidRPr="00631EC0">
        <w:rPr>
          <w:rFonts w:ascii="Times New Roman" w:hAnsi="Times New Roman"/>
          <w:sz w:val="28"/>
          <w:szCs w:val="28"/>
        </w:rPr>
        <w:t xml:space="preserve">seemed to view the common law power, at least in its more modern incarnation, as restricted to prevention (in the sense of preservation of evidence) and protection, Justice Alito, who concurred in part with the majority but voiced his concerns in a separate judgment, was not persuaded that the common law power should exclude the procuring (or gathering) of evidence from its ambit.  He cited the English case of </w:t>
      </w:r>
      <w:r w:rsidRPr="00631EC0">
        <w:rPr>
          <w:rFonts w:ascii="Times New Roman" w:hAnsi="Times New Roman"/>
          <w:i/>
          <w:sz w:val="28"/>
          <w:szCs w:val="28"/>
        </w:rPr>
        <w:t>Dillon ‍v O’Brien</w:t>
      </w:r>
      <w:r w:rsidRPr="00631EC0">
        <w:rPr>
          <w:rFonts w:ascii="Times New Roman" w:hAnsi="Times New Roman"/>
          <w:sz w:val="28"/>
          <w:szCs w:val="28"/>
        </w:rPr>
        <w:t xml:space="preserve"> in 1893, in which it was held that “it is clear, and </w:t>
      </w:r>
      <w:r w:rsidRPr="00631EC0">
        <w:rPr>
          <w:rFonts w:ascii="Times New Roman" w:hAnsi="Times New Roman"/>
          <w:sz w:val="28"/>
          <w:szCs w:val="28"/>
        </w:rPr>
        <w:lastRenderedPageBreak/>
        <w:t>beyond doubt, that … constables … are entitled, upon a lawful arrest by them of one charged with treason or felony, to take and detain property found in his possession which will form material evidence in his prosecution for that crime”</w:t>
      </w:r>
      <w:r w:rsidRPr="00631EC0">
        <w:rPr>
          <w:rFonts w:ascii="Times New Roman" w:hAnsi="Times New Roman"/>
          <w:sz w:val="28"/>
          <w:szCs w:val="28"/>
          <w:vertAlign w:val="superscript"/>
        </w:rPr>
        <w:footnoteReference w:id="59"/>
      </w:r>
      <w:r w:rsidRPr="00631EC0">
        <w:rPr>
          <w:rFonts w:ascii="Times New Roman" w:hAnsi="Times New Roman"/>
          <w:sz w:val="28"/>
          <w:szCs w:val="28"/>
        </w:rPr>
        <w:t>.</w:t>
      </w:r>
    </w:p>
    <w:p w:rsidR="00631EC0" w:rsidRDefault="00631EC0" w:rsidP="006D6754">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631EC0">
        <w:rPr>
          <w:rFonts w:ascii="Times New Roman" w:hAnsi="Times New Roman"/>
          <w:sz w:val="28"/>
          <w:szCs w:val="28"/>
        </w:rPr>
        <w:t xml:space="preserve">The decision in </w:t>
      </w:r>
      <w:r w:rsidRPr="00631EC0">
        <w:rPr>
          <w:rFonts w:ascii="Times New Roman" w:hAnsi="Times New Roman"/>
          <w:i/>
          <w:sz w:val="28"/>
          <w:szCs w:val="28"/>
        </w:rPr>
        <w:t>Riley</w:t>
      </w:r>
      <w:r w:rsidRPr="00631EC0">
        <w:rPr>
          <w:rFonts w:ascii="Times New Roman" w:hAnsi="Times New Roman"/>
          <w:sz w:val="28"/>
          <w:szCs w:val="28"/>
        </w:rPr>
        <w:t xml:space="preserve"> has not been without its critics.  In a paper entitled </w:t>
      </w:r>
      <w:r w:rsidR="00644114">
        <w:rPr>
          <w:rFonts w:ascii="Times New Roman" w:hAnsi="Times New Roman"/>
          <w:sz w:val="28"/>
          <w:szCs w:val="28"/>
        </w:rPr>
        <w:t>“</w:t>
      </w:r>
      <w:r w:rsidRPr="00631EC0">
        <w:rPr>
          <w:rFonts w:ascii="Times New Roman" w:hAnsi="Times New Roman"/>
          <w:i/>
          <w:sz w:val="28"/>
          <w:szCs w:val="28"/>
        </w:rPr>
        <w:t xml:space="preserve">The Strife of </w:t>
      </w:r>
      <w:r w:rsidRPr="00631EC0">
        <w:rPr>
          <w:rFonts w:ascii="Times New Roman" w:hAnsi="Times New Roman"/>
          <w:sz w:val="28"/>
          <w:szCs w:val="28"/>
        </w:rPr>
        <w:t>Riley</w:t>
      </w:r>
      <w:r w:rsidRPr="00631EC0">
        <w:rPr>
          <w:rFonts w:ascii="Times New Roman" w:hAnsi="Times New Roman"/>
          <w:i/>
          <w:sz w:val="28"/>
          <w:szCs w:val="28"/>
        </w:rPr>
        <w:t>: The Search-Incident Consequences of Making an Easy Case Simple</w:t>
      </w:r>
      <w:r w:rsidR="00644114">
        <w:rPr>
          <w:rFonts w:ascii="Times New Roman" w:hAnsi="Times New Roman"/>
          <w:i/>
          <w:sz w:val="28"/>
          <w:szCs w:val="28"/>
        </w:rPr>
        <w:t>”</w:t>
      </w:r>
      <w:r w:rsidRPr="00631EC0">
        <w:rPr>
          <w:rFonts w:ascii="Times New Roman" w:hAnsi="Times New Roman"/>
          <w:sz w:val="28"/>
          <w:szCs w:val="28"/>
        </w:rPr>
        <w:t xml:space="preserve"> published in the Louisiana Law Review</w:t>
      </w:r>
      <w:r w:rsidRPr="00631EC0">
        <w:rPr>
          <w:rFonts w:ascii="Times New Roman" w:hAnsi="Times New Roman"/>
          <w:sz w:val="28"/>
          <w:szCs w:val="28"/>
          <w:vertAlign w:val="superscript"/>
        </w:rPr>
        <w:footnoteReference w:id="60"/>
      </w:r>
      <w:r w:rsidRPr="00631EC0">
        <w:rPr>
          <w:rFonts w:ascii="Times New Roman" w:hAnsi="Times New Roman"/>
          <w:sz w:val="28"/>
          <w:szCs w:val="28"/>
        </w:rPr>
        <w:t>, the author considers that “</w:t>
      </w:r>
      <w:r w:rsidRPr="00631EC0">
        <w:rPr>
          <w:rFonts w:ascii="Times New Roman" w:hAnsi="Times New Roman"/>
          <w:i/>
          <w:sz w:val="28"/>
          <w:szCs w:val="28"/>
        </w:rPr>
        <w:t>Riley</w:t>
      </w:r>
      <w:r w:rsidRPr="00631EC0">
        <w:rPr>
          <w:rFonts w:ascii="Times New Roman" w:hAnsi="Times New Roman"/>
          <w:sz w:val="28"/>
          <w:szCs w:val="28"/>
        </w:rPr>
        <w:t xml:space="preserve"> is the deceptively simple beginning of the end of evidence gathering as a justification in a properly limited search incident</w:t>
      </w:r>
      <w:r w:rsidR="00CB7532">
        <w:rPr>
          <w:rFonts w:ascii="Times New Roman" w:hAnsi="Times New Roman"/>
          <w:sz w:val="28"/>
          <w:szCs w:val="28"/>
        </w:rPr>
        <w:t>al</w:t>
      </w:r>
      <w:r w:rsidRPr="00631EC0">
        <w:rPr>
          <w:rFonts w:ascii="Times New Roman" w:hAnsi="Times New Roman"/>
          <w:sz w:val="28"/>
          <w:szCs w:val="28"/>
        </w:rPr>
        <w:t xml:space="preserve"> to arrest”</w:t>
      </w:r>
      <w:r w:rsidRPr="00631EC0">
        <w:rPr>
          <w:rFonts w:ascii="Times New Roman" w:hAnsi="Times New Roman"/>
          <w:sz w:val="28"/>
          <w:szCs w:val="28"/>
          <w:vertAlign w:val="superscript"/>
        </w:rPr>
        <w:footnoteReference w:id="61"/>
      </w:r>
      <w:r w:rsidRPr="00631EC0">
        <w:rPr>
          <w:rFonts w:ascii="Times New Roman" w:hAnsi="Times New Roman"/>
          <w:sz w:val="28"/>
          <w:szCs w:val="28"/>
        </w:rPr>
        <w:t>.  He concludes</w:t>
      </w:r>
      <w:r w:rsidRPr="00631EC0">
        <w:rPr>
          <w:rFonts w:ascii="Times New Roman" w:hAnsi="Times New Roman"/>
          <w:sz w:val="28"/>
          <w:szCs w:val="28"/>
          <w:vertAlign w:val="superscript"/>
        </w:rPr>
        <w:footnoteReference w:id="62"/>
      </w:r>
      <w:r w:rsidRPr="00631EC0">
        <w:rPr>
          <w:rFonts w:ascii="Times New Roman" w:hAnsi="Times New Roman"/>
          <w:sz w:val="28"/>
          <w:szCs w:val="28"/>
        </w:rPr>
        <w:t>:</w:t>
      </w:r>
    </w:p>
    <w:p w:rsidR="00631EC0" w:rsidRDefault="00631EC0" w:rsidP="008631A4">
      <w:pPr>
        <w:pStyle w:val="j-quotation"/>
        <w:spacing w:before="0" w:after="480"/>
        <w:ind w:left="1354" w:right="734"/>
      </w:pPr>
      <w:r w:rsidRPr="00C02F16">
        <w:t xml:space="preserve">“After </w:t>
      </w:r>
      <w:r w:rsidRPr="00C02F16">
        <w:rPr>
          <w:i/>
        </w:rPr>
        <w:t>Riley</w:t>
      </w:r>
      <w:r w:rsidRPr="00C02F16">
        <w:t xml:space="preserve">, evidence gathering seems to have been left in the dust – nothing more than a pit stop on the highway to a search-incident doctrine that is now based exclusively on officer safety and preventing the destruction of evidence.  Only Justice Alito recognized the </w:t>
      </w:r>
      <w:r w:rsidRPr="00C02F16">
        <w:rPr>
          <w:i/>
        </w:rPr>
        <w:t xml:space="preserve">Riley </w:t>
      </w:r>
      <w:r w:rsidRPr="00C02F16">
        <w:t xml:space="preserve">Court’s error in excluding evidence gathering as a legitimate rationale in a properly limited search incident to arrest.  And, judging from the ancient history of the search-incident doctrine and the consequences that </w:t>
      </w:r>
      <w:r w:rsidRPr="00C02F16">
        <w:rPr>
          <w:i/>
        </w:rPr>
        <w:t>Riley</w:t>
      </w:r>
      <w:r w:rsidRPr="00C02F16">
        <w:t>’s most recent doctrinal reorganization will have, Justice Alito was right.”</w:t>
      </w:r>
    </w:p>
    <w:p w:rsidR="00631EC0" w:rsidRDefault="00F63BFD" w:rsidP="006055D2">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63BFD">
        <w:rPr>
          <w:rFonts w:ascii="Times New Roman" w:hAnsi="Times New Roman"/>
          <w:sz w:val="28"/>
          <w:szCs w:val="28"/>
        </w:rPr>
        <w:t xml:space="preserve">Although the United States have sought to limit the common law power, both the majority and the minority of the Canadian Supreme </w:t>
      </w:r>
      <w:r w:rsidRPr="00F63BFD">
        <w:rPr>
          <w:rFonts w:ascii="Times New Roman" w:hAnsi="Times New Roman"/>
          <w:b/>
          <w:i/>
          <w:sz w:val="28"/>
          <w:szCs w:val="28"/>
        </w:rPr>
        <w:t>‍</w:t>
      </w:r>
      <w:r w:rsidRPr="00F63BFD">
        <w:rPr>
          <w:rFonts w:ascii="Times New Roman" w:hAnsi="Times New Roman"/>
          <w:sz w:val="28"/>
          <w:szCs w:val="28"/>
        </w:rPr>
        <w:t xml:space="preserve">Court in </w:t>
      </w:r>
      <w:proofErr w:type="spellStart"/>
      <w:r w:rsidRPr="00F63BFD">
        <w:rPr>
          <w:rFonts w:ascii="Times New Roman" w:hAnsi="Times New Roman"/>
          <w:i/>
          <w:sz w:val="28"/>
          <w:szCs w:val="28"/>
        </w:rPr>
        <w:t>Fearon</w:t>
      </w:r>
      <w:proofErr w:type="spellEnd"/>
      <w:r w:rsidRPr="00F63BFD">
        <w:rPr>
          <w:rFonts w:ascii="Times New Roman" w:hAnsi="Times New Roman"/>
          <w:sz w:val="28"/>
          <w:szCs w:val="28"/>
        </w:rPr>
        <w:t xml:space="preserve"> acknowledge</w:t>
      </w:r>
      <w:r w:rsidR="00F07EA5">
        <w:rPr>
          <w:rFonts w:ascii="Times New Roman" w:hAnsi="Times New Roman"/>
          <w:sz w:val="28"/>
          <w:szCs w:val="28"/>
        </w:rPr>
        <w:t>d</w:t>
      </w:r>
      <w:r w:rsidRPr="00F63BFD">
        <w:rPr>
          <w:rFonts w:ascii="Times New Roman" w:hAnsi="Times New Roman"/>
          <w:sz w:val="28"/>
          <w:szCs w:val="28"/>
        </w:rPr>
        <w:t xml:space="preserve"> its tri-partite purpose.  Their different positions were concerned with how to make the power compliant with section 8 of the Canadian Charter.</w:t>
      </w:r>
    </w:p>
    <w:p w:rsidR="00F63BFD" w:rsidRDefault="00F63BFD" w:rsidP="00F332E1">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F63BFD">
        <w:rPr>
          <w:rFonts w:ascii="Times New Roman" w:hAnsi="Times New Roman"/>
          <w:sz w:val="28"/>
          <w:szCs w:val="28"/>
        </w:rPr>
        <w:lastRenderedPageBreak/>
        <w:t>The important law enforcement objectives behind the power of search incident</w:t>
      </w:r>
      <w:r w:rsidR="00CB7532">
        <w:rPr>
          <w:rFonts w:ascii="Times New Roman" w:hAnsi="Times New Roman"/>
          <w:sz w:val="28"/>
          <w:szCs w:val="28"/>
        </w:rPr>
        <w:t>al</w:t>
      </w:r>
      <w:r w:rsidRPr="00F63BFD">
        <w:rPr>
          <w:rFonts w:ascii="Times New Roman" w:hAnsi="Times New Roman"/>
          <w:sz w:val="28"/>
          <w:szCs w:val="28"/>
        </w:rPr>
        <w:t xml:space="preserve"> to arrest were summarised in </w:t>
      </w:r>
      <w:proofErr w:type="spellStart"/>
      <w:r w:rsidRPr="00F63BFD">
        <w:rPr>
          <w:rFonts w:ascii="Times New Roman" w:hAnsi="Times New Roman"/>
          <w:i/>
          <w:sz w:val="28"/>
          <w:szCs w:val="28"/>
        </w:rPr>
        <w:t>Fearon</w:t>
      </w:r>
      <w:proofErr w:type="spellEnd"/>
      <w:r w:rsidRPr="00F63BFD">
        <w:rPr>
          <w:rFonts w:ascii="Times New Roman" w:hAnsi="Times New Roman"/>
          <w:sz w:val="28"/>
          <w:szCs w:val="28"/>
        </w:rPr>
        <w:t xml:space="preserve"> in the headnote to the judgment of the majority as</w:t>
      </w:r>
      <w:r w:rsidRPr="00F63BFD">
        <w:rPr>
          <w:rFonts w:ascii="Times New Roman" w:hAnsi="Times New Roman"/>
          <w:sz w:val="28"/>
          <w:szCs w:val="28"/>
          <w:vertAlign w:val="superscript"/>
        </w:rPr>
        <w:footnoteReference w:id="63"/>
      </w:r>
      <w:r w:rsidRPr="00F63BFD">
        <w:rPr>
          <w:rFonts w:ascii="Times New Roman" w:hAnsi="Times New Roman"/>
          <w:sz w:val="28"/>
          <w:szCs w:val="28"/>
        </w:rPr>
        <w:t>:</w:t>
      </w:r>
    </w:p>
    <w:p w:rsidR="005F6ED2" w:rsidRPr="00C02F16" w:rsidRDefault="005F6ED2" w:rsidP="008631A4">
      <w:pPr>
        <w:pStyle w:val="j-quotation"/>
        <w:spacing w:before="0" w:after="480"/>
        <w:ind w:left="1354" w:right="734"/>
      </w:pPr>
      <w:r>
        <w:rPr>
          <w:sz w:val="28"/>
          <w:szCs w:val="28"/>
        </w:rPr>
        <w:tab/>
      </w:r>
      <w:r w:rsidRPr="00C02F16">
        <w:t>“… to identify and mitigate risks to public safety; locate firearms or stolen goods; identify accomplices; locate and preserve evidence; prevent suspects from evading or resisting law enforcement; locate the other perpetrators; warn offices of possible impending danger; and follow leads promptly”.</w:t>
      </w:r>
    </w:p>
    <w:p w:rsidR="0065765A" w:rsidRPr="0065765A" w:rsidRDefault="0065765A" w:rsidP="008631A4">
      <w:pPr>
        <w:pStyle w:val="ListParagraph"/>
        <w:numPr>
          <w:ilvl w:val="0"/>
          <w:numId w:val="1"/>
        </w:numPr>
        <w:tabs>
          <w:tab w:val="clear" w:pos="720"/>
          <w:tab w:val="left" w:pos="1418"/>
        </w:tabs>
        <w:snapToGrid w:val="0"/>
        <w:spacing w:before="240" w:after="480" w:line="360" w:lineRule="auto"/>
        <w:ind w:left="0" w:hanging="14"/>
        <w:jc w:val="both"/>
        <w:rPr>
          <w:rFonts w:ascii="Times New Roman" w:hAnsi="Times New Roman"/>
          <w:sz w:val="28"/>
          <w:szCs w:val="28"/>
        </w:rPr>
      </w:pPr>
      <w:r w:rsidRPr="0065765A">
        <w:rPr>
          <w:rFonts w:ascii="Times New Roman" w:hAnsi="Times New Roman"/>
          <w:sz w:val="28"/>
          <w:szCs w:val="28"/>
        </w:rPr>
        <w:t>Each of those objectives come within the sweep of the procure, prevent and protect purposes of the common law power and may properly be regarded as truly incidental to a lawful arrest.</w:t>
      </w:r>
    </w:p>
    <w:p w:rsidR="005C14C0" w:rsidRDefault="005C14C0" w:rsidP="008631A4">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As will be expanded below, the search incidental to arrest, whether it is authorized by statute or under the common law, reflects important law enforcement objectives.  But it is also necessarily an intrusion into the arrested person’s privacy, which is protected by BOR</w:t>
      </w:r>
      <w:r w:rsidR="00214ECB">
        <w:rPr>
          <w:rFonts w:ascii="Times New Roman" w:hAnsi="Times New Roman"/>
          <w:sz w:val="28"/>
          <w:szCs w:val="28"/>
        </w:rPr>
        <w:t> </w:t>
      </w:r>
      <w:r w:rsidRPr="00FE5F0C">
        <w:rPr>
          <w:rFonts w:ascii="Times New Roman" w:hAnsi="Times New Roman"/>
          <w:sz w:val="28"/>
          <w:szCs w:val="28"/>
        </w:rPr>
        <w:t>14 and BL</w:t>
      </w:r>
      <w:r w:rsidR="00214ECB">
        <w:rPr>
          <w:rFonts w:ascii="Times New Roman" w:hAnsi="Times New Roman"/>
          <w:sz w:val="28"/>
          <w:szCs w:val="28"/>
        </w:rPr>
        <w:t> </w:t>
      </w:r>
      <w:r w:rsidRPr="00FE5F0C">
        <w:rPr>
          <w:rFonts w:ascii="Times New Roman" w:hAnsi="Times New Roman"/>
          <w:sz w:val="28"/>
          <w:szCs w:val="28"/>
        </w:rPr>
        <w:t>30.</w:t>
      </w:r>
    </w:p>
    <w:p w:rsidR="005C14C0" w:rsidRDefault="00214ECB" w:rsidP="00F332E1">
      <w:pPr>
        <w:pStyle w:val="ListParagraph"/>
        <w:keepNext/>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Pr>
          <w:rFonts w:ascii="Times New Roman" w:hAnsi="Times New Roman"/>
          <w:sz w:val="28"/>
          <w:szCs w:val="28"/>
        </w:rPr>
        <w:t>Under BOR </w:t>
      </w:r>
      <w:r w:rsidR="005C14C0" w:rsidRPr="00FE5F0C">
        <w:rPr>
          <w:rFonts w:ascii="Times New Roman" w:hAnsi="Times New Roman"/>
          <w:sz w:val="28"/>
          <w:szCs w:val="28"/>
        </w:rPr>
        <w:t>14:</w:t>
      </w:r>
    </w:p>
    <w:p w:rsidR="00FE5F0C" w:rsidRDefault="00FE5F0C" w:rsidP="00F332E1">
      <w:pPr>
        <w:pStyle w:val="ListParagraph"/>
        <w:keepNext/>
        <w:tabs>
          <w:tab w:val="left" w:pos="2160"/>
        </w:tabs>
        <w:snapToGrid w:val="0"/>
        <w:spacing w:after="240"/>
        <w:ind w:left="2160" w:right="734" w:hanging="806"/>
        <w:jc w:val="both"/>
        <w:rPr>
          <w:rFonts w:ascii="Times New Roman" w:hAnsi="Times New Roman"/>
          <w:szCs w:val="24"/>
        </w:rPr>
      </w:pPr>
      <w:r w:rsidRPr="00FE5F0C">
        <w:rPr>
          <w:rFonts w:ascii="Times New Roman" w:hAnsi="Times New Roman"/>
          <w:szCs w:val="24"/>
        </w:rPr>
        <w:t>“(1)</w:t>
      </w:r>
      <w:r w:rsidRPr="00FE5F0C">
        <w:rPr>
          <w:rFonts w:ascii="Times New Roman" w:hAnsi="Times New Roman"/>
          <w:szCs w:val="24"/>
        </w:rPr>
        <w:tab/>
        <w:t>No one shall be subjected to arbitrary or unlawful interference with his privacy, family, home</w:t>
      </w:r>
      <w:r w:rsidR="001A7371">
        <w:rPr>
          <w:rFonts w:ascii="Times New Roman" w:hAnsi="Times New Roman"/>
          <w:szCs w:val="24"/>
        </w:rPr>
        <w:t xml:space="preserve"> or</w:t>
      </w:r>
      <w:r w:rsidRPr="00FE5F0C">
        <w:rPr>
          <w:rFonts w:ascii="Times New Roman" w:hAnsi="Times New Roman"/>
          <w:szCs w:val="24"/>
        </w:rPr>
        <w:t xml:space="preserve"> correspondence</w:t>
      </w:r>
      <w:r w:rsidR="001A7371">
        <w:rPr>
          <w:rFonts w:ascii="Times New Roman" w:hAnsi="Times New Roman"/>
          <w:szCs w:val="24"/>
        </w:rPr>
        <w:t>, nor to unlawful attacks on his honour and reputation.</w:t>
      </w:r>
    </w:p>
    <w:p w:rsidR="00FE5F0C" w:rsidRPr="00FE5F0C" w:rsidRDefault="00FE5F0C" w:rsidP="00F332E1">
      <w:pPr>
        <w:pStyle w:val="ListParagraph"/>
        <w:tabs>
          <w:tab w:val="left" w:pos="2160"/>
        </w:tabs>
        <w:snapToGrid w:val="0"/>
        <w:spacing w:after="480"/>
        <w:ind w:left="2160" w:right="734" w:hanging="749"/>
        <w:jc w:val="both"/>
        <w:rPr>
          <w:rFonts w:ascii="Times New Roman" w:hAnsi="Times New Roman"/>
          <w:szCs w:val="24"/>
        </w:rPr>
      </w:pPr>
      <w:r w:rsidRPr="00FE5F0C">
        <w:rPr>
          <w:rFonts w:ascii="Times New Roman" w:hAnsi="Times New Roman"/>
          <w:szCs w:val="24"/>
        </w:rPr>
        <w:t>(2)</w:t>
      </w:r>
      <w:r w:rsidRPr="00FE5F0C">
        <w:rPr>
          <w:rFonts w:ascii="Times New Roman" w:hAnsi="Times New Roman"/>
          <w:szCs w:val="24"/>
        </w:rPr>
        <w:tab/>
        <w:t>Everyone has the right to the protection of the law against such interference</w:t>
      </w:r>
      <w:r w:rsidR="001A7371">
        <w:rPr>
          <w:rFonts w:ascii="Times New Roman" w:hAnsi="Times New Roman"/>
          <w:szCs w:val="24"/>
        </w:rPr>
        <w:t xml:space="preserve"> or attacks.</w:t>
      </w:r>
      <w:r w:rsidRPr="00FE5F0C">
        <w:rPr>
          <w:rFonts w:ascii="Times New Roman" w:hAnsi="Times New Roman"/>
          <w:szCs w:val="24"/>
        </w:rPr>
        <w:t>”</w:t>
      </w:r>
    </w:p>
    <w:p w:rsidR="005C14C0" w:rsidRDefault="005C14C0" w:rsidP="00AC0CEE">
      <w:pPr>
        <w:pStyle w:val="ListParagraph"/>
        <w:keepNext/>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FE5F0C">
        <w:rPr>
          <w:rFonts w:ascii="Times New Roman" w:hAnsi="Times New Roman"/>
          <w:sz w:val="28"/>
          <w:szCs w:val="28"/>
        </w:rPr>
        <w:t>And pursuant to BL 30:</w:t>
      </w:r>
    </w:p>
    <w:p w:rsidR="00FE5F0C" w:rsidRPr="00FE5F0C" w:rsidRDefault="00FE5F0C" w:rsidP="008631A4">
      <w:pPr>
        <w:pStyle w:val="ListParagraph"/>
        <w:keepNext/>
        <w:tabs>
          <w:tab w:val="left" w:pos="1418"/>
        </w:tabs>
        <w:snapToGrid w:val="0"/>
        <w:spacing w:after="480"/>
        <w:ind w:left="1411" w:right="734"/>
        <w:jc w:val="both"/>
        <w:rPr>
          <w:rFonts w:ascii="Times New Roman" w:hAnsi="Times New Roman"/>
          <w:szCs w:val="24"/>
        </w:rPr>
      </w:pPr>
      <w:r w:rsidRPr="00FE5F0C">
        <w:rPr>
          <w:rFonts w:ascii="Times New Roman" w:hAnsi="Times New Roman"/>
          <w:szCs w:val="24"/>
        </w:rPr>
        <w:t xml:space="preserve">“The freedom and privacy of communication of Hong Kong residents shall be protected by law.  No department or individual </w:t>
      </w:r>
      <w:r w:rsidRPr="00FE5F0C">
        <w:rPr>
          <w:rFonts w:ascii="Times New Roman" w:hAnsi="Times New Roman"/>
          <w:szCs w:val="24"/>
        </w:rPr>
        <w:lastRenderedPageBreak/>
        <w:t>may, on any grounds, infringe upon the freedom and privacy of communication of residents except that the relevant authorities may inspect communication in accordance with legal procedures to meet the needs of public security or of investigation into criminal offences.”</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 xml:space="preserve">The central issue arising from facts similar to the present </w:t>
      </w:r>
      <w:r w:rsidR="00FC3F1E">
        <w:rPr>
          <w:rFonts w:ascii="Times New Roman" w:hAnsi="Times New Roman"/>
          <w:sz w:val="28"/>
          <w:szCs w:val="28"/>
        </w:rPr>
        <w:t xml:space="preserve">case </w:t>
      </w:r>
      <w:r w:rsidRPr="00FE5F0C">
        <w:rPr>
          <w:rFonts w:ascii="Times New Roman" w:hAnsi="Times New Roman"/>
          <w:sz w:val="28"/>
          <w:szCs w:val="28"/>
        </w:rPr>
        <w:t xml:space="preserve">is thus: how is a search of the digital contents of a mobile phone or similar device found on or seized from an arrested person incidental to arrest to be conducted in a manner that is </w:t>
      </w:r>
      <w:r w:rsidR="00FC3F1E">
        <w:rPr>
          <w:rFonts w:ascii="Times New Roman" w:hAnsi="Times New Roman"/>
          <w:sz w:val="28"/>
          <w:szCs w:val="28"/>
        </w:rPr>
        <w:t xml:space="preserve">compatible </w:t>
      </w:r>
      <w:r w:rsidRPr="00FE5F0C">
        <w:rPr>
          <w:rFonts w:ascii="Times New Roman" w:hAnsi="Times New Roman"/>
          <w:sz w:val="28"/>
          <w:szCs w:val="28"/>
        </w:rPr>
        <w:t>with BOR</w:t>
      </w:r>
      <w:r w:rsidR="00214ECB">
        <w:rPr>
          <w:rFonts w:ascii="Times New Roman" w:hAnsi="Times New Roman"/>
          <w:sz w:val="28"/>
          <w:szCs w:val="28"/>
        </w:rPr>
        <w:t> </w:t>
      </w:r>
      <w:r w:rsidRPr="00FE5F0C">
        <w:rPr>
          <w:rFonts w:ascii="Times New Roman" w:hAnsi="Times New Roman"/>
          <w:sz w:val="28"/>
          <w:szCs w:val="28"/>
        </w:rPr>
        <w:t>14 and BL</w:t>
      </w:r>
      <w:r w:rsidR="00214ECB">
        <w:rPr>
          <w:rFonts w:ascii="Times New Roman" w:hAnsi="Times New Roman"/>
          <w:sz w:val="28"/>
          <w:szCs w:val="28"/>
        </w:rPr>
        <w:t> </w:t>
      </w:r>
      <w:r w:rsidRPr="00FE5F0C">
        <w:rPr>
          <w:rFonts w:ascii="Times New Roman" w:hAnsi="Times New Roman"/>
          <w:sz w:val="28"/>
          <w:szCs w:val="28"/>
        </w:rPr>
        <w:t>30?  More specifically, is a judicial warrant always required before such a search can b</w:t>
      </w:r>
      <w:r w:rsidR="00214ECB">
        <w:rPr>
          <w:rFonts w:ascii="Times New Roman" w:hAnsi="Times New Roman"/>
          <w:sz w:val="28"/>
          <w:szCs w:val="28"/>
        </w:rPr>
        <w:t>e carried out?  If yes, Section </w:t>
      </w:r>
      <w:r w:rsidRPr="00FE5F0C">
        <w:rPr>
          <w:rFonts w:ascii="Times New Roman" w:hAnsi="Times New Roman"/>
          <w:sz w:val="28"/>
          <w:szCs w:val="28"/>
        </w:rPr>
        <w:t>50(6) is of no avail.  If, however, a judicial warrant is not always required, how is the warrantless search to be conducted, be it under Section</w:t>
      </w:r>
      <w:r w:rsidR="00214ECB">
        <w:rPr>
          <w:rFonts w:ascii="Times New Roman" w:hAnsi="Times New Roman"/>
          <w:sz w:val="28"/>
          <w:szCs w:val="28"/>
        </w:rPr>
        <w:t> </w:t>
      </w:r>
      <w:r w:rsidRPr="00FE5F0C">
        <w:rPr>
          <w:rFonts w:ascii="Times New Roman" w:hAnsi="Times New Roman"/>
          <w:sz w:val="28"/>
          <w:szCs w:val="28"/>
        </w:rPr>
        <w:t xml:space="preserve">50(6) or the common law, in order to make it </w:t>
      </w:r>
      <w:r w:rsidR="00FC3F1E">
        <w:rPr>
          <w:rFonts w:ascii="Times New Roman" w:hAnsi="Times New Roman"/>
          <w:sz w:val="28"/>
          <w:szCs w:val="28"/>
        </w:rPr>
        <w:t xml:space="preserve">compatible </w:t>
      </w:r>
      <w:r w:rsidRPr="00FE5F0C">
        <w:rPr>
          <w:rFonts w:ascii="Times New Roman" w:hAnsi="Times New Roman"/>
          <w:sz w:val="28"/>
          <w:szCs w:val="28"/>
        </w:rPr>
        <w:t>with BOR</w:t>
      </w:r>
      <w:r w:rsidR="00214ECB">
        <w:rPr>
          <w:rFonts w:ascii="Times New Roman" w:hAnsi="Times New Roman"/>
          <w:sz w:val="28"/>
          <w:szCs w:val="28"/>
        </w:rPr>
        <w:t> </w:t>
      </w:r>
      <w:r w:rsidRPr="00FE5F0C">
        <w:rPr>
          <w:rFonts w:ascii="Times New Roman" w:hAnsi="Times New Roman"/>
          <w:sz w:val="28"/>
          <w:szCs w:val="28"/>
        </w:rPr>
        <w:t>14 and BL</w:t>
      </w:r>
      <w:r w:rsidR="00214ECB">
        <w:rPr>
          <w:rFonts w:ascii="Times New Roman" w:hAnsi="Times New Roman"/>
          <w:sz w:val="28"/>
          <w:szCs w:val="28"/>
        </w:rPr>
        <w:t> </w:t>
      </w:r>
      <w:r w:rsidRPr="00FE5F0C">
        <w:rPr>
          <w:rFonts w:ascii="Times New Roman" w:hAnsi="Times New Roman"/>
          <w:sz w:val="28"/>
          <w:szCs w:val="28"/>
        </w:rPr>
        <w:t>30?</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 xml:space="preserve">In determining these issues, we adopt the approach laid down by this Court in </w:t>
      </w:r>
      <w:r w:rsidRPr="00FE5F0C">
        <w:rPr>
          <w:rFonts w:ascii="Times New Roman" w:hAnsi="Times New Roman"/>
          <w:i/>
          <w:sz w:val="28"/>
          <w:szCs w:val="28"/>
        </w:rPr>
        <w:t>Keen Lloyd</w:t>
      </w:r>
      <w:r w:rsidRPr="00FE5F0C">
        <w:rPr>
          <w:rFonts w:ascii="Times New Roman" w:hAnsi="Times New Roman"/>
          <w:sz w:val="28"/>
          <w:szCs w:val="28"/>
        </w:rPr>
        <w:t>.</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 xml:space="preserve">For reasons expanded </w:t>
      </w:r>
      <w:r w:rsidR="002B7A4C">
        <w:rPr>
          <w:rFonts w:ascii="Times New Roman" w:hAnsi="Times New Roman"/>
          <w:sz w:val="28"/>
          <w:szCs w:val="28"/>
        </w:rPr>
        <w:t xml:space="preserve">upon </w:t>
      </w:r>
      <w:r w:rsidRPr="00FE5F0C">
        <w:rPr>
          <w:rFonts w:ascii="Times New Roman" w:hAnsi="Times New Roman"/>
          <w:sz w:val="28"/>
          <w:szCs w:val="28"/>
        </w:rPr>
        <w:t>below, we are of the view that a search of the digital contents of a mobile phone (as opposed to the mobile phone itself as an object) as a specie of the power of search by law enforcement officer incidental to arrest is governed by the common law instead of Section</w:t>
      </w:r>
      <w:r w:rsidR="00214ECB">
        <w:rPr>
          <w:rFonts w:ascii="Times New Roman" w:hAnsi="Times New Roman"/>
          <w:sz w:val="28"/>
          <w:szCs w:val="28"/>
        </w:rPr>
        <w:t> </w:t>
      </w:r>
      <w:r w:rsidRPr="00FE5F0C">
        <w:rPr>
          <w:rFonts w:ascii="Times New Roman" w:hAnsi="Times New Roman"/>
          <w:sz w:val="28"/>
          <w:szCs w:val="28"/>
        </w:rPr>
        <w:t>50(6)</w:t>
      </w:r>
      <w:r w:rsidR="00D77807" w:rsidRPr="00F63BFD">
        <w:rPr>
          <w:rFonts w:ascii="Times New Roman" w:hAnsi="Times New Roman"/>
          <w:sz w:val="28"/>
          <w:szCs w:val="28"/>
          <w:vertAlign w:val="superscript"/>
        </w:rPr>
        <w:footnoteReference w:id="64"/>
      </w:r>
      <w:r w:rsidRPr="00FE5F0C">
        <w:rPr>
          <w:rFonts w:ascii="Times New Roman" w:hAnsi="Times New Roman"/>
          <w:sz w:val="28"/>
          <w:szCs w:val="28"/>
        </w:rPr>
        <w:t xml:space="preserve">. </w:t>
      </w:r>
      <w:r w:rsidR="00B97E52">
        <w:rPr>
          <w:rFonts w:ascii="Times New Roman" w:hAnsi="Times New Roman"/>
          <w:sz w:val="28"/>
          <w:szCs w:val="28"/>
        </w:rPr>
        <w:t xml:space="preserve"> </w:t>
      </w:r>
      <w:r w:rsidRPr="00FE5F0C">
        <w:rPr>
          <w:rFonts w:ascii="Times New Roman" w:hAnsi="Times New Roman"/>
          <w:sz w:val="28"/>
          <w:szCs w:val="28"/>
        </w:rPr>
        <w:t xml:space="preserve">Also, as explained below, we do not and need not have the doctrine of exigent circumstances under our common law in Hong Kong. </w:t>
      </w:r>
      <w:r w:rsidR="00B97E52">
        <w:rPr>
          <w:rFonts w:ascii="Times New Roman" w:hAnsi="Times New Roman"/>
          <w:sz w:val="28"/>
          <w:szCs w:val="28"/>
        </w:rPr>
        <w:t xml:space="preserve"> </w:t>
      </w:r>
      <w:r w:rsidRPr="00FE5F0C">
        <w:rPr>
          <w:rFonts w:ascii="Times New Roman" w:hAnsi="Times New Roman"/>
          <w:sz w:val="28"/>
          <w:szCs w:val="28"/>
        </w:rPr>
        <w:t>With the familiarity by those responsible for administration of criminal justice in Hong Kong with the concept of reasonable practicality as the guide for search without warrant, we are of the view that this should also be a guide for warrantless search of the digital contents of mob</w:t>
      </w:r>
      <w:r w:rsidR="00FE5F0C">
        <w:rPr>
          <w:rFonts w:ascii="Times New Roman" w:hAnsi="Times New Roman"/>
          <w:sz w:val="28"/>
          <w:szCs w:val="28"/>
        </w:rPr>
        <w:t xml:space="preserve">ile phone </w:t>
      </w:r>
      <w:r w:rsidR="00FE5F0C">
        <w:rPr>
          <w:rFonts w:ascii="Times New Roman" w:hAnsi="Times New Roman"/>
          <w:sz w:val="28"/>
          <w:szCs w:val="28"/>
        </w:rPr>
        <w:lastRenderedPageBreak/>
        <w:t>under our common law</w:t>
      </w:r>
      <w:r w:rsidR="002B7A4C">
        <w:rPr>
          <w:rFonts w:ascii="Times New Roman" w:hAnsi="Times New Roman"/>
          <w:sz w:val="28"/>
          <w:szCs w:val="28"/>
        </w:rPr>
        <w:t xml:space="preserve"> when such power is exercised by a law enforcement officer</w:t>
      </w:r>
      <w:r w:rsidR="00FE5F0C">
        <w:rPr>
          <w:rFonts w:ascii="Times New Roman" w:hAnsi="Times New Roman"/>
          <w:sz w:val="28"/>
          <w:szCs w:val="28"/>
        </w:rPr>
        <w:t>.</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 xml:space="preserve">Thus, instead of choosing between the approach of </w:t>
      </w:r>
      <w:r w:rsidR="002B7A4C">
        <w:rPr>
          <w:rFonts w:ascii="Times New Roman" w:hAnsi="Times New Roman"/>
          <w:sz w:val="28"/>
          <w:szCs w:val="28"/>
        </w:rPr>
        <w:t xml:space="preserve">the </w:t>
      </w:r>
      <w:r w:rsidRPr="00FE5F0C">
        <w:rPr>
          <w:rFonts w:ascii="Times New Roman" w:hAnsi="Times New Roman"/>
          <w:sz w:val="28"/>
          <w:szCs w:val="28"/>
        </w:rPr>
        <w:t xml:space="preserve">majority and that of the minority in </w:t>
      </w:r>
      <w:proofErr w:type="spellStart"/>
      <w:r w:rsidRPr="00FE5F0C">
        <w:rPr>
          <w:rFonts w:ascii="Times New Roman" w:hAnsi="Times New Roman"/>
          <w:i/>
          <w:sz w:val="28"/>
          <w:szCs w:val="28"/>
        </w:rPr>
        <w:t>Fearon</w:t>
      </w:r>
      <w:proofErr w:type="spellEnd"/>
      <w:r w:rsidRPr="00FE5F0C">
        <w:rPr>
          <w:rFonts w:ascii="Times New Roman" w:hAnsi="Times New Roman"/>
          <w:sz w:val="28"/>
          <w:szCs w:val="28"/>
        </w:rPr>
        <w:t>, the correct approach for the development of the</w:t>
      </w:r>
      <w:r w:rsidRPr="00FE5F0C">
        <w:rPr>
          <w:rFonts w:ascii="Times New Roman" w:hAnsi="Times New Roman"/>
          <w:i/>
          <w:sz w:val="28"/>
          <w:szCs w:val="28"/>
        </w:rPr>
        <w:t xml:space="preserve"> </w:t>
      </w:r>
      <w:r w:rsidRPr="00FE5F0C">
        <w:rPr>
          <w:rFonts w:ascii="Times New Roman" w:hAnsi="Times New Roman"/>
          <w:sz w:val="28"/>
          <w:szCs w:val="28"/>
        </w:rPr>
        <w:t xml:space="preserve">common law in Hong Kong is to adopt a set of criteria which must also satisfy the proportionality approach as discussed in </w:t>
      </w:r>
      <w:r w:rsidRPr="00FE5F0C">
        <w:rPr>
          <w:rFonts w:ascii="Times New Roman" w:hAnsi="Times New Roman"/>
          <w:i/>
          <w:sz w:val="28"/>
          <w:szCs w:val="28"/>
        </w:rPr>
        <w:t>Keen Lloyd</w:t>
      </w:r>
      <w:r w:rsidR="00FE5F0C">
        <w:rPr>
          <w:rFonts w:ascii="Times New Roman" w:hAnsi="Times New Roman"/>
          <w:sz w:val="28"/>
          <w:szCs w:val="28"/>
        </w:rPr>
        <w:t>.</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 xml:space="preserve">Though the Court was not concerned with the power of search incidental to arrest in </w:t>
      </w:r>
      <w:r w:rsidRPr="00FE5F0C">
        <w:rPr>
          <w:rFonts w:ascii="Times New Roman" w:hAnsi="Times New Roman"/>
          <w:i/>
          <w:sz w:val="28"/>
          <w:szCs w:val="28"/>
        </w:rPr>
        <w:t>Keen Lloyd</w:t>
      </w:r>
      <w:r w:rsidRPr="00FE5F0C">
        <w:rPr>
          <w:rFonts w:ascii="Times New Roman" w:hAnsi="Times New Roman"/>
          <w:sz w:val="28"/>
          <w:szCs w:val="28"/>
        </w:rPr>
        <w:t>, in our view the general considerations discussed therein on the importance of safeguard</w:t>
      </w:r>
      <w:r w:rsidR="002B7A4C">
        <w:rPr>
          <w:rFonts w:ascii="Times New Roman" w:hAnsi="Times New Roman"/>
          <w:sz w:val="28"/>
          <w:szCs w:val="28"/>
        </w:rPr>
        <w:t>s</w:t>
      </w:r>
      <w:r w:rsidRPr="00FE5F0C">
        <w:rPr>
          <w:rFonts w:ascii="Times New Roman" w:hAnsi="Times New Roman"/>
          <w:sz w:val="28"/>
          <w:szCs w:val="28"/>
        </w:rPr>
        <w:t xml:space="preserve"> by way of prior judicial scrutiny </w:t>
      </w:r>
      <w:r w:rsidR="00CF05A0">
        <w:rPr>
          <w:rFonts w:ascii="Times New Roman" w:hAnsi="Times New Roman"/>
          <w:sz w:val="28"/>
          <w:szCs w:val="28"/>
        </w:rPr>
        <w:t>apply</w:t>
      </w:r>
      <w:r w:rsidRPr="00FE5F0C">
        <w:rPr>
          <w:rFonts w:ascii="Times New Roman" w:hAnsi="Times New Roman"/>
          <w:sz w:val="28"/>
          <w:szCs w:val="28"/>
        </w:rPr>
        <w:t xml:space="preserve"> equally to a search of the digital contents of a mobile phone even in the context of a search incidental to arrest. </w:t>
      </w:r>
      <w:r w:rsidR="00B97E52">
        <w:rPr>
          <w:rFonts w:ascii="Times New Roman" w:hAnsi="Times New Roman"/>
          <w:sz w:val="28"/>
          <w:szCs w:val="28"/>
        </w:rPr>
        <w:t xml:space="preserve"> </w:t>
      </w:r>
      <w:r w:rsidRPr="00FE5F0C">
        <w:rPr>
          <w:rFonts w:ascii="Times New Roman" w:hAnsi="Times New Roman"/>
          <w:sz w:val="28"/>
          <w:szCs w:val="28"/>
        </w:rPr>
        <w:t xml:space="preserve">As </w:t>
      </w:r>
      <w:r w:rsidR="002B7A4C">
        <w:rPr>
          <w:rFonts w:ascii="Times New Roman" w:hAnsi="Times New Roman"/>
          <w:sz w:val="28"/>
          <w:szCs w:val="28"/>
        </w:rPr>
        <w:t xml:space="preserve">will </w:t>
      </w:r>
      <w:r w:rsidRPr="00FE5F0C">
        <w:rPr>
          <w:rFonts w:ascii="Times New Roman" w:hAnsi="Times New Roman"/>
          <w:sz w:val="28"/>
          <w:szCs w:val="28"/>
        </w:rPr>
        <w:t>be discussed below, a warrant can be obtained under Section</w:t>
      </w:r>
      <w:r w:rsidR="00743C21">
        <w:rPr>
          <w:rFonts w:ascii="Times New Roman" w:hAnsi="Times New Roman"/>
          <w:sz w:val="28"/>
          <w:szCs w:val="28"/>
        </w:rPr>
        <w:t> </w:t>
      </w:r>
      <w:r w:rsidRPr="00FE5F0C">
        <w:rPr>
          <w:rFonts w:ascii="Times New Roman" w:hAnsi="Times New Roman"/>
          <w:sz w:val="28"/>
          <w:szCs w:val="28"/>
        </w:rPr>
        <w:t xml:space="preserve">50(7) for the search of the digital contents of a mobile phone. </w:t>
      </w:r>
      <w:r w:rsidR="00B97E52">
        <w:rPr>
          <w:rFonts w:ascii="Times New Roman" w:hAnsi="Times New Roman"/>
          <w:sz w:val="28"/>
          <w:szCs w:val="28"/>
        </w:rPr>
        <w:t xml:space="preserve"> </w:t>
      </w:r>
      <w:r w:rsidRPr="00FE5F0C">
        <w:rPr>
          <w:rFonts w:ascii="Times New Roman" w:hAnsi="Times New Roman"/>
          <w:sz w:val="28"/>
          <w:szCs w:val="28"/>
        </w:rPr>
        <w:t>Given the engagement of the rights protected under BOR</w:t>
      </w:r>
      <w:r w:rsidR="00743C21">
        <w:rPr>
          <w:rFonts w:ascii="Times New Roman" w:hAnsi="Times New Roman"/>
          <w:sz w:val="28"/>
          <w:szCs w:val="28"/>
        </w:rPr>
        <w:t> </w:t>
      </w:r>
      <w:r w:rsidRPr="00FE5F0C">
        <w:rPr>
          <w:rFonts w:ascii="Times New Roman" w:hAnsi="Times New Roman"/>
          <w:sz w:val="28"/>
          <w:szCs w:val="28"/>
        </w:rPr>
        <w:t>14 and BL</w:t>
      </w:r>
      <w:r w:rsidR="00743C21">
        <w:rPr>
          <w:rFonts w:ascii="Times New Roman" w:hAnsi="Times New Roman"/>
          <w:sz w:val="28"/>
          <w:szCs w:val="28"/>
        </w:rPr>
        <w:t> </w:t>
      </w:r>
      <w:r w:rsidRPr="00FE5F0C">
        <w:rPr>
          <w:rFonts w:ascii="Times New Roman" w:hAnsi="Times New Roman"/>
          <w:sz w:val="28"/>
          <w:szCs w:val="28"/>
        </w:rPr>
        <w:t xml:space="preserve">30 and the potentially high privacy interest of the digital contents stored in a mobile phone (which in many cases would be even higher than the privacy interest engaged in a search of private premises), we hold that even in the context of a search of such materials incidental to an arrest a warrant should be obtained before a search unless it is not reasonably practicable to do so. </w:t>
      </w:r>
      <w:r w:rsidR="00B97E52">
        <w:rPr>
          <w:rFonts w:ascii="Times New Roman" w:hAnsi="Times New Roman"/>
          <w:sz w:val="28"/>
          <w:szCs w:val="28"/>
        </w:rPr>
        <w:t xml:space="preserve"> </w:t>
      </w:r>
      <w:r w:rsidRPr="00FE5F0C">
        <w:rPr>
          <w:rFonts w:ascii="Times New Roman" w:hAnsi="Times New Roman"/>
          <w:sz w:val="28"/>
          <w:szCs w:val="28"/>
        </w:rPr>
        <w:t>In processing an application for such warrant, a judicial officer must bear in mind the judicial gatekeepi</w:t>
      </w:r>
      <w:r w:rsidR="00743C21">
        <w:rPr>
          <w:rFonts w:ascii="Times New Roman" w:hAnsi="Times New Roman"/>
          <w:sz w:val="28"/>
          <w:szCs w:val="28"/>
        </w:rPr>
        <w:t>ng role discussed under Section </w:t>
      </w:r>
      <w:r w:rsidRPr="00FE5F0C">
        <w:rPr>
          <w:rFonts w:ascii="Times New Roman" w:hAnsi="Times New Roman"/>
          <w:sz w:val="28"/>
          <w:szCs w:val="28"/>
        </w:rPr>
        <w:t xml:space="preserve">B3 in the judgment of </w:t>
      </w:r>
      <w:r w:rsidRPr="00FE5F0C">
        <w:rPr>
          <w:rFonts w:ascii="Times New Roman" w:hAnsi="Times New Roman"/>
          <w:i/>
          <w:sz w:val="28"/>
          <w:szCs w:val="28"/>
        </w:rPr>
        <w:t>Keen Lloyd</w:t>
      </w:r>
      <w:r w:rsidRPr="00FE5F0C">
        <w:rPr>
          <w:rFonts w:ascii="Times New Roman" w:hAnsi="Times New Roman"/>
          <w:sz w:val="28"/>
          <w:szCs w:val="28"/>
        </w:rPr>
        <w:t>.</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 xml:space="preserve">As held in </w:t>
      </w:r>
      <w:r w:rsidRPr="00FE5F0C">
        <w:rPr>
          <w:rFonts w:ascii="Times New Roman" w:hAnsi="Times New Roman"/>
          <w:i/>
          <w:sz w:val="28"/>
          <w:szCs w:val="28"/>
        </w:rPr>
        <w:t>Keen Lloyd</w:t>
      </w:r>
      <w:r w:rsidRPr="00FE5F0C">
        <w:rPr>
          <w:rFonts w:ascii="Times New Roman" w:hAnsi="Times New Roman"/>
          <w:sz w:val="28"/>
          <w:szCs w:val="28"/>
        </w:rPr>
        <w:t>, any warrantless search mus</w:t>
      </w:r>
      <w:r w:rsidR="00FC3F1E">
        <w:rPr>
          <w:rFonts w:ascii="Times New Roman" w:hAnsi="Times New Roman"/>
          <w:sz w:val="28"/>
          <w:szCs w:val="28"/>
        </w:rPr>
        <w:t xml:space="preserve">t be subject to </w:t>
      </w:r>
      <w:r w:rsidRPr="00FE5F0C">
        <w:rPr>
          <w:rFonts w:ascii="Times New Roman" w:hAnsi="Times New Roman"/>
          <w:sz w:val="28"/>
          <w:szCs w:val="28"/>
        </w:rPr>
        <w:t>scrutiny under the proportionality test.</w:t>
      </w:r>
      <w:r w:rsidR="00B97E52">
        <w:rPr>
          <w:rFonts w:ascii="Times New Roman" w:hAnsi="Times New Roman"/>
          <w:sz w:val="28"/>
          <w:szCs w:val="28"/>
        </w:rPr>
        <w:t xml:space="preserve"> </w:t>
      </w:r>
      <w:r w:rsidRPr="00FE5F0C">
        <w:rPr>
          <w:rFonts w:ascii="Times New Roman" w:hAnsi="Times New Roman"/>
          <w:sz w:val="28"/>
          <w:szCs w:val="28"/>
        </w:rPr>
        <w:t xml:space="preserve"> The set of criteria permitting a warrantless search of digital contents of a mobile phone must serve legitimate interests, rationally connected with such interests and the permitted search should be no more than necessary to accomplish such </w:t>
      </w:r>
      <w:r w:rsidRPr="00FE5F0C">
        <w:rPr>
          <w:rFonts w:ascii="Times New Roman" w:hAnsi="Times New Roman"/>
          <w:sz w:val="28"/>
          <w:szCs w:val="28"/>
        </w:rPr>
        <w:lastRenderedPageBreak/>
        <w:t xml:space="preserve">interests. </w:t>
      </w:r>
      <w:r w:rsidR="00B97E52">
        <w:rPr>
          <w:rFonts w:ascii="Times New Roman" w:hAnsi="Times New Roman"/>
          <w:sz w:val="28"/>
          <w:szCs w:val="28"/>
        </w:rPr>
        <w:t xml:space="preserve"> </w:t>
      </w:r>
      <w:r w:rsidRPr="00FE5F0C">
        <w:rPr>
          <w:rFonts w:ascii="Times New Roman" w:hAnsi="Times New Roman"/>
          <w:sz w:val="28"/>
          <w:szCs w:val="28"/>
        </w:rPr>
        <w:t xml:space="preserve">In the context of </w:t>
      </w:r>
      <w:r w:rsidR="00F07EA5">
        <w:rPr>
          <w:rFonts w:ascii="Times New Roman" w:hAnsi="Times New Roman"/>
          <w:sz w:val="28"/>
          <w:szCs w:val="28"/>
        </w:rPr>
        <w:t xml:space="preserve">the </w:t>
      </w:r>
      <w:r w:rsidRPr="00FE5F0C">
        <w:rPr>
          <w:rFonts w:ascii="Times New Roman" w:hAnsi="Times New Roman"/>
          <w:sz w:val="28"/>
          <w:szCs w:val="28"/>
        </w:rPr>
        <w:t>protection of privacy interest when an individual is subject to warrantless search, the courts will be vigilant in ensuring that adequate and effective safeguards against abuse are in place with strict limits on such power of search</w:t>
      </w:r>
      <w:r w:rsidRPr="005C14C0">
        <w:rPr>
          <w:rStyle w:val="FootnoteReference"/>
          <w:rFonts w:ascii="Times New Roman" w:hAnsi="Times New Roman"/>
          <w:sz w:val="28"/>
          <w:szCs w:val="28"/>
        </w:rPr>
        <w:footnoteReference w:id="65"/>
      </w:r>
      <w:r w:rsidRPr="00FE5F0C">
        <w:rPr>
          <w:rFonts w:ascii="Times New Roman" w:hAnsi="Times New Roman"/>
          <w:sz w:val="28"/>
          <w:szCs w:val="28"/>
        </w:rPr>
        <w:t>.</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Whilst adequate and effective safeguards can be provided through after-the-event judicial redress, Strasbourg jurisprudence</w:t>
      </w:r>
      <w:r w:rsidRPr="005C14C0">
        <w:rPr>
          <w:rStyle w:val="FootnoteReference"/>
          <w:rFonts w:ascii="Times New Roman" w:hAnsi="Times New Roman"/>
          <w:sz w:val="28"/>
          <w:szCs w:val="28"/>
        </w:rPr>
        <w:footnoteReference w:id="66"/>
      </w:r>
      <w:r w:rsidRPr="00FE5F0C">
        <w:rPr>
          <w:rFonts w:ascii="Times New Roman" w:hAnsi="Times New Roman"/>
          <w:sz w:val="28"/>
          <w:szCs w:val="28"/>
        </w:rPr>
        <w:t xml:space="preserve"> (which, as held in </w:t>
      </w:r>
      <w:r w:rsidRPr="00FE5F0C">
        <w:rPr>
          <w:rFonts w:ascii="Times New Roman" w:hAnsi="Times New Roman"/>
          <w:i/>
          <w:sz w:val="28"/>
          <w:szCs w:val="28"/>
        </w:rPr>
        <w:t>Keen Lloyd</w:t>
      </w:r>
      <w:r w:rsidRPr="00FE5F0C">
        <w:rPr>
          <w:rFonts w:ascii="Times New Roman" w:hAnsi="Times New Roman"/>
          <w:sz w:val="28"/>
          <w:szCs w:val="28"/>
        </w:rPr>
        <w:t>, w</w:t>
      </w:r>
      <w:r w:rsidR="002B7A4C">
        <w:rPr>
          <w:rFonts w:ascii="Times New Roman" w:hAnsi="Times New Roman"/>
          <w:sz w:val="28"/>
          <w:szCs w:val="28"/>
        </w:rPr>
        <w:t xml:space="preserve">as </w:t>
      </w:r>
      <w:r w:rsidRPr="00FE5F0C">
        <w:rPr>
          <w:rFonts w:ascii="Times New Roman" w:hAnsi="Times New Roman"/>
          <w:sz w:val="28"/>
          <w:szCs w:val="28"/>
        </w:rPr>
        <w:t xml:space="preserve">good reference for the assessment of proportionality in </w:t>
      </w:r>
      <w:r w:rsidR="002B7A4C">
        <w:rPr>
          <w:rFonts w:ascii="Times New Roman" w:hAnsi="Times New Roman"/>
          <w:sz w:val="28"/>
          <w:szCs w:val="28"/>
        </w:rPr>
        <w:t xml:space="preserve">the </w:t>
      </w:r>
      <w:r w:rsidRPr="00FE5F0C">
        <w:rPr>
          <w:rFonts w:ascii="Times New Roman" w:hAnsi="Times New Roman"/>
          <w:sz w:val="28"/>
          <w:szCs w:val="28"/>
        </w:rPr>
        <w:t>Hong Kong BOR</w:t>
      </w:r>
      <w:r w:rsidR="0022469D">
        <w:rPr>
          <w:rFonts w:ascii="Times New Roman" w:hAnsi="Times New Roman"/>
          <w:sz w:val="28"/>
          <w:szCs w:val="28"/>
        </w:rPr>
        <w:t xml:space="preserve"> </w:t>
      </w:r>
      <w:r w:rsidRPr="00FE5F0C">
        <w:rPr>
          <w:rFonts w:ascii="Times New Roman" w:hAnsi="Times New Roman"/>
          <w:sz w:val="28"/>
          <w:szCs w:val="28"/>
        </w:rPr>
        <w:t>14 and BL</w:t>
      </w:r>
      <w:r w:rsidR="00743C21">
        <w:rPr>
          <w:rFonts w:ascii="Times New Roman" w:hAnsi="Times New Roman"/>
          <w:sz w:val="28"/>
          <w:szCs w:val="28"/>
        </w:rPr>
        <w:t> </w:t>
      </w:r>
      <w:r w:rsidRPr="00FE5F0C">
        <w:rPr>
          <w:rFonts w:ascii="Times New Roman" w:hAnsi="Times New Roman"/>
          <w:sz w:val="28"/>
          <w:szCs w:val="28"/>
        </w:rPr>
        <w:t>30 context) suggests that in order to be effective and adequate the power of warrantless search cannot be of such width that applicants face formidable obstacles in showing that the search is an abuse of power and make it difficult for judicial redress to provide a real curb on arbitrary interference and abuse of power.</w:t>
      </w:r>
    </w:p>
    <w:p w:rsidR="005C14C0" w:rsidRDefault="005C14C0" w:rsidP="00AC0CEE">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FE5F0C">
        <w:rPr>
          <w:rFonts w:ascii="Times New Roman" w:hAnsi="Times New Roman"/>
          <w:sz w:val="28"/>
          <w:szCs w:val="28"/>
        </w:rPr>
        <w:t xml:space="preserve">In the recent case of </w:t>
      </w:r>
      <w:proofErr w:type="spellStart"/>
      <w:r w:rsidRPr="00FE5F0C">
        <w:rPr>
          <w:rFonts w:ascii="Times New Roman" w:hAnsi="Times New Roman"/>
          <w:i/>
          <w:sz w:val="28"/>
          <w:szCs w:val="28"/>
        </w:rPr>
        <w:t>Beghal</w:t>
      </w:r>
      <w:proofErr w:type="spellEnd"/>
      <w:r w:rsidRPr="00FE5F0C">
        <w:rPr>
          <w:rFonts w:ascii="Times New Roman" w:hAnsi="Times New Roman"/>
          <w:i/>
          <w:sz w:val="28"/>
          <w:szCs w:val="28"/>
        </w:rPr>
        <w:t xml:space="preserve"> v The United Kingdom</w:t>
      </w:r>
      <w:r w:rsidR="00B75DF9" w:rsidRPr="00900F8A">
        <w:rPr>
          <w:rStyle w:val="FootnoteReference"/>
          <w:rFonts w:ascii="Times New Roman" w:hAnsi="Times New Roman"/>
          <w:sz w:val="28"/>
          <w:szCs w:val="28"/>
        </w:rPr>
        <w:footnoteReference w:id="67"/>
      </w:r>
      <w:r w:rsidRPr="00FE5F0C">
        <w:rPr>
          <w:rFonts w:ascii="Times New Roman" w:hAnsi="Times New Roman"/>
          <w:sz w:val="28"/>
          <w:szCs w:val="28"/>
        </w:rPr>
        <w:t>, the European Court of Human Rights summarized at [88] the general principles on assessment of legal protection against arbitrary interference with the right to</w:t>
      </w:r>
      <w:r w:rsidR="00D77807">
        <w:rPr>
          <w:rFonts w:ascii="Times New Roman" w:hAnsi="Times New Roman"/>
          <w:sz w:val="28"/>
          <w:szCs w:val="28"/>
        </w:rPr>
        <w:t xml:space="preserve"> respect for privacy as follows:</w:t>
      </w:r>
    </w:p>
    <w:p w:rsidR="00FE5F0C" w:rsidRDefault="00FE5F0C" w:rsidP="008350B8">
      <w:pPr>
        <w:pStyle w:val="ListParagraph"/>
        <w:tabs>
          <w:tab w:val="left" w:pos="1418"/>
        </w:tabs>
        <w:snapToGrid w:val="0"/>
        <w:spacing w:after="480"/>
        <w:ind w:left="1411" w:right="734"/>
        <w:jc w:val="both"/>
        <w:rPr>
          <w:rFonts w:ascii="Times New Roman" w:hAnsi="Times New Roman"/>
          <w:sz w:val="28"/>
          <w:szCs w:val="28"/>
        </w:rPr>
      </w:pPr>
      <w:r w:rsidRPr="00FE5F0C">
        <w:rPr>
          <w:rFonts w:ascii="Times New Roman" w:hAnsi="Times New Roman"/>
          <w:szCs w:val="24"/>
        </w:rPr>
        <w:t>“…</w:t>
      </w:r>
      <w:r w:rsidR="0022469D">
        <w:rPr>
          <w:rFonts w:ascii="Times New Roman" w:hAnsi="Times New Roman"/>
          <w:szCs w:val="24"/>
        </w:rPr>
        <w:t xml:space="preserve"> </w:t>
      </w:r>
      <w:r w:rsidRPr="00FE5F0C">
        <w:rPr>
          <w:rFonts w:ascii="Times New Roman" w:hAnsi="Times New Roman"/>
          <w:szCs w:val="24"/>
        </w:rPr>
        <w:t xml:space="preserve">In matters affecting fundamental rights it would be contrary to the rule of law … for a legal discretion granted to the executive to </w:t>
      </w:r>
      <w:r w:rsidRPr="00FE5F0C">
        <w:rPr>
          <w:rFonts w:ascii="Times New Roman" w:hAnsi="Times New Roman"/>
          <w:szCs w:val="24"/>
        </w:rPr>
        <w:lastRenderedPageBreak/>
        <w:t>be expressed in terms of an unfettered power.</w:t>
      </w:r>
      <w:r w:rsidR="00D01BD0">
        <w:rPr>
          <w:rFonts w:ascii="Times New Roman" w:hAnsi="Times New Roman"/>
          <w:szCs w:val="24"/>
        </w:rPr>
        <w:t xml:space="preserve"> </w:t>
      </w:r>
      <w:r w:rsidRPr="00FE5F0C">
        <w:rPr>
          <w:rFonts w:ascii="Times New Roman" w:hAnsi="Times New Roman"/>
          <w:szCs w:val="24"/>
        </w:rPr>
        <w:t xml:space="preserve"> Consequently, the law must indicate with sufficient clarity the scope of any such discretion conferred on the competent authorities and the manner of its exercise … The level of precision required of domestic legislation </w:t>
      </w:r>
      <w:r w:rsidR="0022469D">
        <w:rPr>
          <w:rFonts w:ascii="Times New Roman" w:hAnsi="Times New Roman"/>
          <w:szCs w:val="24"/>
        </w:rPr>
        <w:t xml:space="preserve">– which </w:t>
      </w:r>
      <w:r w:rsidRPr="00FE5F0C">
        <w:rPr>
          <w:rFonts w:ascii="Times New Roman" w:hAnsi="Times New Roman"/>
          <w:szCs w:val="24"/>
        </w:rPr>
        <w:t xml:space="preserve">cannot in any case provide for every eventuality </w:t>
      </w:r>
      <w:r w:rsidR="0022469D">
        <w:rPr>
          <w:rFonts w:ascii="Times New Roman" w:hAnsi="Times New Roman"/>
          <w:szCs w:val="24"/>
        </w:rPr>
        <w:t xml:space="preserve">– depends </w:t>
      </w:r>
      <w:r w:rsidRPr="00FE5F0C">
        <w:rPr>
          <w:rFonts w:ascii="Times New Roman" w:hAnsi="Times New Roman"/>
          <w:szCs w:val="24"/>
        </w:rPr>
        <w:t>to a considerable degree on the content of the instrument in question, the field it is designed to cover and the number and status of those to whom it is addressed.”</w:t>
      </w:r>
    </w:p>
    <w:p w:rsidR="005C14C0" w:rsidRDefault="005C14C0" w:rsidP="00AC0CEE">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FE5F0C">
        <w:rPr>
          <w:rFonts w:ascii="Times New Roman" w:hAnsi="Times New Roman"/>
          <w:sz w:val="28"/>
          <w:szCs w:val="28"/>
        </w:rPr>
        <w:t>At [89], the European Court identified several factors for assessing the adequacy of safeguards</w:t>
      </w:r>
      <w:r w:rsidR="00D77807">
        <w:rPr>
          <w:rFonts w:ascii="Times New Roman" w:hAnsi="Times New Roman"/>
          <w:sz w:val="28"/>
          <w:szCs w:val="28"/>
        </w:rPr>
        <w:t xml:space="preserve"> against arbitrary interference:</w:t>
      </w:r>
    </w:p>
    <w:p w:rsidR="00FE5F0C" w:rsidRPr="00FE5F0C" w:rsidRDefault="00FE5F0C" w:rsidP="008350B8">
      <w:pPr>
        <w:tabs>
          <w:tab w:val="left" w:pos="1418"/>
        </w:tabs>
        <w:snapToGrid w:val="0"/>
        <w:spacing w:after="480"/>
        <w:ind w:left="1411" w:right="734"/>
        <w:jc w:val="both"/>
        <w:rPr>
          <w:rFonts w:ascii="Times New Roman" w:hAnsi="Times New Roman"/>
          <w:szCs w:val="24"/>
        </w:rPr>
      </w:pPr>
      <w:r w:rsidRPr="00FE5F0C">
        <w:rPr>
          <w:rFonts w:ascii="Times New Roman" w:hAnsi="Times New Roman"/>
          <w:szCs w:val="24"/>
        </w:rPr>
        <w:t xml:space="preserve">“… In making this assessment, it will consider the following factors: the geographic and temporal scope of the powers; the discretion afforded to the authorities in deciding if and when to exercise the powers; any curtailment on the interference occasioned by the exercise of the powers; the possibility of judicially reviewing the exercise of the powers; and any independent oversight of the use of the powers.” </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 xml:space="preserve">As </w:t>
      </w:r>
      <w:r w:rsidRPr="00FE5F0C">
        <w:rPr>
          <w:rFonts w:ascii="Times New Roman" w:hAnsi="Times New Roman"/>
          <w:i/>
          <w:sz w:val="28"/>
          <w:szCs w:val="28"/>
        </w:rPr>
        <w:t xml:space="preserve">Keen Lloyd </w:t>
      </w:r>
      <w:r w:rsidRPr="00FE5F0C">
        <w:rPr>
          <w:rFonts w:ascii="Times New Roman" w:hAnsi="Times New Roman"/>
          <w:sz w:val="28"/>
          <w:szCs w:val="28"/>
        </w:rPr>
        <w:t xml:space="preserve">had been decided before the fourth limb of the proportionality test was adopted by the Court of Final Appeal in </w:t>
      </w:r>
      <w:r w:rsidRPr="00FE5F0C">
        <w:rPr>
          <w:rFonts w:ascii="Times New Roman" w:hAnsi="Times New Roman"/>
          <w:i/>
          <w:sz w:val="28"/>
          <w:szCs w:val="28"/>
        </w:rPr>
        <w:t>Hysan</w:t>
      </w:r>
      <w:r w:rsidR="00B75DF9" w:rsidRPr="00900F8A">
        <w:rPr>
          <w:rStyle w:val="FootnoteReference"/>
          <w:rFonts w:ascii="Times New Roman" w:hAnsi="Times New Roman"/>
          <w:sz w:val="28"/>
          <w:szCs w:val="28"/>
        </w:rPr>
        <w:footnoteReference w:id="68"/>
      </w:r>
      <w:r w:rsidRPr="00FE5F0C">
        <w:rPr>
          <w:rFonts w:ascii="Times New Roman" w:hAnsi="Times New Roman"/>
          <w:sz w:val="28"/>
          <w:szCs w:val="28"/>
        </w:rPr>
        <w:t xml:space="preserve">, the set of criteria should also take </w:t>
      </w:r>
      <w:r w:rsidR="00F07EA5">
        <w:rPr>
          <w:rFonts w:ascii="Times New Roman" w:hAnsi="Times New Roman"/>
          <w:sz w:val="28"/>
          <w:szCs w:val="28"/>
        </w:rPr>
        <w:t xml:space="preserve">into </w:t>
      </w:r>
      <w:r w:rsidRPr="00FE5F0C">
        <w:rPr>
          <w:rFonts w:ascii="Times New Roman" w:hAnsi="Times New Roman"/>
          <w:sz w:val="28"/>
          <w:szCs w:val="28"/>
        </w:rPr>
        <w:t>account the severity of the deleterious effects of a measure on the individual concerned so that a fair balance is struck between the societal benefits of the encroachment and the inroads on the privacy interest of the individual.</w:t>
      </w:r>
    </w:p>
    <w:p w:rsidR="005C14C0" w:rsidRDefault="00FC3F1E" w:rsidP="00C7756F">
      <w:pPr>
        <w:pStyle w:val="ListParagraph"/>
        <w:keepNext/>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There are several considerations which </w:t>
      </w:r>
      <w:r w:rsidR="005C14C0" w:rsidRPr="00FE5F0C">
        <w:rPr>
          <w:rFonts w:ascii="Times New Roman" w:hAnsi="Times New Roman"/>
          <w:sz w:val="28"/>
          <w:szCs w:val="28"/>
        </w:rPr>
        <w:t xml:space="preserve">provide the necessary contextual framework for the proportionality analysis in resolving the issues before us.  We will discuss them in turn in </w:t>
      </w:r>
      <w:r>
        <w:rPr>
          <w:rFonts w:ascii="Times New Roman" w:hAnsi="Times New Roman"/>
          <w:sz w:val="28"/>
          <w:szCs w:val="28"/>
        </w:rPr>
        <w:t xml:space="preserve">Sections </w:t>
      </w:r>
      <w:r w:rsidR="005C14C0" w:rsidRPr="00FE5F0C">
        <w:rPr>
          <w:rFonts w:ascii="Times New Roman" w:hAnsi="Times New Roman"/>
          <w:sz w:val="28"/>
          <w:szCs w:val="28"/>
        </w:rPr>
        <w:t>D2 to D6.</w:t>
      </w:r>
    </w:p>
    <w:p w:rsidR="00FE5F0C" w:rsidRPr="00C721A7" w:rsidRDefault="00FE5F0C" w:rsidP="00C721A7">
      <w:pPr>
        <w:pStyle w:val="Heading3"/>
        <w:spacing w:after="240" w:line="360" w:lineRule="auto"/>
        <w:ind w:left="720" w:hanging="720"/>
        <w:jc w:val="both"/>
        <w:rPr>
          <w:b w:val="0"/>
          <w:i/>
          <w:iCs/>
          <w:sz w:val="28"/>
          <w:szCs w:val="28"/>
        </w:rPr>
      </w:pPr>
      <w:r w:rsidRPr="00C721A7">
        <w:rPr>
          <w:b w:val="0"/>
          <w:i/>
          <w:iCs/>
          <w:sz w:val="28"/>
          <w:szCs w:val="28"/>
        </w:rPr>
        <w:t>D2.</w:t>
      </w:r>
      <w:r w:rsidRPr="00C721A7">
        <w:rPr>
          <w:b w:val="0"/>
          <w:i/>
          <w:iCs/>
          <w:sz w:val="28"/>
          <w:szCs w:val="28"/>
        </w:rPr>
        <w:tab/>
        <w:t>Privacy interest of digital contents on mobile phones</w:t>
      </w:r>
    </w:p>
    <w:p w:rsidR="005C14C0" w:rsidRDefault="005C14C0" w:rsidP="008350B8">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 xml:space="preserve">When they were first introduced a few decades ago, mobile </w:t>
      </w:r>
      <w:r w:rsidRPr="00FE5F0C">
        <w:rPr>
          <w:rFonts w:ascii="Times New Roman" w:hAnsi="Times New Roman"/>
          <w:sz w:val="28"/>
          <w:szCs w:val="28"/>
        </w:rPr>
        <w:lastRenderedPageBreak/>
        <w:t>phones were still relatively novel and unsophisticated.  Thank</w:t>
      </w:r>
      <w:r w:rsidR="00DA75D2">
        <w:rPr>
          <w:rFonts w:ascii="Times New Roman" w:hAnsi="Times New Roman"/>
          <w:sz w:val="28"/>
          <w:szCs w:val="28"/>
        </w:rPr>
        <w:t>s to the technological advent of</w:t>
      </w:r>
      <w:r w:rsidRPr="00FE5F0C">
        <w:rPr>
          <w:rFonts w:ascii="Times New Roman" w:hAnsi="Times New Roman"/>
          <w:sz w:val="28"/>
          <w:szCs w:val="28"/>
        </w:rPr>
        <w:t xml:space="preserve"> mobile communications and computing technology, today they are ubiquitous and intelligent.  They have evolved from telephones simpliciter available to a few who could afford them into multifunctional minicomputers used regularly by </w:t>
      </w:r>
      <w:r w:rsidR="00163DEC">
        <w:rPr>
          <w:rFonts w:ascii="Times New Roman" w:hAnsi="Times New Roman"/>
          <w:sz w:val="28"/>
          <w:szCs w:val="28"/>
        </w:rPr>
        <w:t xml:space="preserve">the </w:t>
      </w:r>
      <w:r w:rsidRPr="00FE5F0C">
        <w:rPr>
          <w:rFonts w:ascii="Times New Roman" w:hAnsi="Times New Roman"/>
          <w:sz w:val="28"/>
          <w:szCs w:val="28"/>
        </w:rPr>
        <w:t>vast majority.</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E5F0C">
        <w:rPr>
          <w:rFonts w:ascii="Times New Roman" w:hAnsi="Times New Roman"/>
          <w:sz w:val="28"/>
          <w:szCs w:val="28"/>
        </w:rPr>
        <w:t xml:space="preserve">We no longer use mobile phones simply as telephones.  We regularly use them to conduct many aspects of our daily life.  We use them as instantaneous communication tools, cameras, voice or video recorders and players, calendars, diaries, albums, televisions, maps or newspapers.  We use them for emails, social media, the </w:t>
      </w:r>
      <w:r w:rsidR="00F54B03">
        <w:rPr>
          <w:rFonts w:ascii="Times New Roman" w:hAnsi="Times New Roman"/>
          <w:sz w:val="28"/>
          <w:szCs w:val="28"/>
        </w:rPr>
        <w:t>i</w:t>
      </w:r>
      <w:r w:rsidRPr="00FE5F0C">
        <w:rPr>
          <w:rFonts w:ascii="Times New Roman" w:hAnsi="Times New Roman"/>
          <w:sz w:val="28"/>
          <w:szCs w:val="28"/>
        </w:rPr>
        <w:t>nternet, millions of apps covering all aspects of our life.  We even use them to conduct our bank or financial affairs.  As Roberts</w:t>
      </w:r>
      <w:r w:rsidR="00743C21">
        <w:rPr>
          <w:rFonts w:ascii="Times New Roman" w:hAnsi="Times New Roman"/>
          <w:sz w:val="28"/>
          <w:szCs w:val="28"/>
        </w:rPr>
        <w:t> </w:t>
      </w:r>
      <w:r w:rsidRPr="00FE5F0C">
        <w:rPr>
          <w:rFonts w:ascii="Times New Roman" w:hAnsi="Times New Roman"/>
          <w:sz w:val="28"/>
          <w:szCs w:val="28"/>
        </w:rPr>
        <w:t xml:space="preserve">CJ observed in </w:t>
      </w:r>
      <w:r w:rsidRPr="00FE5F0C">
        <w:rPr>
          <w:rFonts w:ascii="Times New Roman" w:hAnsi="Times New Roman"/>
          <w:i/>
          <w:sz w:val="28"/>
          <w:szCs w:val="28"/>
        </w:rPr>
        <w:t>Riley</w:t>
      </w:r>
      <w:r w:rsidRPr="00FE5F0C">
        <w:rPr>
          <w:rFonts w:ascii="Times New Roman" w:hAnsi="Times New Roman"/>
          <w:sz w:val="28"/>
          <w:szCs w:val="28"/>
        </w:rPr>
        <w:t xml:space="preserve"> at p.</w:t>
      </w:r>
      <w:r w:rsidR="00F54B03">
        <w:rPr>
          <w:rFonts w:ascii="Times New Roman" w:hAnsi="Times New Roman"/>
          <w:sz w:val="28"/>
          <w:szCs w:val="28"/>
        </w:rPr>
        <w:t>2484</w:t>
      </w:r>
      <w:r w:rsidRPr="00FE5F0C">
        <w:rPr>
          <w:rFonts w:ascii="Times New Roman" w:hAnsi="Times New Roman"/>
          <w:sz w:val="28"/>
          <w:szCs w:val="28"/>
        </w:rPr>
        <w:t>, mobile phones are now such a pervasive and insistent part of daily life that “the proverbial visitor from Mars might conclude they were an important feature of human anatomy”.</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BE406C">
        <w:rPr>
          <w:rFonts w:ascii="Times New Roman" w:hAnsi="Times New Roman"/>
          <w:sz w:val="28"/>
          <w:szCs w:val="28"/>
        </w:rPr>
        <w:t>In terms of privacy interest, three important characteristics arising from the use of a mobile phone distinguish it from other objects that might be kept on an arrestee’s person: (</w:t>
      </w:r>
      <w:r w:rsidR="00F6234F">
        <w:rPr>
          <w:rFonts w:ascii="Times New Roman" w:hAnsi="Times New Roman"/>
          <w:sz w:val="28"/>
          <w:szCs w:val="28"/>
        </w:rPr>
        <w:t>1</w:t>
      </w:r>
      <w:r w:rsidRPr="00BE406C">
        <w:rPr>
          <w:rFonts w:ascii="Times New Roman" w:hAnsi="Times New Roman"/>
          <w:sz w:val="28"/>
          <w:szCs w:val="28"/>
        </w:rPr>
        <w:t>)</w:t>
      </w:r>
      <w:r w:rsidR="00743C21">
        <w:rPr>
          <w:rFonts w:ascii="Times New Roman" w:hAnsi="Times New Roman"/>
          <w:sz w:val="28"/>
          <w:szCs w:val="28"/>
        </w:rPr>
        <w:t> </w:t>
      </w:r>
      <w:r w:rsidRPr="00BE406C">
        <w:rPr>
          <w:rFonts w:ascii="Times New Roman" w:hAnsi="Times New Roman"/>
          <w:sz w:val="28"/>
          <w:szCs w:val="28"/>
        </w:rPr>
        <w:t>the vast amount and unique nature of the personal information stored in it; (</w:t>
      </w:r>
      <w:r w:rsidR="00F6234F">
        <w:rPr>
          <w:rFonts w:ascii="Times New Roman" w:hAnsi="Times New Roman"/>
          <w:sz w:val="28"/>
          <w:szCs w:val="28"/>
        </w:rPr>
        <w:t>2</w:t>
      </w:r>
      <w:r w:rsidRPr="00BE406C">
        <w:rPr>
          <w:rFonts w:ascii="Times New Roman" w:hAnsi="Times New Roman"/>
          <w:sz w:val="28"/>
          <w:szCs w:val="28"/>
        </w:rPr>
        <w:t>)</w:t>
      </w:r>
      <w:r w:rsidR="00F6234F">
        <w:rPr>
          <w:rFonts w:ascii="Times New Roman" w:hAnsi="Times New Roman"/>
          <w:sz w:val="28"/>
          <w:szCs w:val="28"/>
        </w:rPr>
        <w:t> </w:t>
      </w:r>
      <w:r w:rsidRPr="00BE406C">
        <w:rPr>
          <w:rFonts w:ascii="Times New Roman" w:hAnsi="Times New Roman"/>
          <w:sz w:val="28"/>
          <w:szCs w:val="28"/>
        </w:rPr>
        <w:t>storage of such information on “cloud” accessible by the mobile phone; (</w:t>
      </w:r>
      <w:r w:rsidR="00F6234F">
        <w:rPr>
          <w:rFonts w:ascii="Times New Roman" w:hAnsi="Times New Roman"/>
          <w:sz w:val="28"/>
          <w:szCs w:val="28"/>
        </w:rPr>
        <w:t>3</w:t>
      </w:r>
      <w:r w:rsidRPr="00BE406C">
        <w:rPr>
          <w:rFonts w:ascii="Times New Roman" w:hAnsi="Times New Roman"/>
          <w:sz w:val="28"/>
          <w:szCs w:val="28"/>
        </w:rPr>
        <w:t>)</w:t>
      </w:r>
      <w:r w:rsidR="00743C21">
        <w:rPr>
          <w:rFonts w:ascii="Times New Roman" w:hAnsi="Times New Roman"/>
          <w:sz w:val="28"/>
          <w:szCs w:val="28"/>
        </w:rPr>
        <w:t> </w:t>
      </w:r>
      <w:r w:rsidRPr="00BE406C">
        <w:rPr>
          <w:rFonts w:ascii="Times New Roman" w:hAnsi="Times New Roman"/>
          <w:sz w:val="28"/>
          <w:szCs w:val="28"/>
        </w:rPr>
        <w:t>the portability and accessibility of such information.</w:t>
      </w:r>
    </w:p>
    <w:p w:rsidR="00BE406C" w:rsidRPr="00C721A7" w:rsidRDefault="00BE406C" w:rsidP="00C721A7">
      <w:pPr>
        <w:pStyle w:val="Heading4"/>
        <w:spacing w:after="240" w:line="360" w:lineRule="auto"/>
        <w:ind w:left="720" w:hanging="720"/>
        <w:jc w:val="both"/>
        <w:rPr>
          <w:rFonts w:ascii="Times New Roman" w:hAnsi="Times New Roman"/>
          <w:iCs w:val="0"/>
          <w:color w:val="auto"/>
          <w:sz w:val="28"/>
          <w:szCs w:val="28"/>
        </w:rPr>
      </w:pPr>
      <w:r w:rsidRPr="00C721A7">
        <w:rPr>
          <w:rFonts w:ascii="Times New Roman" w:hAnsi="Times New Roman"/>
          <w:iCs w:val="0"/>
          <w:color w:val="auto"/>
          <w:sz w:val="28"/>
          <w:szCs w:val="28"/>
        </w:rPr>
        <w:t>D2.1</w:t>
      </w:r>
      <w:r w:rsidR="00F20AE4" w:rsidRPr="00C721A7">
        <w:rPr>
          <w:rFonts w:ascii="Times New Roman" w:hAnsi="Times New Roman"/>
          <w:iCs w:val="0"/>
          <w:color w:val="auto"/>
          <w:sz w:val="28"/>
          <w:szCs w:val="28"/>
        </w:rPr>
        <w:t>.</w:t>
      </w:r>
      <w:r w:rsidRPr="00C721A7">
        <w:rPr>
          <w:rFonts w:ascii="Times New Roman" w:hAnsi="Times New Roman"/>
          <w:iCs w:val="0"/>
          <w:color w:val="auto"/>
          <w:sz w:val="28"/>
          <w:szCs w:val="28"/>
        </w:rPr>
        <w:tab/>
        <w:t>Amount and nature of personal information</w:t>
      </w:r>
    </w:p>
    <w:p w:rsidR="005C14C0" w:rsidRDefault="005C14C0" w:rsidP="00AC0CEE">
      <w:pPr>
        <w:pStyle w:val="ListParagraph"/>
        <w:keepNext/>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BE406C">
        <w:rPr>
          <w:rFonts w:ascii="Times New Roman" w:hAnsi="Times New Roman"/>
          <w:sz w:val="28"/>
          <w:szCs w:val="28"/>
        </w:rPr>
        <w:t>The regular use of a mobile phone as a multifunctional minicomputer to conduct one’s daily life generates a wealth of information about t</w:t>
      </w:r>
      <w:r w:rsidR="00DA75D2">
        <w:rPr>
          <w:rFonts w:ascii="Times New Roman" w:hAnsi="Times New Roman"/>
          <w:sz w:val="28"/>
          <w:szCs w:val="28"/>
        </w:rPr>
        <w:t>he intimate details of the user</w:t>
      </w:r>
      <w:r w:rsidRPr="00BE406C">
        <w:rPr>
          <w:rFonts w:ascii="Times New Roman" w:hAnsi="Times New Roman"/>
          <w:sz w:val="28"/>
          <w:szCs w:val="28"/>
        </w:rPr>
        <w:t>, including the user</w:t>
      </w:r>
      <w:r w:rsidR="00DA75D2">
        <w:rPr>
          <w:rFonts w:ascii="Times New Roman" w:hAnsi="Times New Roman"/>
          <w:sz w:val="28"/>
          <w:szCs w:val="28"/>
        </w:rPr>
        <w:t>’s</w:t>
      </w:r>
      <w:r w:rsidRPr="00BE406C">
        <w:rPr>
          <w:rFonts w:ascii="Times New Roman" w:hAnsi="Times New Roman"/>
          <w:sz w:val="28"/>
          <w:szCs w:val="28"/>
        </w:rPr>
        <w:t xml:space="preserve"> interests, habits, </w:t>
      </w:r>
      <w:r w:rsidRPr="00BE406C">
        <w:rPr>
          <w:rFonts w:ascii="Times New Roman" w:hAnsi="Times New Roman"/>
          <w:sz w:val="28"/>
          <w:szCs w:val="28"/>
        </w:rPr>
        <w:lastRenderedPageBreak/>
        <w:t xml:space="preserve">identity, familial, political, professional, religious and </w:t>
      </w:r>
      <w:r w:rsidR="00F6234F">
        <w:rPr>
          <w:rFonts w:ascii="Times New Roman" w:hAnsi="Times New Roman"/>
          <w:sz w:val="28"/>
          <w:szCs w:val="28"/>
        </w:rPr>
        <w:t xml:space="preserve">even </w:t>
      </w:r>
      <w:r w:rsidRPr="00BE406C">
        <w:rPr>
          <w:rFonts w:ascii="Times New Roman" w:hAnsi="Times New Roman"/>
          <w:sz w:val="28"/>
          <w:szCs w:val="28"/>
        </w:rPr>
        <w:t>sexual associations without the knowledge or intent of the user.  It is also a special repository of such persona</w:t>
      </w:r>
      <w:r w:rsidR="0084790E">
        <w:rPr>
          <w:rFonts w:ascii="Times New Roman" w:hAnsi="Times New Roman"/>
          <w:sz w:val="28"/>
          <w:szCs w:val="28"/>
        </w:rPr>
        <w:t>l</w:t>
      </w:r>
      <w:r w:rsidRPr="00BE406C">
        <w:rPr>
          <w:rFonts w:ascii="Times New Roman" w:hAnsi="Times New Roman"/>
          <w:sz w:val="28"/>
          <w:szCs w:val="28"/>
        </w:rPr>
        <w:t xml:space="preserve"> data.  See </w:t>
      </w:r>
      <w:proofErr w:type="spellStart"/>
      <w:r w:rsidRPr="00BE406C">
        <w:rPr>
          <w:rFonts w:ascii="Times New Roman" w:hAnsi="Times New Roman"/>
          <w:i/>
          <w:sz w:val="28"/>
          <w:szCs w:val="28"/>
        </w:rPr>
        <w:t>Fearon</w:t>
      </w:r>
      <w:proofErr w:type="spellEnd"/>
      <w:r w:rsidRPr="00BE406C">
        <w:rPr>
          <w:rFonts w:ascii="Times New Roman" w:hAnsi="Times New Roman"/>
          <w:sz w:val="28"/>
          <w:szCs w:val="28"/>
        </w:rPr>
        <w:t xml:space="preserve">, per Cromwell J at [51], and </w:t>
      </w:r>
      <w:r w:rsidRPr="00BE406C">
        <w:rPr>
          <w:rFonts w:ascii="Times New Roman" w:hAnsi="Times New Roman"/>
          <w:i/>
          <w:sz w:val="28"/>
          <w:szCs w:val="28"/>
        </w:rPr>
        <w:t>Riley</w:t>
      </w:r>
      <w:r w:rsidRPr="00BE406C">
        <w:rPr>
          <w:rFonts w:ascii="Times New Roman" w:hAnsi="Times New Roman"/>
          <w:sz w:val="28"/>
          <w:szCs w:val="28"/>
        </w:rPr>
        <w:t>, per Chief Justice Roberts at p.</w:t>
      </w:r>
      <w:r w:rsidR="00F54B03">
        <w:rPr>
          <w:rFonts w:ascii="Times New Roman" w:hAnsi="Times New Roman"/>
          <w:sz w:val="28"/>
          <w:szCs w:val="28"/>
        </w:rPr>
        <w:t>2490</w:t>
      </w:r>
      <w:r w:rsidRPr="00BE406C">
        <w:rPr>
          <w:rFonts w:ascii="Times New Roman" w:hAnsi="Times New Roman"/>
          <w:sz w:val="28"/>
          <w:szCs w:val="28"/>
        </w:rPr>
        <w:t xml:space="preserve">.  As </w:t>
      </w:r>
      <w:proofErr w:type="spellStart"/>
      <w:r w:rsidRPr="00BE406C">
        <w:rPr>
          <w:rFonts w:ascii="Times New Roman" w:hAnsi="Times New Roman"/>
          <w:sz w:val="28"/>
          <w:szCs w:val="28"/>
        </w:rPr>
        <w:t>Karakatsanis</w:t>
      </w:r>
      <w:proofErr w:type="spellEnd"/>
      <w:r w:rsidR="00F6234F">
        <w:rPr>
          <w:rFonts w:ascii="Times New Roman" w:hAnsi="Times New Roman"/>
          <w:sz w:val="28"/>
          <w:szCs w:val="28"/>
        </w:rPr>
        <w:t> </w:t>
      </w:r>
      <w:r w:rsidRPr="00BE406C">
        <w:rPr>
          <w:rFonts w:ascii="Times New Roman" w:hAnsi="Times New Roman"/>
          <w:sz w:val="28"/>
          <w:szCs w:val="28"/>
        </w:rPr>
        <w:t xml:space="preserve">J in </w:t>
      </w:r>
      <w:proofErr w:type="spellStart"/>
      <w:r w:rsidRPr="00BE406C">
        <w:rPr>
          <w:rFonts w:ascii="Times New Roman" w:hAnsi="Times New Roman"/>
          <w:i/>
          <w:sz w:val="28"/>
          <w:szCs w:val="28"/>
        </w:rPr>
        <w:t>Fearon</w:t>
      </w:r>
      <w:proofErr w:type="spellEnd"/>
      <w:r w:rsidR="008D2F40">
        <w:rPr>
          <w:rFonts w:ascii="Times New Roman" w:hAnsi="Times New Roman"/>
          <w:sz w:val="28"/>
          <w:szCs w:val="28"/>
        </w:rPr>
        <w:t>, at [101] put it</w:t>
      </w:r>
      <w:r w:rsidRPr="00BE406C">
        <w:rPr>
          <w:rFonts w:ascii="Times New Roman" w:hAnsi="Times New Roman"/>
          <w:sz w:val="28"/>
          <w:szCs w:val="28"/>
        </w:rPr>
        <w:t>:</w:t>
      </w:r>
    </w:p>
    <w:p w:rsidR="00BE406C" w:rsidRPr="00BE406C" w:rsidRDefault="00BE406C" w:rsidP="008350B8">
      <w:pPr>
        <w:tabs>
          <w:tab w:val="left" w:pos="1418"/>
        </w:tabs>
        <w:snapToGrid w:val="0"/>
        <w:spacing w:after="480"/>
        <w:ind w:left="1411" w:right="734"/>
        <w:jc w:val="both"/>
        <w:rPr>
          <w:rFonts w:ascii="Times New Roman" w:hAnsi="Times New Roman"/>
          <w:szCs w:val="24"/>
        </w:rPr>
      </w:pPr>
      <w:r w:rsidRPr="00BE406C">
        <w:rPr>
          <w:rFonts w:ascii="Times New Roman" w:hAnsi="Times New Roman"/>
          <w:szCs w:val="24"/>
        </w:rPr>
        <w:t>“[mobile phones] record not only our core biographical information but our conversations, photos, browsing interests, purchase records, and leisure pursuits.  Our digital footprint is often enough to reconstruct the events of our lives, our relationships with others, our likes and dislikes, our fears, hopes, opinions, beliefs and ideas.  [They] are windows to our inner private lives.”</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BE406C">
        <w:rPr>
          <w:rFonts w:ascii="Times New Roman" w:hAnsi="Times New Roman"/>
          <w:sz w:val="28"/>
          <w:szCs w:val="28"/>
        </w:rPr>
        <w:t>In short, a mobile phone is capable of providing a very detailed and accurate profile of its user.  The privacy interest involved in a search of the contents of an arrestee’s mobile phone would necessarily go beyond the ordinary level of privacy that would be intruded upon in a traditional search of things found on his person on arrest.</w:t>
      </w:r>
    </w:p>
    <w:p w:rsidR="00BE406C" w:rsidRPr="00C721A7" w:rsidRDefault="00BE406C" w:rsidP="00C721A7">
      <w:pPr>
        <w:pStyle w:val="Heading4"/>
        <w:spacing w:after="240" w:line="360" w:lineRule="auto"/>
        <w:ind w:left="720" w:hanging="720"/>
        <w:jc w:val="both"/>
        <w:rPr>
          <w:rFonts w:ascii="Times New Roman" w:hAnsi="Times New Roman"/>
          <w:iCs w:val="0"/>
          <w:color w:val="auto"/>
          <w:sz w:val="28"/>
          <w:szCs w:val="28"/>
        </w:rPr>
      </w:pPr>
      <w:r w:rsidRPr="00C721A7">
        <w:rPr>
          <w:rFonts w:ascii="Times New Roman" w:hAnsi="Times New Roman"/>
          <w:iCs w:val="0"/>
          <w:color w:val="auto"/>
          <w:sz w:val="28"/>
          <w:szCs w:val="28"/>
        </w:rPr>
        <w:t>D2.2</w:t>
      </w:r>
      <w:r w:rsidR="00F20AE4" w:rsidRPr="00C721A7">
        <w:rPr>
          <w:rFonts w:ascii="Times New Roman" w:hAnsi="Times New Roman"/>
          <w:iCs w:val="0"/>
          <w:color w:val="auto"/>
          <w:sz w:val="28"/>
          <w:szCs w:val="28"/>
        </w:rPr>
        <w:t>.</w:t>
      </w:r>
      <w:r w:rsidRPr="00C721A7">
        <w:rPr>
          <w:rFonts w:ascii="Times New Roman" w:hAnsi="Times New Roman"/>
          <w:iCs w:val="0"/>
          <w:color w:val="auto"/>
          <w:sz w:val="28"/>
          <w:szCs w:val="28"/>
        </w:rPr>
        <w:tab/>
        <w:t xml:space="preserve">“Cloud” storage and technology </w:t>
      </w:r>
    </w:p>
    <w:p w:rsidR="00BE406C" w:rsidRDefault="00BE406C"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5C14C0">
        <w:rPr>
          <w:rFonts w:ascii="Times New Roman" w:hAnsi="Times New Roman"/>
          <w:sz w:val="28"/>
          <w:szCs w:val="28"/>
        </w:rPr>
        <w:t xml:space="preserve">The data that a user views on his mobile phone may not in fact be stored on the device itself.  The data </w:t>
      </w:r>
      <w:r w:rsidR="00F6234F">
        <w:rPr>
          <w:rFonts w:ascii="Times New Roman" w:hAnsi="Times New Roman"/>
          <w:sz w:val="28"/>
          <w:szCs w:val="28"/>
        </w:rPr>
        <w:t>may</w:t>
      </w:r>
      <w:r w:rsidRPr="005C14C0">
        <w:rPr>
          <w:rFonts w:ascii="Times New Roman" w:hAnsi="Times New Roman"/>
          <w:sz w:val="28"/>
          <w:szCs w:val="28"/>
        </w:rPr>
        <w:t xml:space="preserve"> in fact </w:t>
      </w:r>
      <w:r w:rsidR="00F6234F">
        <w:rPr>
          <w:rFonts w:ascii="Times New Roman" w:hAnsi="Times New Roman"/>
          <w:sz w:val="28"/>
          <w:szCs w:val="28"/>
        </w:rPr>
        <w:t xml:space="preserve">be </w:t>
      </w:r>
      <w:r w:rsidRPr="005C14C0">
        <w:rPr>
          <w:rFonts w:ascii="Times New Roman" w:hAnsi="Times New Roman"/>
          <w:sz w:val="28"/>
          <w:szCs w:val="28"/>
        </w:rPr>
        <w:t>stored on a remote server know</w:t>
      </w:r>
      <w:r w:rsidR="00F6234F">
        <w:rPr>
          <w:rFonts w:ascii="Times New Roman" w:hAnsi="Times New Roman"/>
          <w:sz w:val="28"/>
          <w:szCs w:val="28"/>
        </w:rPr>
        <w:t>n</w:t>
      </w:r>
      <w:r w:rsidRPr="005C14C0">
        <w:rPr>
          <w:rFonts w:ascii="Times New Roman" w:hAnsi="Times New Roman"/>
          <w:sz w:val="28"/>
          <w:szCs w:val="28"/>
        </w:rPr>
        <w:t xml:space="preserve"> commonly as “cloud” and the user views it by using the “cloud computing” technology.  In simple</w:t>
      </w:r>
      <w:r w:rsidR="00F07EA5">
        <w:rPr>
          <w:rFonts w:ascii="Times New Roman" w:hAnsi="Times New Roman"/>
          <w:sz w:val="28"/>
          <w:szCs w:val="28"/>
        </w:rPr>
        <w:t xml:space="preserve"> </w:t>
      </w:r>
      <w:r w:rsidRPr="005C14C0">
        <w:rPr>
          <w:rFonts w:ascii="Times New Roman" w:hAnsi="Times New Roman"/>
          <w:sz w:val="28"/>
          <w:szCs w:val="28"/>
        </w:rPr>
        <w:t>term</w:t>
      </w:r>
      <w:r w:rsidR="00F07EA5">
        <w:rPr>
          <w:rFonts w:ascii="Times New Roman" w:hAnsi="Times New Roman"/>
          <w:sz w:val="28"/>
          <w:szCs w:val="28"/>
        </w:rPr>
        <w:t>s</w:t>
      </w:r>
      <w:r w:rsidRPr="005C14C0">
        <w:rPr>
          <w:rFonts w:ascii="Times New Roman" w:hAnsi="Times New Roman"/>
          <w:sz w:val="28"/>
          <w:szCs w:val="28"/>
        </w:rPr>
        <w:t xml:space="preserve">, “cloud computing” enables </w:t>
      </w:r>
      <w:r w:rsidR="00E40411">
        <w:rPr>
          <w:rFonts w:ascii="Times New Roman" w:hAnsi="Times New Roman"/>
          <w:sz w:val="28"/>
          <w:szCs w:val="28"/>
        </w:rPr>
        <w:t>i</w:t>
      </w:r>
      <w:r w:rsidRPr="005C14C0">
        <w:rPr>
          <w:rFonts w:ascii="Times New Roman" w:hAnsi="Times New Roman"/>
          <w:sz w:val="28"/>
          <w:szCs w:val="28"/>
        </w:rPr>
        <w:t xml:space="preserve">nternet-connected devices, mobile phones included, to access and display data stored on remote servers rather than on the device itself.  In tapping the information stored on the “cloud”, mobile phones function not as a storage but as a key to the remote server.  </w:t>
      </w:r>
      <w:r w:rsidR="00DA75D2">
        <w:rPr>
          <w:rFonts w:ascii="Times New Roman" w:hAnsi="Times New Roman"/>
          <w:sz w:val="28"/>
          <w:szCs w:val="28"/>
        </w:rPr>
        <w:t xml:space="preserve">That </w:t>
      </w:r>
      <w:r w:rsidRPr="005C14C0">
        <w:rPr>
          <w:rFonts w:ascii="Times New Roman" w:hAnsi="Times New Roman"/>
          <w:sz w:val="28"/>
          <w:szCs w:val="28"/>
        </w:rPr>
        <w:t xml:space="preserve">means that the mobile phone enables access to additional personal information of its user not already stored on the device.  It adds an additional dimension to the privacy interest </w:t>
      </w:r>
      <w:r w:rsidRPr="005C14C0">
        <w:rPr>
          <w:rFonts w:ascii="Times New Roman" w:hAnsi="Times New Roman"/>
          <w:sz w:val="28"/>
          <w:szCs w:val="28"/>
        </w:rPr>
        <w:lastRenderedPageBreak/>
        <w:t>involved in a search of the contents of the mobile phone.  The scope of the privacy interest at stake may become wider than what is already stored on the mobile phone.</w:t>
      </w:r>
    </w:p>
    <w:p w:rsidR="00BE406C" w:rsidRPr="00C721A7" w:rsidRDefault="00BE406C" w:rsidP="00C721A7">
      <w:pPr>
        <w:pStyle w:val="Heading4"/>
        <w:spacing w:after="240" w:line="360" w:lineRule="auto"/>
        <w:ind w:left="720" w:hanging="720"/>
        <w:jc w:val="both"/>
        <w:rPr>
          <w:rFonts w:ascii="Times New Roman" w:hAnsi="Times New Roman"/>
          <w:iCs w:val="0"/>
          <w:color w:val="auto"/>
          <w:sz w:val="28"/>
          <w:szCs w:val="28"/>
        </w:rPr>
      </w:pPr>
      <w:r w:rsidRPr="00C721A7">
        <w:rPr>
          <w:rFonts w:ascii="Times New Roman" w:hAnsi="Times New Roman"/>
          <w:iCs w:val="0"/>
          <w:color w:val="auto"/>
          <w:sz w:val="28"/>
          <w:szCs w:val="28"/>
        </w:rPr>
        <w:t>D2.3</w:t>
      </w:r>
      <w:r w:rsidR="00F20AE4" w:rsidRPr="00C721A7">
        <w:rPr>
          <w:rFonts w:ascii="Times New Roman" w:hAnsi="Times New Roman"/>
          <w:iCs w:val="0"/>
          <w:color w:val="auto"/>
          <w:sz w:val="28"/>
          <w:szCs w:val="28"/>
        </w:rPr>
        <w:t>.</w:t>
      </w:r>
      <w:r w:rsidRPr="00C721A7">
        <w:rPr>
          <w:rFonts w:ascii="Times New Roman" w:hAnsi="Times New Roman"/>
          <w:iCs w:val="0"/>
          <w:color w:val="auto"/>
          <w:sz w:val="28"/>
          <w:szCs w:val="28"/>
        </w:rPr>
        <w:tab/>
        <w:t>Portability and accessibility</w:t>
      </w:r>
    </w:p>
    <w:p w:rsidR="00BE406C" w:rsidRDefault="00BE406C" w:rsidP="008350B8">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5C14C0">
        <w:rPr>
          <w:rFonts w:ascii="Times New Roman" w:hAnsi="Times New Roman"/>
          <w:sz w:val="28"/>
          <w:szCs w:val="28"/>
        </w:rPr>
        <w:t>In the past, people did not typically carry a cache of sensitive personal information with them as they went about their da</w:t>
      </w:r>
      <w:r w:rsidR="00DA75D2">
        <w:rPr>
          <w:rFonts w:ascii="Times New Roman" w:hAnsi="Times New Roman"/>
          <w:sz w:val="28"/>
          <w:szCs w:val="28"/>
        </w:rPr>
        <w:t>il</w:t>
      </w:r>
      <w:r w:rsidRPr="005C14C0">
        <w:rPr>
          <w:rFonts w:ascii="Times New Roman" w:hAnsi="Times New Roman"/>
          <w:sz w:val="28"/>
          <w:szCs w:val="28"/>
        </w:rPr>
        <w:t>y</w:t>
      </w:r>
      <w:r w:rsidR="00DA75D2">
        <w:rPr>
          <w:rFonts w:ascii="Times New Roman" w:hAnsi="Times New Roman"/>
          <w:sz w:val="28"/>
          <w:szCs w:val="28"/>
        </w:rPr>
        <w:t xml:space="preserve"> li</w:t>
      </w:r>
      <w:r w:rsidR="00F07EA5">
        <w:rPr>
          <w:rFonts w:ascii="Times New Roman" w:hAnsi="Times New Roman"/>
          <w:sz w:val="28"/>
          <w:szCs w:val="28"/>
        </w:rPr>
        <w:t>ves</w:t>
      </w:r>
      <w:r w:rsidRPr="005C14C0">
        <w:rPr>
          <w:rFonts w:ascii="Times New Roman" w:hAnsi="Times New Roman"/>
          <w:sz w:val="28"/>
          <w:szCs w:val="28"/>
        </w:rPr>
        <w:t xml:space="preserve">.  But in the digital age, the person who is not carrying a mobile phone, with all that it contains and with all that it can gain access by the cloud technology, is the exception.  See </w:t>
      </w:r>
      <w:r w:rsidRPr="005C14C0">
        <w:rPr>
          <w:rFonts w:ascii="Times New Roman" w:hAnsi="Times New Roman"/>
          <w:i/>
          <w:sz w:val="28"/>
          <w:szCs w:val="28"/>
        </w:rPr>
        <w:t>Riley</w:t>
      </w:r>
      <w:r w:rsidRPr="005C14C0">
        <w:rPr>
          <w:rFonts w:ascii="Times New Roman" w:hAnsi="Times New Roman"/>
          <w:sz w:val="28"/>
          <w:szCs w:val="28"/>
        </w:rPr>
        <w:t>, per Roberts</w:t>
      </w:r>
      <w:r w:rsidR="00743C21">
        <w:rPr>
          <w:rFonts w:ascii="Times New Roman" w:hAnsi="Times New Roman"/>
          <w:sz w:val="28"/>
          <w:szCs w:val="28"/>
        </w:rPr>
        <w:t> </w:t>
      </w:r>
      <w:r w:rsidRPr="005C14C0">
        <w:rPr>
          <w:rFonts w:ascii="Times New Roman" w:hAnsi="Times New Roman"/>
          <w:sz w:val="28"/>
          <w:szCs w:val="28"/>
        </w:rPr>
        <w:t>CJ at p.</w:t>
      </w:r>
      <w:r w:rsidR="0030718A">
        <w:rPr>
          <w:rFonts w:ascii="Times New Roman" w:hAnsi="Times New Roman"/>
          <w:sz w:val="28"/>
          <w:szCs w:val="28"/>
        </w:rPr>
        <w:t>2490</w:t>
      </w:r>
      <w:r w:rsidRPr="005C14C0">
        <w:rPr>
          <w:rFonts w:ascii="Times New Roman" w:hAnsi="Times New Roman"/>
          <w:sz w:val="28"/>
          <w:szCs w:val="28"/>
        </w:rPr>
        <w:t>.</w:t>
      </w:r>
    </w:p>
    <w:p w:rsidR="005C14C0" w:rsidRDefault="005C14C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BE406C">
        <w:rPr>
          <w:rFonts w:ascii="Times New Roman" w:hAnsi="Times New Roman"/>
          <w:sz w:val="28"/>
          <w:szCs w:val="28"/>
        </w:rPr>
        <w:t xml:space="preserve">The fact that modern technology allows an individual to carry with him such intimate personal information on his mobile phone and the means </w:t>
      </w:r>
      <w:r w:rsidR="00F07EA5">
        <w:rPr>
          <w:rFonts w:ascii="Times New Roman" w:hAnsi="Times New Roman"/>
          <w:sz w:val="28"/>
          <w:szCs w:val="28"/>
        </w:rPr>
        <w:t xml:space="preserve">of </w:t>
      </w:r>
      <w:r w:rsidRPr="00BE406C">
        <w:rPr>
          <w:rFonts w:ascii="Times New Roman" w:hAnsi="Times New Roman"/>
          <w:sz w:val="28"/>
          <w:szCs w:val="28"/>
        </w:rPr>
        <w:t xml:space="preserve">access to such information stored remotely by his mobile phone, of course, does not detract from the full protection against </w:t>
      </w:r>
      <w:r w:rsidR="00F6234F">
        <w:rPr>
          <w:rFonts w:ascii="Times New Roman" w:hAnsi="Times New Roman"/>
          <w:sz w:val="28"/>
          <w:szCs w:val="28"/>
        </w:rPr>
        <w:t xml:space="preserve">unlawful </w:t>
      </w:r>
      <w:r w:rsidRPr="00BE406C">
        <w:rPr>
          <w:rFonts w:ascii="Times New Roman" w:hAnsi="Times New Roman"/>
          <w:sz w:val="28"/>
          <w:szCs w:val="28"/>
        </w:rPr>
        <w:t>intrusion of his privacy to which he is entitled under BOR</w:t>
      </w:r>
      <w:r w:rsidR="00743C21">
        <w:rPr>
          <w:rFonts w:ascii="Times New Roman" w:hAnsi="Times New Roman"/>
          <w:sz w:val="28"/>
          <w:szCs w:val="28"/>
        </w:rPr>
        <w:t> </w:t>
      </w:r>
      <w:r w:rsidRPr="00BE406C">
        <w:rPr>
          <w:rFonts w:ascii="Times New Roman" w:hAnsi="Times New Roman"/>
          <w:sz w:val="28"/>
          <w:szCs w:val="28"/>
        </w:rPr>
        <w:t>14 and BL</w:t>
      </w:r>
      <w:r w:rsidR="00743C21">
        <w:rPr>
          <w:rFonts w:ascii="Times New Roman" w:hAnsi="Times New Roman"/>
          <w:sz w:val="28"/>
          <w:szCs w:val="28"/>
        </w:rPr>
        <w:t> </w:t>
      </w:r>
      <w:r w:rsidRPr="00BE406C">
        <w:rPr>
          <w:rFonts w:ascii="Times New Roman" w:hAnsi="Times New Roman"/>
          <w:sz w:val="28"/>
          <w:szCs w:val="28"/>
        </w:rPr>
        <w:t>30.</w:t>
      </w:r>
      <w:r w:rsidR="00F6234F">
        <w:rPr>
          <w:rFonts w:ascii="Times New Roman" w:hAnsi="Times New Roman"/>
          <w:sz w:val="28"/>
          <w:szCs w:val="28"/>
        </w:rPr>
        <w:t xml:space="preserve">  </w:t>
      </w:r>
      <w:r w:rsidR="00F07EA5">
        <w:rPr>
          <w:rFonts w:ascii="Times New Roman" w:hAnsi="Times New Roman"/>
          <w:sz w:val="28"/>
          <w:szCs w:val="28"/>
        </w:rPr>
        <w:t>On</w:t>
      </w:r>
      <w:r w:rsidR="00F6234F">
        <w:rPr>
          <w:rFonts w:ascii="Times New Roman" w:hAnsi="Times New Roman"/>
          <w:sz w:val="28"/>
          <w:szCs w:val="28"/>
        </w:rPr>
        <w:t xml:space="preserve"> the contrary, subject to the protection afforded by various security measures which we </w:t>
      </w:r>
      <w:r w:rsidR="00980C08">
        <w:rPr>
          <w:rFonts w:ascii="Times New Roman" w:hAnsi="Times New Roman"/>
          <w:sz w:val="28"/>
          <w:szCs w:val="28"/>
        </w:rPr>
        <w:t xml:space="preserve">will </w:t>
      </w:r>
      <w:r w:rsidR="00F6234F">
        <w:rPr>
          <w:rFonts w:ascii="Times New Roman" w:hAnsi="Times New Roman"/>
          <w:sz w:val="28"/>
          <w:szCs w:val="28"/>
        </w:rPr>
        <w:t>come to shortly, the user’s intimate personal information, whether it is stored on or accessible by the mobile phone, is so vulnerable to unlawful intrusion upon inspection by just a t</w:t>
      </w:r>
      <w:r w:rsidR="006C5AEB">
        <w:rPr>
          <w:rFonts w:ascii="Times New Roman" w:hAnsi="Times New Roman"/>
          <w:sz w:val="28"/>
          <w:szCs w:val="28"/>
        </w:rPr>
        <w:t>ap</w:t>
      </w:r>
      <w:r w:rsidR="00F6234F">
        <w:rPr>
          <w:rFonts w:ascii="Times New Roman" w:hAnsi="Times New Roman"/>
          <w:sz w:val="28"/>
          <w:szCs w:val="28"/>
        </w:rPr>
        <w:t xml:space="preserve"> on the screen that the law must ensure that his pr</w:t>
      </w:r>
      <w:r w:rsidR="00E940DE">
        <w:rPr>
          <w:rFonts w:ascii="Times New Roman" w:hAnsi="Times New Roman"/>
          <w:sz w:val="28"/>
          <w:szCs w:val="28"/>
        </w:rPr>
        <w:t>ivacy interest</w:t>
      </w:r>
      <w:r w:rsidR="00F07EA5">
        <w:rPr>
          <w:rFonts w:ascii="Times New Roman" w:hAnsi="Times New Roman"/>
          <w:sz w:val="28"/>
          <w:szCs w:val="28"/>
        </w:rPr>
        <w:t>s</w:t>
      </w:r>
      <w:r w:rsidR="00E940DE">
        <w:rPr>
          <w:rFonts w:ascii="Times New Roman" w:hAnsi="Times New Roman"/>
          <w:sz w:val="28"/>
          <w:szCs w:val="28"/>
        </w:rPr>
        <w:t xml:space="preserve"> under BOR 14 and BL 30 are sufficiently protected.</w:t>
      </w:r>
    </w:p>
    <w:p w:rsidR="00BE406C" w:rsidRPr="00C721A7" w:rsidRDefault="00BE406C" w:rsidP="00C721A7">
      <w:pPr>
        <w:pStyle w:val="Heading3"/>
        <w:spacing w:after="240" w:line="360" w:lineRule="auto"/>
        <w:ind w:left="720" w:hanging="720"/>
        <w:jc w:val="both"/>
        <w:rPr>
          <w:b w:val="0"/>
          <w:i/>
          <w:iCs/>
          <w:sz w:val="28"/>
          <w:szCs w:val="28"/>
        </w:rPr>
      </w:pPr>
      <w:r w:rsidRPr="00C721A7">
        <w:rPr>
          <w:b w:val="0"/>
          <w:i/>
          <w:iCs/>
          <w:sz w:val="28"/>
          <w:szCs w:val="28"/>
        </w:rPr>
        <w:t>D3.</w:t>
      </w:r>
      <w:r w:rsidRPr="00C721A7">
        <w:rPr>
          <w:b w:val="0"/>
          <w:i/>
          <w:iCs/>
          <w:sz w:val="28"/>
          <w:szCs w:val="28"/>
        </w:rPr>
        <w:tab/>
        <w:t>Security features impacting on obstruction and access of digital contents on mobile phones</w:t>
      </w:r>
    </w:p>
    <w:p w:rsidR="005C14C0" w:rsidRDefault="005C14C0" w:rsidP="008350B8">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BE406C">
        <w:rPr>
          <w:rFonts w:ascii="Times New Roman" w:hAnsi="Times New Roman"/>
          <w:sz w:val="28"/>
          <w:szCs w:val="28"/>
        </w:rPr>
        <w:t xml:space="preserve">For obvious reasons, mobile phones are equipped with security features to safeguard the digital contents stored in them from unauthorized </w:t>
      </w:r>
      <w:r w:rsidRPr="00BE406C">
        <w:rPr>
          <w:rFonts w:ascii="Times New Roman" w:hAnsi="Times New Roman"/>
          <w:sz w:val="28"/>
          <w:szCs w:val="28"/>
        </w:rPr>
        <w:lastRenderedPageBreak/>
        <w:t>access.  However, from the perspective</w:t>
      </w:r>
      <w:r w:rsidR="00F07EA5">
        <w:rPr>
          <w:rFonts w:ascii="Times New Roman" w:hAnsi="Times New Roman"/>
          <w:sz w:val="28"/>
          <w:szCs w:val="28"/>
        </w:rPr>
        <w:t xml:space="preserve"> of the police</w:t>
      </w:r>
      <w:r w:rsidRPr="00BE406C">
        <w:rPr>
          <w:rFonts w:ascii="Times New Roman" w:hAnsi="Times New Roman"/>
          <w:sz w:val="28"/>
          <w:szCs w:val="28"/>
        </w:rPr>
        <w:t>, the security features might impede their timely access to the digital contents stored on or accessible by the device</w:t>
      </w:r>
      <w:r w:rsidR="00E940DE">
        <w:rPr>
          <w:rFonts w:ascii="Times New Roman" w:hAnsi="Times New Roman"/>
          <w:sz w:val="28"/>
          <w:szCs w:val="28"/>
        </w:rPr>
        <w:t xml:space="preserve"> for law enforcement purposes</w:t>
      </w:r>
      <w:r w:rsidRPr="00BE406C">
        <w:rPr>
          <w:rFonts w:ascii="Times New Roman" w:hAnsi="Times New Roman"/>
          <w:sz w:val="28"/>
          <w:szCs w:val="28"/>
        </w:rPr>
        <w:t>.  In his affirmation filed on 23</w:t>
      </w:r>
      <w:r w:rsidR="00743C21">
        <w:rPr>
          <w:rFonts w:ascii="Times New Roman" w:hAnsi="Times New Roman"/>
          <w:sz w:val="28"/>
          <w:szCs w:val="28"/>
        </w:rPr>
        <w:t> </w:t>
      </w:r>
      <w:r w:rsidRPr="00BE406C">
        <w:rPr>
          <w:rFonts w:ascii="Times New Roman" w:hAnsi="Times New Roman"/>
          <w:sz w:val="28"/>
          <w:szCs w:val="28"/>
        </w:rPr>
        <w:t>October</w:t>
      </w:r>
      <w:r w:rsidR="00743C21">
        <w:rPr>
          <w:rFonts w:ascii="Times New Roman" w:hAnsi="Times New Roman"/>
          <w:sz w:val="28"/>
          <w:szCs w:val="28"/>
        </w:rPr>
        <w:t> </w:t>
      </w:r>
      <w:r w:rsidRPr="00BE406C">
        <w:rPr>
          <w:rFonts w:ascii="Times New Roman" w:hAnsi="Times New Roman"/>
          <w:sz w:val="28"/>
          <w:szCs w:val="28"/>
        </w:rPr>
        <w:t>2018,</w:t>
      </w:r>
      <w:r w:rsidR="00E940DE" w:rsidRPr="00BE406C">
        <w:rPr>
          <w:rFonts w:ascii="Times New Roman" w:hAnsi="Times New Roman"/>
          <w:sz w:val="28"/>
          <w:szCs w:val="28"/>
        </w:rPr>
        <w:t xml:space="preserve"> </w:t>
      </w:r>
      <w:r w:rsidR="0051159A">
        <w:rPr>
          <w:rFonts w:ascii="Times New Roman" w:hAnsi="Times New Roman"/>
          <w:sz w:val="28"/>
          <w:szCs w:val="28"/>
        </w:rPr>
        <w:t xml:space="preserve">Chief Inspector </w:t>
      </w:r>
      <w:r w:rsidRPr="00BE406C">
        <w:rPr>
          <w:rFonts w:ascii="Times New Roman" w:hAnsi="Times New Roman"/>
          <w:sz w:val="28"/>
          <w:szCs w:val="28"/>
        </w:rPr>
        <w:t>Raymond</w:t>
      </w:r>
      <w:r w:rsidR="00743C21">
        <w:rPr>
          <w:rFonts w:ascii="Times New Roman" w:hAnsi="Times New Roman"/>
          <w:sz w:val="28"/>
          <w:szCs w:val="28"/>
        </w:rPr>
        <w:t> </w:t>
      </w:r>
      <w:r w:rsidRPr="00BE406C">
        <w:rPr>
          <w:rFonts w:ascii="Times New Roman" w:hAnsi="Times New Roman"/>
          <w:sz w:val="28"/>
          <w:szCs w:val="28"/>
        </w:rPr>
        <w:t>Cao</w:t>
      </w:r>
      <w:r w:rsidR="00743C21">
        <w:rPr>
          <w:rFonts w:ascii="Times New Roman" w:hAnsi="Times New Roman"/>
          <w:sz w:val="28"/>
          <w:szCs w:val="28"/>
        </w:rPr>
        <w:t> </w:t>
      </w:r>
      <w:proofErr w:type="spellStart"/>
      <w:r w:rsidRPr="00BE406C">
        <w:rPr>
          <w:rFonts w:ascii="Times New Roman" w:hAnsi="Times New Roman"/>
          <w:sz w:val="28"/>
          <w:szCs w:val="28"/>
        </w:rPr>
        <w:t>Wai</w:t>
      </w:r>
      <w:proofErr w:type="spellEnd"/>
      <w:r w:rsidR="00743C21">
        <w:rPr>
          <w:rFonts w:ascii="Times New Roman" w:hAnsi="Times New Roman"/>
          <w:sz w:val="28"/>
          <w:szCs w:val="28"/>
        </w:rPr>
        <w:t> </w:t>
      </w:r>
      <w:r w:rsidRPr="00BE406C">
        <w:rPr>
          <w:rFonts w:ascii="Times New Roman" w:hAnsi="Times New Roman"/>
          <w:sz w:val="28"/>
          <w:szCs w:val="28"/>
        </w:rPr>
        <w:t>Ki</w:t>
      </w:r>
      <w:r w:rsidR="00DA75D2">
        <w:rPr>
          <w:rFonts w:ascii="Times New Roman" w:hAnsi="Times New Roman"/>
          <w:sz w:val="28"/>
          <w:szCs w:val="28"/>
        </w:rPr>
        <w:t xml:space="preserve">, </w:t>
      </w:r>
      <w:r w:rsidRPr="00BE406C">
        <w:rPr>
          <w:rFonts w:ascii="Times New Roman" w:hAnsi="Times New Roman"/>
          <w:sz w:val="28"/>
          <w:szCs w:val="28"/>
        </w:rPr>
        <w:t>of the Forensics Investigation Section of Technology Crime Division, Cyber Security and Technology Crime Bureau of the Hong Kong Police Force</w:t>
      </w:r>
      <w:r w:rsidR="00E940DE">
        <w:rPr>
          <w:rFonts w:ascii="Times New Roman" w:hAnsi="Times New Roman"/>
          <w:sz w:val="28"/>
          <w:szCs w:val="28"/>
        </w:rPr>
        <w:t>,</w:t>
      </w:r>
      <w:r w:rsidRPr="00BE406C">
        <w:rPr>
          <w:rFonts w:ascii="Times New Roman" w:hAnsi="Times New Roman"/>
          <w:sz w:val="28"/>
          <w:szCs w:val="28"/>
        </w:rPr>
        <w:t xml:space="preserve"> described the common and nowadays security features of digital devices and characteristics of computer hardware and online service</w:t>
      </w:r>
      <w:r w:rsidR="00F07EA5">
        <w:rPr>
          <w:rFonts w:ascii="Times New Roman" w:hAnsi="Times New Roman"/>
          <w:sz w:val="28"/>
          <w:szCs w:val="28"/>
        </w:rPr>
        <w:t xml:space="preserve">s that allow the destruction of, </w:t>
      </w:r>
      <w:r w:rsidRPr="00BE406C">
        <w:rPr>
          <w:rFonts w:ascii="Times New Roman" w:hAnsi="Times New Roman"/>
          <w:sz w:val="28"/>
          <w:szCs w:val="28"/>
        </w:rPr>
        <w:t>and obstruction of access to</w:t>
      </w:r>
      <w:r w:rsidR="00F07EA5">
        <w:rPr>
          <w:rFonts w:ascii="Times New Roman" w:hAnsi="Times New Roman"/>
          <w:sz w:val="28"/>
          <w:szCs w:val="28"/>
        </w:rPr>
        <w:t>,</w:t>
      </w:r>
      <w:r w:rsidRPr="00BE406C">
        <w:rPr>
          <w:rFonts w:ascii="Times New Roman" w:hAnsi="Times New Roman"/>
          <w:sz w:val="28"/>
          <w:szCs w:val="28"/>
        </w:rPr>
        <w:t xml:space="preserve"> the digital contents of a seized device at the time after an arrest pending a warrant.  He raised four main points.</w:t>
      </w:r>
    </w:p>
    <w:p w:rsidR="00BE406C" w:rsidRPr="00C721A7" w:rsidRDefault="00BE406C" w:rsidP="00C721A7">
      <w:pPr>
        <w:pStyle w:val="Heading4"/>
        <w:spacing w:after="240" w:line="360" w:lineRule="auto"/>
        <w:ind w:left="720" w:hanging="720"/>
        <w:jc w:val="both"/>
        <w:rPr>
          <w:rFonts w:ascii="Times New Roman" w:hAnsi="Times New Roman"/>
          <w:iCs w:val="0"/>
          <w:color w:val="auto"/>
          <w:sz w:val="28"/>
          <w:szCs w:val="28"/>
        </w:rPr>
      </w:pPr>
      <w:r w:rsidRPr="00C721A7">
        <w:rPr>
          <w:rFonts w:ascii="Times New Roman" w:hAnsi="Times New Roman"/>
          <w:iCs w:val="0"/>
          <w:color w:val="auto"/>
          <w:sz w:val="28"/>
          <w:szCs w:val="28"/>
        </w:rPr>
        <w:t>D3.1</w:t>
      </w:r>
      <w:r w:rsidR="00F20AE4" w:rsidRPr="00C721A7">
        <w:rPr>
          <w:rFonts w:ascii="Times New Roman" w:hAnsi="Times New Roman"/>
          <w:iCs w:val="0"/>
          <w:color w:val="auto"/>
          <w:sz w:val="28"/>
          <w:szCs w:val="28"/>
        </w:rPr>
        <w:t>.</w:t>
      </w:r>
      <w:r w:rsidRPr="00C721A7">
        <w:rPr>
          <w:rFonts w:ascii="Times New Roman" w:hAnsi="Times New Roman"/>
          <w:iCs w:val="0"/>
          <w:color w:val="auto"/>
          <w:sz w:val="28"/>
          <w:szCs w:val="28"/>
        </w:rPr>
        <w:tab/>
        <w:t>Strong encryption</w:t>
      </w:r>
    </w:p>
    <w:p w:rsidR="00BE406C" w:rsidRDefault="00BE406C" w:rsidP="008350B8">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5C14C0">
        <w:rPr>
          <w:rFonts w:ascii="Times New Roman" w:hAnsi="Times New Roman"/>
          <w:sz w:val="28"/>
          <w:szCs w:val="28"/>
        </w:rPr>
        <w:t xml:space="preserve">First, most of the smartphones </w:t>
      </w:r>
      <w:r w:rsidR="00DA75D2">
        <w:rPr>
          <w:rFonts w:ascii="Times New Roman" w:hAnsi="Times New Roman"/>
          <w:sz w:val="28"/>
          <w:szCs w:val="28"/>
        </w:rPr>
        <w:t xml:space="preserve">these days </w:t>
      </w:r>
      <w:r w:rsidRPr="005C14C0">
        <w:rPr>
          <w:rFonts w:ascii="Times New Roman" w:hAnsi="Times New Roman"/>
          <w:sz w:val="28"/>
          <w:szCs w:val="28"/>
        </w:rPr>
        <w:t>employ a strong encryption function.  Once it is screen-locked or powered-off, accessing its data contents would be extremely difficult, if not impossible, without the password.  Typically, upon arrest, there is only a small window of time or opportunity to examine the data contents before the arrestee’s mobile phone is powered-off or screen-locked, whether automatically or manually.  And it is extremely rare that the arrestee’s mobile phone is not protected by</w:t>
      </w:r>
      <w:r w:rsidR="00DA75D2">
        <w:rPr>
          <w:rFonts w:ascii="Times New Roman" w:hAnsi="Times New Roman"/>
          <w:sz w:val="28"/>
          <w:szCs w:val="28"/>
        </w:rPr>
        <w:t xml:space="preserve"> a</w:t>
      </w:r>
      <w:r w:rsidRPr="005C14C0">
        <w:rPr>
          <w:rFonts w:ascii="Times New Roman" w:hAnsi="Times New Roman"/>
          <w:sz w:val="28"/>
          <w:szCs w:val="28"/>
        </w:rPr>
        <w:t xml:space="preserve"> password.  It follows that if his mobile phone is screen-locked or powered-off during the time needed to apply for a search warrant, there is a real risk that the police would not be able to, and in any event only with great difficult</w:t>
      </w:r>
      <w:r w:rsidR="00DA75D2">
        <w:rPr>
          <w:rFonts w:ascii="Times New Roman" w:hAnsi="Times New Roman"/>
          <w:sz w:val="28"/>
          <w:szCs w:val="28"/>
        </w:rPr>
        <w:t>y</w:t>
      </w:r>
      <w:r w:rsidRPr="005C14C0">
        <w:rPr>
          <w:rFonts w:ascii="Times New Roman" w:hAnsi="Times New Roman"/>
          <w:sz w:val="28"/>
          <w:szCs w:val="28"/>
        </w:rPr>
        <w:t>, access the encrypted data even if a search warrant were later obtained.</w:t>
      </w:r>
    </w:p>
    <w:p w:rsidR="005C14C0" w:rsidRDefault="005C14C0" w:rsidP="008350B8">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BE406C">
        <w:rPr>
          <w:rFonts w:ascii="Times New Roman" w:hAnsi="Times New Roman"/>
          <w:sz w:val="28"/>
          <w:szCs w:val="28"/>
        </w:rPr>
        <w:t>Any suggestion that the police de-activate the screen-</w:t>
      </w:r>
      <w:r w:rsidR="007D42FB">
        <w:rPr>
          <w:rFonts w:ascii="Times New Roman" w:hAnsi="Times New Roman"/>
          <w:sz w:val="28"/>
          <w:szCs w:val="28"/>
        </w:rPr>
        <w:t>lock</w:t>
      </w:r>
      <w:r w:rsidRPr="00BE406C">
        <w:rPr>
          <w:rFonts w:ascii="Times New Roman" w:hAnsi="Times New Roman"/>
          <w:sz w:val="28"/>
          <w:szCs w:val="28"/>
        </w:rPr>
        <w:t xml:space="preserve"> or power-off function pending a warrant is impractical.  </w:t>
      </w:r>
      <w:r w:rsidR="00DA75D2">
        <w:rPr>
          <w:rFonts w:ascii="Times New Roman" w:hAnsi="Times New Roman"/>
          <w:sz w:val="28"/>
          <w:szCs w:val="28"/>
        </w:rPr>
        <w:t xml:space="preserve">That </w:t>
      </w:r>
      <w:r w:rsidRPr="00BE406C">
        <w:rPr>
          <w:rFonts w:ascii="Times New Roman" w:hAnsi="Times New Roman"/>
          <w:sz w:val="28"/>
          <w:szCs w:val="28"/>
        </w:rPr>
        <w:t xml:space="preserve">is because, given </w:t>
      </w:r>
      <w:r w:rsidRPr="00BE406C">
        <w:rPr>
          <w:rFonts w:ascii="Times New Roman" w:hAnsi="Times New Roman"/>
          <w:sz w:val="28"/>
          <w:szCs w:val="28"/>
        </w:rPr>
        <w:lastRenderedPageBreak/>
        <w:t>the modern security features of smartphones, a person would need to input the password (whether alpha-numerical or biometric) in order to de-activate the scree</w:t>
      </w:r>
      <w:r w:rsidR="0084790E">
        <w:rPr>
          <w:rFonts w:ascii="Times New Roman" w:hAnsi="Times New Roman"/>
          <w:sz w:val="28"/>
          <w:szCs w:val="28"/>
        </w:rPr>
        <w:t>n</w:t>
      </w:r>
      <w:r w:rsidRPr="00BE406C">
        <w:rPr>
          <w:rFonts w:ascii="Times New Roman" w:hAnsi="Times New Roman"/>
          <w:sz w:val="28"/>
          <w:szCs w:val="28"/>
        </w:rPr>
        <w:t>-</w:t>
      </w:r>
      <w:r w:rsidR="007D42FB">
        <w:rPr>
          <w:rFonts w:ascii="Times New Roman" w:hAnsi="Times New Roman"/>
          <w:sz w:val="28"/>
          <w:szCs w:val="28"/>
        </w:rPr>
        <w:t>lock</w:t>
      </w:r>
      <w:r w:rsidRPr="00BE406C">
        <w:rPr>
          <w:rFonts w:ascii="Times New Roman" w:hAnsi="Times New Roman"/>
          <w:sz w:val="28"/>
          <w:szCs w:val="28"/>
        </w:rPr>
        <w:t xml:space="preserve"> or power-off function.  A police officer not provided with the password (and </w:t>
      </w:r>
      <w:r w:rsidR="00F07EA5">
        <w:rPr>
          <w:rFonts w:ascii="Times New Roman" w:hAnsi="Times New Roman"/>
          <w:sz w:val="28"/>
          <w:szCs w:val="28"/>
        </w:rPr>
        <w:t>in this respect</w:t>
      </w:r>
      <w:r w:rsidRPr="00BE406C">
        <w:rPr>
          <w:rFonts w:ascii="Times New Roman" w:hAnsi="Times New Roman"/>
          <w:sz w:val="28"/>
          <w:szCs w:val="28"/>
        </w:rPr>
        <w:t>, we would point out, the police could not under the law compel the arrestee to provide the password), simply could not de-activate the function.</w:t>
      </w:r>
    </w:p>
    <w:p w:rsidR="00BE406C" w:rsidRPr="00C721A7" w:rsidRDefault="00BE406C" w:rsidP="00C721A7">
      <w:pPr>
        <w:pStyle w:val="Heading4"/>
        <w:spacing w:after="240" w:line="360" w:lineRule="auto"/>
        <w:ind w:left="720" w:hanging="720"/>
        <w:jc w:val="both"/>
        <w:rPr>
          <w:rFonts w:ascii="Times New Roman" w:hAnsi="Times New Roman"/>
          <w:iCs w:val="0"/>
          <w:color w:val="auto"/>
          <w:sz w:val="28"/>
          <w:szCs w:val="28"/>
        </w:rPr>
      </w:pPr>
      <w:r w:rsidRPr="00C721A7">
        <w:rPr>
          <w:rFonts w:ascii="Times New Roman" w:hAnsi="Times New Roman"/>
          <w:iCs w:val="0"/>
          <w:color w:val="auto"/>
          <w:sz w:val="28"/>
          <w:szCs w:val="28"/>
        </w:rPr>
        <w:t>D3.2</w:t>
      </w:r>
      <w:r w:rsidR="00F20AE4" w:rsidRPr="00C721A7">
        <w:rPr>
          <w:rFonts w:ascii="Times New Roman" w:hAnsi="Times New Roman"/>
          <w:iCs w:val="0"/>
          <w:color w:val="auto"/>
          <w:sz w:val="28"/>
          <w:szCs w:val="28"/>
        </w:rPr>
        <w:t>.</w:t>
      </w:r>
      <w:r w:rsidRPr="00C721A7">
        <w:rPr>
          <w:rFonts w:ascii="Times New Roman" w:hAnsi="Times New Roman"/>
          <w:iCs w:val="0"/>
          <w:color w:val="auto"/>
          <w:sz w:val="28"/>
          <w:szCs w:val="28"/>
        </w:rPr>
        <w:tab/>
        <w:t>Multi-access to cloud platforms</w:t>
      </w:r>
    </w:p>
    <w:p w:rsidR="00BE406C" w:rsidRDefault="00BE406C" w:rsidP="008350B8">
      <w:pPr>
        <w:pStyle w:val="ListParagraph"/>
        <w:keepNext/>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Data contents of a digital device can be stored on cloud platforms or its local disk storage.  Frontline</w:t>
      </w:r>
      <w:r w:rsidR="00246082">
        <w:rPr>
          <w:rFonts w:ascii="Times New Roman" w:hAnsi="Times New Roman"/>
          <w:sz w:val="28"/>
          <w:szCs w:val="28"/>
        </w:rPr>
        <w:t xml:space="preserve"> police officers examining the contents of the digital device would not typically know whether the information they are viewing is stored locally at the time of the arrest or has been pulled from the cloud.  Cloud platforms such as “Google Drive”, “One Drive” and “Facebook” are widely used by </w:t>
      </w:r>
      <w:r w:rsidR="007862E9">
        <w:rPr>
          <w:rFonts w:ascii="Times New Roman" w:hAnsi="Times New Roman"/>
          <w:sz w:val="28"/>
          <w:szCs w:val="28"/>
        </w:rPr>
        <w:t>i</w:t>
      </w:r>
      <w:r w:rsidR="00246082">
        <w:rPr>
          <w:rFonts w:ascii="Times New Roman" w:hAnsi="Times New Roman"/>
          <w:sz w:val="28"/>
          <w:szCs w:val="28"/>
        </w:rPr>
        <w:t>nternet users.  With the same set of login credentials, users can access these digital contents by using different network</w:t>
      </w:r>
      <w:r w:rsidR="00246082">
        <w:rPr>
          <w:rFonts w:ascii="Times New Roman" w:hAnsi="Times New Roman"/>
          <w:sz w:val="28"/>
          <w:szCs w:val="28"/>
        </w:rPr>
        <w:noBreakHyphen/>
        <w:t xml:space="preserve">connected digital devices at any time and place instead of being limited to the physical position of the phone.  Some of the cloud platforms even support multiple concurrent accesses by different users using different digital devices at the same time.  There is also a possibility that the digital data may not be stored in the digital device itself, and that it may be downloaded from the </w:t>
      </w:r>
      <w:r w:rsidR="008F2C05">
        <w:rPr>
          <w:rFonts w:ascii="Times New Roman" w:hAnsi="Times New Roman"/>
          <w:sz w:val="28"/>
          <w:szCs w:val="28"/>
        </w:rPr>
        <w:t>i</w:t>
      </w:r>
      <w:r w:rsidR="00246082">
        <w:rPr>
          <w:rFonts w:ascii="Times New Roman" w:hAnsi="Times New Roman"/>
          <w:sz w:val="28"/>
          <w:szCs w:val="28"/>
        </w:rPr>
        <w:t>nternet whenever ne</w:t>
      </w:r>
      <w:r w:rsidR="004420A5">
        <w:rPr>
          <w:rFonts w:ascii="Times New Roman" w:hAnsi="Times New Roman"/>
          <w:sz w:val="28"/>
          <w:szCs w:val="28"/>
        </w:rPr>
        <w:t>cessary and stored temporarily i</w:t>
      </w:r>
      <w:r w:rsidR="00246082">
        <w:rPr>
          <w:rFonts w:ascii="Times New Roman" w:hAnsi="Times New Roman"/>
          <w:sz w:val="28"/>
          <w:szCs w:val="28"/>
        </w:rPr>
        <w:t>n the memory of the digital device, hence all such data cannot be viewed from the digital device itself once it is powered</w:t>
      </w:r>
      <w:r w:rsidR="004420A5">
        <w:rPr>
          <w:rFonts w:ascii="Times New Roman" w:hAnsi="Times New Roman"/>
          <w:sz w:val="28"/>
          <w:szCs w:val="28"/>
        </w:rPr>
        <w:t>-</w:t>
      </w:r>
      <w:r w:rsidR="00246082">
        <w:rPr>
          <w:rFonts w:ascii="Times New Roman" w:hAnsi="Times New Roman"/>
          <w:sz w:val="28"/>
          <w:szCs w:val="28"/>
        </w:rPr>
        <w:t>off.</w:t>
      </w:r>
    </w:p>
    <w:p w:rsidR="00B32B98" w:rsidRDefault="00B32B98"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Thus, practically the only available chance to discover and fully preserve such digital evidence is when the seized digital devices are still switched on and connected to the cloud platforms via the </w:t>
      </w:r>
      <w:r w:rsidR="008F2C05">
        <w:rPr>
          <w:rFonts w:ascii="Times New Roman" w:hAnsi="Times New Roman"/>
          <w:sz w:val="28"/>
          <w:szCs w:val="28"/>
        </w:rPr>
        <w:t>i</w:t>
      </w:r>
      <w:r>
        <w:rPr>
          <w:rFonts w:ascii="Times New Roman" w:hAnsi="Times New Roman"/>
          <w:sz w:val="28"/>
          <w:szCs w:val="28"/>
        </w:rPr>
        <w:t xml:space="preserve">nternet.  The risk of remote access to the volatile digital contents stored on cloud platforms by </w:t>
      </w:r>
      <w:r>
        <w:rPr>
          <w:rFonts w:ascii="Times New Roman" w:hAnsi="Times New Roman"/>
          <w:sz w:val="28"/>
          <w:szCs w:val="28"/>
        </w:rPr>
        <w:lastRenderedPageBreak/>
        <w:t xml:space="preserve">other users via other digital devices, pending the obtaining of a search warrant, should not be negated.  The risk cannot be sufficiently addressed by sealing the seized digital devices in a single shielded bag because the data stored on cloud platforms can be accessed, amended and/or deleted by the device owner and any other persons who have knowledge of the login credentials or any other digital devices with the login credentials </w:t>
      </w:r>
      <w:proofErr w:type="spellStart"/>
      <w:r>
        <w:rPr>
          <w:rFonts w:ascii="Times New Roman" w:hAnsi="Times New Roman"/>
          <w:sz w:val="28"/>
          <w:szCs w:val="28"/>
        </w:rPr>
        <w:t>preset</w:t>
      </w:r>
      <w:proofErr w:type="spellEnd"/>
      <w:r>
        <w:rPr>
          <w:rFonts w:ascii="Times New Roman" w:hAnsi="Times New Roman"/>
          <w:sz w:val="28"/>
          <w:szCs w:val="28"/>
        </w:rPr>
        <w:t xml:space="preserve"> on it.  A delayed examination would hamper the retrieval of vulnerable digital evidence and may jeopardize the whole investigation.</w:t>
      </w:r>
    </w:p>
    <w:p w:rsidR="0074469C" w:rsidRPr="00C721A7" w:rsidRDefault="0074469C" w:rsidP="00C721A7">
      <w:pPr>
        <w:pStyle w:val="Heading4"/>
        <w:spacing w:after="240" w:line="360" w:lineRule="auto"/>
        <w:ind w:left="720" w:hanging="720"/>
        <w:jc w:val="both"/>
        <w:rPr>
          <w:rFonts w:ascii="Times New Roman" w:hAnsi="Times New Roman"/>
          <w:iCs w:val="0"/>
          <w:color w:val="auto"/>
          <w:sz w:val="28"/>
          <w:szCs w:val="28"/>
        </w:rPr>
      </w:pPr>
      <w:r w:rsidRPr="00C721A7">
        <w:rPr>
          <w:rFonts w:ascii="Times New Roman" w:hAnsi="Times New Roman"/>
          <w:iCs w:val="0"/>
          <w:color w:val="auto"/>
          <w:sz w:val="28"/>
          <w:szCs w:val="28"/>
        </w:rPr>
        <w:t>D3.3</w:t>
      </w:r>
      <w:r w:rsidR="00F20AE4" w:rsidRPr="00C721A7">
        <w:rPr>
          <w:rFonts w:ascii="Times New Roman" w:hAnsi="Times New Roman"/>
          <w:iCs w:val="0"/>
          <w:color w:val="auto"/>
          <w:sz w:val="28"/>
          <w:szCs w:val="28"/>
        </w:rPr>
        <w:t>.</w:t>
      </w:r>
      <w:r w:rsidRPr="00C721A7">
        <w:rPr>
          <w:rFonts w:ascii="Times New Roman" w:hAnsi="Times New Roman"/>
          <w:iCs w:val="0"/>
          <w:color w:val="auto"/>
          <w:sz w:val="28"/>
          <w:szCs w:val="28"/>
        </w:rPr>
        <w:tab/>
        <w:t>Retrieval of volatile and temporary memory</w:t>
      </w:r>
    </w:p>
    <w:p w:rsidR="00BE406C" w:rsidRDefault="0074469C"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It is of paramount importance for police officers to timely capture all data contents on Random Access Memory (“RAM”) or other volatile data on a mobile phone as they are only temporarily stored for the purpose of performing quick</w:t>
      </w:r>
      <w:r>
        <w:rPr>
          <w:rFonts w:ascii="Times New Roman" w:hAnsi="Times New Roman"/>
          <w:sz w:val="28"/>
          <w:szCs w:val="28"/>
        </w:rPr>
        <w:noBreakHyphen/>
        <w:t>access computations.  All the memory contents on RAM will be lost once the host computer (</w:t>
      </w:r>
      <w:proofErr w:type="spellStart"/>
      <w:r w:rsidR="00B34DDB">
        <w:rPr>
          <w:rFonts w:ascii="Times New Roman" w:hAnsi="Times New Roman"/>
          <w:sz w:val="28"/>
          <w:szCs w:val="28"/>
        </w:rPr>
        <w:t>ie</w:t>
      </w:r>
      <w:proofErr w:type="spellEnd"/>
      <w:r>
        <w:rPr>
          <w:rFonts w:ascii="Times New Roman" w:hAnsi="Times New Roman"/>
          <w:sz w:val="28"/>
          <w:szCs w:val="28"/>
        </w:rPr>
        <w:t xml:space="preserve"> the seized mobile</w:t>
      </w:r>
      <w:r w:rsidR="00384B37">
        <w:rPr>
          <w:rFonts w:ascii="Times New Roman" w:hAnsi="Times New Roman"/>
          <w:sz w:val="28"/>
          <w:szCs w:val="28"/>
        </w:rPr>
        <w:t xml:space="preserve"> phone) is powered-</w:t>
      </w:r>
      <w:r>
        <w:rPr>
          <w:rFonts w:ascii="Times New Roman" w:hAnsi="Times New Roman"/>
          <w:sz w:val="28"/>
          <w:szCs w:val="28"/>
        </w:rPr>
        <w:t>off.  Therefore, when handling a malware infected computer at the scene of crime, police officers, upon the technical advice offered by a forensic examiner, should extract crucial data from the memory contents on RAM for tracing suspicious programmes which are initiated by a specific malware.  Such information will never be recovered in the later stage of investigation if the computer is powered</w:t>
      </w:r>
      <w:r w:rsidR="00384B37">
        <w:rPr>
          <w:rFonts w:ascii="Times New Roman" w:hAnsi="Times New Roman"/>
          <w:sz w:val="28"/>
          <w:szCs w:val="28"/>
        </w:rPr>
        <w:t>-</w:t>
      </w:r>
      <w:r>
        <w:rPr>
          <w:rFonts w:ascii="Times New Roman" w:hAnsi="Times New Roman"/>
          <w:sz w:val="28"/>
          <w:szCs w:val="28"/>
        </w:rPr>
        <w:t>off.  Further, memory contents stored on RAM will be overwritten by the data from other system activities during the on</w:t>
      </w:r>
      <w:r>
        <w:rPr>
          <w:rFonts w:ascii="Times New Roman" w:hAnsi="Times New Roman"/>
          <w:sz w:val="28"/>
          <w:szCs w:val="28"/>
        </w:rPr>
        <w:noBreakHyphen/>
        <w:t>going operations of the host computer.  Such crucial data may be permanently lost whilst waiting for a search warrant.</w:t>
      </w:r>
    </w:p>
    <w:p w:rsidR="00182F30" w:rsidRPr="00C721A7" w:rsidRDefault="00182F30" w:rsidP="00C721A7">
      <w:pPr>
        <w:pStyle w:val="Heading4"/>
        <w:spacing w:after="240" w:line="360" w:lineRule="auto"/>
        <w:ind w:left="720" w:hanging="720"/>
        <w:jc w:val="both"/>
        <w:rPr>
          <w:rFonts w:ascii="Times New Roman" w:hAnsi="Times New Roman"/>
          <w:iCs w:val="0"/>
          <w:color w:val="auto"/>
          <w:sz w:val="28"/>
          <w:szCs w:val="28"/>
        </w:rPr>
      </w:pPr>
      <w:r w:rsidRPr="00C721A7">
        <w:rPr>
          <w:rFonts w:ascii="Times New Roman" w:hAnsi="Times New Roman"/>
          <w:iCs w:val="0"/>
          <w:color w:val="auto"/>
          <w:sz w:val="28"/>
          <w:szCs w:val="28"/>
        </w:rPr>
        <w:lastRenderedPageBreak/>
        <w:t>D3.4</w:t>
      </w:r>
      <w:r w:rsidR="00F20AE4" w:rsidRPr="00C721A7">
        <w:rPr>
          <w:rFonts w:ascii="Times New Roman" w:hAnsi="Times New Roman"/>
          <w:iCs w:val="0"/>
          <w:color w:val="auto"/>
          <w:sz w:val="28"/>
          <w:szCs w:val="28"/>
        </w:rPr>
        <w:t>.</w:t>
      </w:r>
      <w:r w:rsidRPr="00C721A7">
        <w:rPr>
          <w:rFonts w:ascii="Times New Roman" w:hAnsi="Times New Roman"/>
          <w:iCs w:val="0"/>
          <w:color w:val="auto"/>
          <w:sz w:val="28"/>
          <w:szCs w:val="28"/>
        </w:rPr>
        <w:tab/>
        <w:t>Other difficulties</w:t>
      </w:r>
    </w:p>
    <w:p w:rsidR="00A57770" w:rsidRPr="00A57770" w:rsidRDefault="00A57770" w:rsidP="008350B8">
      <w:pPr>
        <w:pStyle w:val="ListParagraph"/>
        <w:keepNext/>
        <w:numPr>
          <w:ilvl w:val="0"/>
          <w:numId w:val="1"/>
        </w:numPr>
        <w:tabs>
          <w:tab w:val="clear" w:pos="720"/>
          <w:tab w:val="left" w:pos="1418"/>
        </w:tabs>
        <w:snapToGrid w:val="0"/>
        <w:spacing w:after="480" w:line="360" w:lineRule="auto"/>
        <w:ind w:left="0" w:firstLine="0"/>
        <w:jc w:val="both"/>
        <w:rPr>
          <w:rFonts w:ascii="Times New Roman" w:hAnsi="Times New Roman"/>
          <w:sz w:val="28"/>
          <w:szCs w:val="28"/>
        </w:rPr>
      </w:pPr>
      <w:r w:rsidRPr="00A57770">
        <w:rPr>
          <w:rFonts w:ascii="Times New Roman" w:hAnsi="Times New Roman"/>
          <w:sz w:val="28"/>
          <w:szCs w:val="28"/>
        </w:rPr>
        <w:t xml:space="preserve">There are some other difficulties </w:t>
      </w:r>
      <w:r w:rsidR="00F07EA5">
        <w:rPr>
          <w:rFonts w:ascii="Times New Roman" w:hAnsi="Times New Roman"/>
          <w:sz w:val="28"/>
          <w:szCs w:val="28"/>
        </w:rPr>
        <w:t>occasioned by t</w:t>
      </w:r>
      <w:r w:rsidRPr="00A57770">
        <w:rPr>
          <w:rFonts w:ascii="Times New Roman" w:hAnsi="Times New Roman"/>
          <w:sz w:val="28"/>
          <w:szCs w:val="28"/>
        </w:rPr>
        <w:t>echnological developments.</w:t>
      </w:r>
    </w:p>
    <w:p w:rsidR="00BE406C" w:rsidRDefault="00A5777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First, some files stored on certain smartphones would be automatically erased after a </w:t>
      </w:r>
      <w:proofErr w:type="spellStart"/>
      <w:r>
        <w:rPr>
          <w:rFonts w:ascii="Times New Roman" w:hAnsi="Times New Roman"/>
          <w:sz w:val="28"/>
          <w:szCs w:val="28"/>
        </w:rPr>
        <w:t>preset</w:t>
      </w:r>
      <w:proofErr w:type="spellEnd"/>
      <w:r>
        <w:rPr>
          <w:rFonts w:ascii="Times New Roman" w:hAnsi="Times New Roman"/>
          <w:sz w:val="28"/>
          <w:szCs w:val="28"/>
        </w:rPr>
        <w:t xml:space="preserve"> time period.  Forensically speaking, such erased data cannot be retrieved or recovered.  Should there be a delay in the examination or preservation process, there is a risk that files that are crucial to the investigation may be permanently erased.</w:t>
      </w:r>
    </w:p>
    <w:p w:rsidR="00182F30" w:rsidRDefault="00A5777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Second, suspects can use special devices such as Thin</w:t>
      </w:r>
      <w:r>
        <w:rPr>
          <w:rFonts w:ascii="Times New Roman" w:hAnsi="Times New Roman"/>
          <w:sz w:val="28"/>
          <w:szCs w:val="28"/>
        </w:rPr>
        <w:noBreakHyphen/>
        <w:t xml:space="preserve">Client computers, </w:t>
      </w:r>
      <w:proofErr w:type="spellStart"/>
      <w:r w:rsidR="008F2C05">
        <w:rPr>
          <w:rFonts w:ascii="Times New Roman" w:hAnsi="Times New Roman"/>
          <w:sz w:val="28"/>
          <w:szCs w:val="28"/>
        </w:rPr>
        <w:t>ie</w:t>
      </w:r>
      <w:proofErr w:type="spellEnd"/>
      <w:r>
        <w:rPr>
          <w:rFonts w:ascii="Times New Roman" w:hAnsi="Times New Roman"/>
          <w:sz w:val="28"/>
          <w:szCs w:val="28"/>
        </w:rPr>
        <w:t xml:space="preserve"> computers without permanent storage function, or specially designed “USB” thumb drives, which leave no trace on the computer itself throughout the entire operation.  In such cases, on</w:t>
      </w:r>
      <w:r>
        <w:rPr>
          <w:rFonts w:ascii="Times New Roman" w:hAnsi="Times New Roman"/>
          <w:sz w:val="28"/>
          <w:szCs w:val="28"/>
        </w:rPr>
        <w:noBreakHyphen/>
        <w:t>site data extraction is the only practicable and necessary means to prevent the loss of vulnerable digital evidence.</w:t>
      </w:r>
    </w:p>
    <w:p w:rsidR="00A57770" w:rsidRDefault="00A57770"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Third, facial recognition, fingerprint, and iris sensors are just some of the already established security features designed to prevent unauthorized </w:t>
      </w:r>
      <w:r w:rsidR="005513B5">
        <w:rPr>
          <w:rFonts w:ascii="Times New Roman" w:hAnsi="Times New Roman"/>
          <w:sz w:val="28"/>
          <w:szCs w:val="28"/>
        </w:rPr>
        <w:t xml:space="preserve">access to </w:t>
      </w:r>
      <w:r w:rsidR="00F07EA5">
        <w:rPr>
          <w:rFonts w:ascii="Times New Roman" w:hAnsi="Times New Roman"/>
          <w:sz w:val="28"/>
          <w:szCs w:val="28"/>
        </w:rPr>
        <w:t xml:space="preserve">the </w:t>
      </w:r>
      <w:r w:rsidR="005513B5">
        <w:rPr>
          <w:rFonts w:ascii="Times New Roman" w:hAnsi="Times New Roman"/>
          <w:sz w:val="28"/>
          <w:szCs w:val="28"/>
        </w:rPr>
        <w:t>digital contents of a smartphone today.  The enhanced security also mean</w:t>
      </w:r>
      <w:r w:rsidR="00CE4981">
        <w:rPr>
          <w:rFonts w:ascii="Times New Roman" w:hAnsi="Times New Roman"/>
          <w:sz w:val="28"/>
          <w:szCs w:val="28"/>
        </w:rPr>
        <w:t>s</w:t>
      </w:r>
      <w:r w:rsidR="005513B5">
        <w:rPr>
          <w:rFonts w:ascii="Times New Roman" w:hAnsi="Times New Roman"/>
          <w:sz w:val="28"/>
          <w:szCs w:val="28"/>
        </w:rPr>
        <w:t xml:space="preserve"> that there would be an increasingly small window of opportunity to obtain crucial digital evidence, which is often only available at the crime scene.  If the examination of the contents of a digital device is further delayed by a search warrant application, the likelihood of unearthing relevant evidence could be further diminished especially without prior knowledge of the security features of the target device.</w:t>
      </w:r>
    </w:p>
    <w:p w:rsidR="005C14C0" w:rsidRDefault="00CE4981"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lastRenderedPageBreak/>
        <w:t xml:space="preserve">In consequence, Chief Inspector </w:t>
      </w:r>
      <w:r w:rsidR="005C14C0" w:rsidRPr="003E3BE3">
        <w:rPr>
          <w:rFonts w:ascii="Times New Roman" w:hAnsi="Times New Roman"/>
          <w:sz w:val="28"/>
          <w:szCs w:val="28"/>
        </w:rPr>
        <w:t xml:space="preserve">Cao </w:t>
      </w:r>
      <w:r w:rsidR="0048466C">
        <w:rPr>
          <w:rFonts w:ascii="Times New Roman" w:hAnsi="Times New Roman"/>
          <w:sz w:val="28"/>
          <w:szCs w:val="28"/>
        </w:rPr>
        <w:t xml:space="preserve">maintains </w:t>
      </w:r>
      <w:r w:rsidR="00F07EA5">
        <w:rPr>
          <w:rFonts w:ascii="Times New Roman" w:hAnsi="Times New Roman"/>
          <w:sz w:val="28"/>
          <w:szCs w:val="28"/>
        </w:rPr>
        <w:t xml:space="preserve">that in light of </w:t>
      </w:r>
      <w:r w:rsidR="005C14C0" w:rsidRPr="003E3BE3">
        <w:rPr>
          <w:rFonts w:ascii="Times New Roman" w:hAnsi="Times New Roman"/>
          <w:sz w:val="28"/>
          <w:szCs w:val="28"/>
        </w:rPr>
        <w:t>technological developments, there is a real risk of destruction of, or obstruction of access to, the digital contents of mobile phones in the time needed to apply for a warrant.  As the matter now stands, there are no reasonable and practicable solutions as an alternative to address the risk satisfactorily, which would seriously undermine legitimate law enforcement objectives.</w:t>
      </w:r>
    </w:p>
    <w:p w:rsidR="003E3BE3" w:rsidRPr="00C721A7" w:rsidRDefault="003E3BE3" w:rsidP="00C721A7">
      <w:pPr>
        <w:pStyle w:val="Heading3"/>
        <w:spacing w:after="240" w:line="360" w:lineRule="auto"/>
        <w:ind w:left="720" w:hanging="720"/>
        <w:jc w:val="both"/>
        <w:rPr>
          <w:b w:val="0"/>
          <w:i/>
          <w:iCs/>
          <w:sz w:val="28"/>
          <w:szCs w:val="28"/>
        </w:rPr>
      </w:pPr>
      <w:r w:rsidRPr="00C721A7">
        <w:rPr>
          <w:b w:val="0"/>
          <w:i/>
          <w:iCs/>
          <w:sz w:val="28"/>
          <w:szCs w:val="28"/>
        </w:rPr>
        <w:t>D4.</w:t>
      </w:r>
      <w:r w:rsidRPr="00C721A7">
        <w:rPr>
          <w:b w:val="0"/>
          <w:i/>
          <w:iCs/>
          <w:sz w:val="28"/>
          <w:szCs w:val="28"/>
        </w:rPr>
        <w:tab/>
        <w:t>Practical considerations</w:t>
      </w:r>
    </w:p>
    <w:p w:rsidR="003A03F4" w:rsidRPr="00C721A7" w:rsidRDefault="003A03F4" w:rsidP="00C721A7">
      <w:pPr>
        <w:pStyle w:val="Heading4"/>
        <w:spacing w:after="240" w:line="360" w:lineRule="auto"/>
        <w:ind w:left="720" w:hanging="720"/>
        <w:jc w:val="both"/>
        <w:rPr>
          <w:rFonts w:ascii="Times New Roman" w:hAnsi="Times New Roman"/>
          <w:color w:val="auto"/>
          <w:sz w:val="28"/>
          <w:szCs w:val="28"/>
        </w:rPr>
      </w:pPr>
      <w:r w:rsidRPr="00C721A7">
        <w:rPr>
          <w:rFonts w:ascii="Times New Roman" w:hAnsi="Times New Roman"/>
          <w:color w:val="auto"/>
          <w:sz w:val="28"/>
          <w:szCs w:val="28"/>
        </w:rPr>
        <w:t>D4.1</w:t>
      </w:r>
      <w:r w:rsidR="003A7B99" w:rsidRPr="00C721A7">
        <w:rPr>
          <w:rFonts w:ascii="Times New Roman" w:hAnsi="Times New Roman"/>
          <w:color w:val="auto"/>
          <w:sz w:val="28"/>
          <w:szCs w:val="28"/>
        </w:rPr>
        <w:t>.</w:t>
      </w:r>
      <w:r w:rsidRPr="00C721A7">
        <w:rPr>
          <w:rFonts w:ascii="Times New Roman" w:hAnsi="Times New Roman"/>
          <w:color w:val="auto"/>
          <w:sz w:val="28"/>
          <w:szCs w:val="28"/>
        </w:rPr>
        <w:t xml:space="preserve"> The use of mobile phone and </w:t>
      </w:r>
      <w:r w:rsidR="008013CB" w:rsidRPr="00C721A7">
        <w:rPr>
          <w:rFonts w:ascii="Times New Roman" w:hAnsi="Times New Roman"/>
          <w:color w:val="auto"/>
          <w:sz w:val="28"/>
          <w:szCs w:val="28"/>
        </w:rPr>
        <w:t>digital technology</w:t>
      </w:r>
      <w:r w:rsidRPr="00C721A7">
        <w:rPr>
          <w:rFonts w:ascii="Times New Roman" w:hAnsi="Times New Roman"/>
          <w:color w:val="auto"/>
          <w:sz w:val="28"/>
          <w:szCs w:val="28"/>
        </w:rPr>
        <w:t xml:space="preserve"> for criminal purposes </w:t>
      </w:r>
    </w:p>
    <w:p w:rsidR="006C7878" w:rsidRDefault="00386879" w:rsidP="008350B8">
      <w:pPr>
        <w:pStyle w:val="ListParagraph"/>
        <w:keepNext/>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The advent of information technology and the popular use of mobile phones also present new modes for criminal activities to be conducted.</w:t>
      </w:r>
      <w:r w:rsidR="0044134C">
        <w:rPr>
          <w:rFonts w:ascii="Times New Roman" w:hAnsi="Times New Roman"/>
          <w:sz w:val="28"/>
          <w:szCs w:val="28"/>
        </w:rPr>
        <w:t xml:space="preserve"> </w:t>
      </w:r>
      <w:r>
        <w:rPr>
          <w:rFonts w:ascii="Times New Roman" w:hAnsi="Times New Roman"/>
          <w:sz w:val="28"/>
          <w:szCs w:val="28"/>
        </w:rPr>
        <w:t xml:space="preserve"> As observed by Cromwell J in </w:t>
      </w:r>
      <w:proofErr w:type="spellStart"/>
      <w:r>
        <w:rPr>
          <w:rFonts w:ascii="Times New Roman" w:hAnsi="Times New Roman"/>
          <w:i/>
          <w:sz w:val="28"/>
          <w:szCs w:val="28"/>
        </w:rPr>
        <w:t>Fearon</w:t>
      </w:r>
      <w:proofErr w:type="spellEnd"/>
      <w:r>
        <w:rPr>
          <w:rFonts w:ascii="Times New Roman" w:hAnsi="Times New Roman"/>
          <w:sz w:val="28"/>
          <w:szCs w:val="28"/>
        </w:rPr>
        <w:t xml:space="preserve"> at [48], in the modern world drugs traffickers use mobile phones to conduct their illicit trade</w:t>
      </w:r>
      <w:r w:rsidR="00B75DF9">
        <w:rPr>
          <w:rStyle w:val="FootnoteReference"/>
          <w:rFonts w:ascii="Times New Roman" w:hAnsi="Times New Roman"/>
          <w:sz w:val="28"/>
          <w:szCs w:val="28"/>
        </w:rPr>
        <w:footnoteReference w:id="69"/>
      </w:r>
      <w:r w:rsidR="00264198">
        <w:rPr>
          <w:rFonts w:ascii="Times New Roman" w:hAnsi="Times New Roman"/>
          <w:sz w:val="28"/>
          <w:szCs w:val="28"/>
        </w:rPr>
        <w:t>.</w:t>
      </w:r>
      <w:r w:rsidR="006C7878">
        <w:rPr>
          <w:rFonts w:ascii="Times New Roman" w:hAnsi="Times New Roman"/>
          <w:sz w:val="28"/>
          <w:szCs w:val="28"/>
        </w:rPr>
        <w:t xml:space="preserve"> </w:t>
      </w:r>
      <w:r w:rsidR="0044134C">
        <w:rPr>
          <w:rFonts w:ascii="Times New Roman" w:hAnsi="Times New Roman"/>
          <w:sz w:val="28"/>
          <w:szCs w:val="28"/>
        </w:rPr>
        <w:t xml:space="preserve"> </w:t>
      </w:r>
      <w:r w:rsidR="006C7878">
        <w:rPr>
          <w:rFonts w:ascii="Times New Roman" w:hAnsi="Times New Roman"/>
          <w:sz w:val="28"/>
          <w:szCs w:val="28"/>
        </w:rPr>
        <w:t>Since the illicit communications are often conducted electronically, the digital data stored in the mobile phones of such criminals are of high probative value in the proof of their involvement in those crimes.</w:t>
      </w:r>
    </w:p>
    <w:p w:rsidR="00986DAB" w:rsidRDefault="006C7878"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Another example of the use of mobile phones for criminal activities can be found in the case of </w:t>
      </w:r>
      <w:r>
        <w:rPr>
          <w:rFonts w:ascii="Times New Roman" w:hAnsi="Times New Roman"/>
          <w:i/>
          <w:sz w:val="28"/>
          <w:szCs w:val="28"/>
        </w:rPr>
        <w:t>R v Powell</w:t>
      </w:r>
      <w:r w:rsidR="00B75DF9" w:rsidRPr="00900F8A">
        <w:rPr>
          <w:rStyle w:val="FootnoteReference"/>
          <w:rFonts w:ascii="Times New Roman" w:hAnsi="Times New Roman"/>
          <w:sz w:val="28"/>
          <w:szCs w:val="28"/>
        </w:rPr>
        <w:footnoteReference w:id="70"/>
      </w:r>
      <w:r>
        <w:rPr>
          <w:rFonts w:ascii="Times New Roman" w:hAnsi="Times New Roman"/>
          <w:i/>
          <w:sz w:val="28"/>
          <w:szCs w:val="28"/>
        </w:rPr>
        <w:t xml:space="preserve"> </w:t>
      </w:r>
      <w:r>
        <w:rPr>
          <w:rFonts w:ascii="Times New Roman" w:hAnsi="Times New Roman"/>
          <w:sz w:val="28"/>
          <w:szCs w:val="28"/>
        </w:rPr>
        <w:t xml:space="preserve">where kidnappers used texted messages and audio clips through a highly secure application called “Silent Circle” to perpetuate the offence. </w:t>
      </w:r>
      <w:r w:rsidR="0044134C">
        <w:rPr>
          <w:rFonts w:ascii="Times New Roman" w:hAnsi="Times New Roman"/>
          <w:sz w:val="28"/>
          <w:szCs w:val="28"/>
        </w:rPr>
        <w:t xml:space="preserve"> </w:t>
      </w:r>
      <w:r w:rsidR="00986DAB" w:rsidRPr="00986DAB">
        <w:rPr>
          <w:rFonts w:ascii="Times New Roman" w:hAnsi="Times New Roman"/>
          <w:sz w:val="28"/>
          <w:szCs w:val="28"/>
        </w:rPr>
        <w:t xml:space="preserve">Messages were sent under the application without the intermediate intervention of an independent </w:t>
      </w:r>
      <w:r w:rsidR="00986DAB" w:rsidRPr="00986DAB">
        <w:rPr>
          <w:rFonts w:ascii="Times New Roman" w:hAnsi="Times New Roman"/>
          <w:sz w:val="28"/>
          <w:szCs w:val="28"/>
        </w:rPr>
        <w:lastRenderedPageBreak/>
        <w:t>computer server so that such communications were very difficult to trace, see [9] of the judgment.</w:t>
      </w:r>
    </w:p>
    <w:p w:rsidR="003A03F4" w:rsidRDefault="00986DAB" w:rsidP="008350B8">
      <w:pPr>
        <w:pStyle w:val="ListParagraph"/>
        <w:keepNext/>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The law should recognize the new challenges presented by the use of mobile phones as instruments of crime and the legitimate need for law enforcement officers to search such phones in appropriate circumstances with </w:t>
      </w:r>
      <w:r w:rsidR="00CE4981">
        <w:rPr>
          <w:rFonts w:ascii="Times New Roman" w:hAnsi="Times New Roman"/>
          <w:sz w:val="28"/>
          <w:szCs w:val="28"/>
        </w:rPr>
        <w:t xml:space="preserve">appropriate </w:t>
      </w:r>
      <w:r>
        <w:rPr>
          <w:rFonts w:ascii="Times New Roman" w:hAnsi="Times New Roman"/>
          <w:sz w:val="28"/>
          <w:szCs w:val="28"/>
        </w:rPr>
        <w:t xml:space="preserve">safeguards. </w:t>
      </w:r>
      <w:r w:rsidR="0044134C">
        <w:rPr>
          <w:rFonts w:ascii="Times New Roman" w:hAnsi="Times New Roman"/>
          <w:sz w:val="28"/>
          <w:szCs w:val="28"/>
        </w:rPr>
        <w:t xml:space="preserve"> </w:t>
      </w:r>
      <w:r w:rsidR="00C12B96">
        <w:rPr>
          <w:rFonts w:ascii="Times New Roman" w:hAnsi="Times New Roman"/>
          <w:sz w:val="28"/>
          <w:szCs w:val="28"/>
        </w:rPr>
        <w:t>The digital world should not become a haven for criminals where a black-hole is created s</w:t>
      </w:r>
      <w:r w:rsidR="00C84891">
        <w:rPr>
          <w:rFonts w:ascii="Times New Roman" w:hAnsi="Times New Roman"/>
          <w:sz w:val="28"/>
          <w:szCs w:val="28"/>
        </w:rPr>
        <w:t>o</w:t>
      </w:r>
      <w:r w:rsidR="00C12B96">
        <w:rPr>
          <w:rFonts w:ascii="Times New Roman" w:hAnsi="Times New Roman"/>
          <w:sz w:val="28"/>
          <w:szCs w:val="28"/>
        </w:rPr>
        <w:t xml:space="preserve"> that crucial evidence for the proof of their unlawful activi</w:t>
      </w:r>
      <w:r w:rsidR="00F07EA5">
        <w:rPr>
          <w:rFonts w:ascii="Times New Roman" w:hAnsi="Times New Roman"/>
          <w:sz w:val="28"/>
          <w:szCs w:val="28"/>
        </w:rPr>
        <w:t>ties could become out of reach f</w:t>
      </w:r>
      <w:r w:rsidR="00C12B96">
        <w:rPr>
          <w:rFonts w:ascii="Times New Roman" w:hAnsi="Times New Roman"/>
          <w:sz w:val="28"/>
          <w:szCs w:val="28"/>
        </w:rPr>
        <w:t>o</w:t>
      </w:r>
      <w:r w:rsidR="00F07EA5">
        <w:rPr>
          <w:rFonts w:ascii="Times New Roman" w:hAnsi="Times New Roman"/>
          <w:sz w:val="28"/>
          <w:szCs w:val="28"/>
        </w:rPr>
        <w:t>r</w:t>
      </w:r>
      <w:r w:rsidR="00C12B96">
        <w:rPr>
          <w:rFonts w:ascii="Times New Roman" w:hAnsi="Times New Roman"/>
          <w:sz w:val="28"/>
          <w:szCs w:val="28"/>
        </w:rPr>
        <w:t xml:space="preserve"> law enforcement officers.</w:t>
      </w:r>
    </w:p>
    <w:p w:rsidR="00131835" w:rsidRDefault="00131835" w:rsidP="00AC0CEE">
      <w:pPr>
        <w:pStyle w:val="ListParagraph"/>
        <w:keepNext/>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131835">
        <w:rPr>
          <w:rFonts w:ascii="Times New Roman" w:hAnsi="Times New Roman"/>
          <w:sz w:val="28"/>
          <w:szCs w:val="28"/>
        </w:rPr>
        <w:t xml:space="preserve">In his separate judgment in </w:t>
      </w:r>
      <w:r w:rsidRPr="00131835">
        <w:rPr>
          <w:rFonts w:ascii="Times New Roman" w:hAnsi="Times New Roman"/>
          <w:i/>
          <w:sz w:val="28"/>
          <w:szCs w:val="28"/>
        </w:rPr>
        <w:t>Riley</w:t>
      </w:r>
      <w:r w:rsidRPr="00131835">
        <w:rPr>
          <w:rFonts w:ascii="Times New Roman" w:hAnsi="Times New Roman"/>
          <w:sz w:val="28"/>
          <w:szCs w:val="28"/>
        </w:rPr>
        <w:t>, Justice Alito referred to the anomaly of the courts striking the balance in favour of privacy interest</w:t>
      </w:r>
      <w:r w:rsidR="00F07EA5">
        <w:rPr>
          <w:rFonts w:ascii="Times New Roman" w:hAnsi="Times New Roman"/>
          <w:sz w:val="28"/>
          <w:szCs w:val="28"/>
        </w:rPr>
        <w:t>s</w:t>
      </w:r>
      <w:r w:rsidRPr="00131835">
        <w:rPr>
          <w:rFonts w:ascii="Times New Roman" w:hAnsi="Times New Roman"/>
          <w:sz w:val="28"/>
          <w:szCs w:val="28"/>
        </w:rPr>
        <w:t xml:space="preserve"> where the information or evidence in issue happens to be contained in a mobile phone rather than some other hard copy form</w:t>
      </w:r>
      <w:r w:rsidRPr="00131835">
        <w:rPr>
          <w:rFonts w:ascii="Times New Roman" w:hAnsi="Times New Roman"/>
          <w:sz w:val="28"/>
          <w:szCs w:val="28"/>
          <w:vertAlign w:val="superscript"/>
        </w:rPr>
        <w:footnoteReference w:id="71"/>
      </w:r>
      <w:r>
        <w:rPr>
          <w:rFonts w:ascii="Times New Roman" w:hAnsi="Times New Roman"/>
          <w:sz w:val="28"/>
          <w:szCs w:val="28"/>
        </w:rPr>
        <w:t>:</w:t>
      </w:r>
    </w:p>
    <w:p w:rsidR="00131835" w:rsidRPr="008D2F40" w:rsidRDefault="00131835" w:rsidP="008350B8">
      <w:pPr>
        <w:tabs>
          <w:tab w:val="left" w:pos="1418"/>
        </w:tabs>
        <w:snapToGrid w:val="0"/>
        <w:spacing w:after="480"/>
        <w:ind w:left="1411" w:right="734"/>
        <w:jc w:val="both"/>
        <w:rPr>
          <w:rFonts w:ascii="Times New Roman" w:hAnsi="Times New Roman"/>
          <w:szCs w:val="24"/>
        </w:rPr>
      </w:pPr>
      <w:r w:rsidRPr="008D2F40">
        <w:rPr>
          <w:rFonts w:ascii="Times New Roman" w:hAnsi="Times New Roman"/>
          <w:szCs w:val="24"/>
        </w:rPr>
        <w:t xml:space="preserve">“Suppose that two suspects are arrested.  Suspect number one has in his pocket a monthly bill for his </w:t>
      </w:r>
      <w:r w:rsidR="009F7C46">
        <w:rPr>
          <w:rFonts w:ascii="Times New Roman" w:hAnsi="Times New Roman"/>
          <w:szCs w:val="24"/>
        </w:rPr>
        <w:t>l</w:t>
      </w:r>
      <w:r w:rsidRPr="008D2F40">
        <w:rPr>
          <w:rFonts w:ascii="Times New Roman" w:hAnsi="Times New Roman"/>
          <w:szCs w:val="24"/>
        </w:rPr>
        <w:t>and-line phone, and the bill lists an incriminating call to a long-distance number.  He also has in his wallet a few snapshots, and one of these is incriminating.  Suspect number two has in his pocket a cell phone, the call log of which shows a call to the same incriminating number.  In addition, a number of photos are stored in the memory of the cell phone, and one of these is incriminating.  Under established law, the police may seize and examine the phone bill and the snapshots in the wallet without obtaining a warrant, but under the Court’s holding today, the information stored in the cell phone is out.”</w:t>
      </w:r>
    </w:p>
    <w:p w:rsidR="008D2F40" w:rsidRDefault="00131835" w:rsidP="008350B8">
      <w:pPr>
        <w:pStyle w:val="ListParagraph"/>
        <w:keepNext/>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131835">
        <w:rPr>
          <w:rFonts w:ascii="Times New Roman" w:hAnsi="Times New Roman"/>
          <w:sz w:val="28"/>
          <w:szCs w:val="28"/>
        </w:rPr>
        <w:t xml:space="preserve">Interestingly, the two examples given by Justice Alito exemplify two distinct types of evidence which may be relevant to the investigation of an offence.  The first type of evidence is concerned with the fact that the defendant made a particular phone call which happens to </w:t>
      </w:r>
      <w:r w:rsidRPr="00131835">
        <w:rPr>
          <w:rFonts w:ascii="Times New Roman" w:hAnsi="Times New Roman"/>
          <w:sz w:val="28"/>
          <w:szCs w:val="28"/>
        </w:rPr>
        <w:lastRenderedPageBreak/>
        <w:t xml:space="preserve">incriminate him.  The privacy that is compromised is related not to the content of any conversation or communication in the phone call but to fact that the defendant has actually made the call. </w:t>
      </w:r>
    </w:p>
    <w:p w:rsidR="008D2F40" w:rsidRDefault="00131835" w:rsidP="008350B8">
      <w:pPr>
        <w:pStyle w:val="ListParagraph"/>
        <w:keepNext/>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8D2F40">
        <w:rPr>
          <w:rFonts w:ascii="Times New Roman" w:hAnsi="Times New Roman"/>
          <w:sz w:val="28"/>
          <w:szCs w:val="28"/>
        </w:rPr>
        <w:t xml:space="preserve">By contrast, the second type of evidence is concerned with evidence which, by its very content, inculpates the defendant in the crime itself (in </w:t>
      </w:r>
      <w:proofErr w:type="spellStart"/>
      <w:r w:rsidRPr="008D2F40">
        <w:rPr>
          <w:rFonts w:ascii="Times New Roman" w:hAnsi="Times New Roman"/>
          <w:i/>
          <w:sz w:val="28"/>
          <w:szCs w:val="28"/>
        </w:rPr>
        <w:t>Fearon</w:t>
      </w:r>
      <w:proofErr w:type="spellEnd"/>
      <w:r w:rsidRPr="008D2F40">
        <w:rPr>
          <w:rFonts w:ascii="Times New Roman" w:hAnsi="Times New Roman"/>
          <w:sz w:val="28"/>
          <w:szCs w:val="28"/>
        </w:rPr>
        <w:t>, the texted admission to the robbery and the photograph of the handgun contained in the mobile phone).  The privacy that is compromised in this situation is the defendant’s actual private communications with others, which have then been stored in his mobile phone.</w:t>
      </w:r>
    </w:p>
    <w:p w:rsidR="008D2F40" w:rsidRDefault="00131835" w:rsidP="008350B8">
      <w:pPr>
        <w:pStyle w:val="ListParagraph"/>
        <w:keepNext/>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8D2F40">
        <w:rPr>
          <w:rFonts w:ascii="Times New Roman" w:hAnsi="Times New Roman"/>
          <w:sz w:val="28"/>
          <w:szCs w:val="28"/>
        </w:rPr>
        <w:t xml:space="preserve">During the course of argument, we put to the parties two examples adapted from previous cases before the criminal division of </w:t>
      </w:r>
      <w:r w:rsidR="00CE4981">
        <w:rPr>
          <w:rFonts w:ascii="Times New Roman" w:hAnsi="Times New Roman"/>
          <w:sz w:val="28"/>
          <w:szCs w:val="28"/>
        </w:rPr>
        <w:t xml:space="preserve">our </w:t>
      </w:r>
      <w:r w:rsidRPr="008D2F40">
        <w:rPr>
          <w:rFonts w:ascii="Times New Roman" w:hAnsi="Times New Roman"/>
          <w:sz w:val="28"/>
          <w:szCs w:val="28"/>
        </w:rPr>
        <w:t>Court of Appeal.  The first concerned a gang of foreign pickpockets who were observed operating in a department store.  The police believed that they were in communication by telephone: one defendant stealing goods at the instruction of a second defendant, while the third and fourth defendants acted as lookouts inside and outside the store.  The police were not so much interested in what the accomplices were actually saying to, or texting, each other – indeed, the police officers involved would not immediately have understood the language being used</w:t>
      </w:r>
      <w:r w:rsidR="0044134C">
        <w:rPr>
          <w:rFonts w:ascii="Times New Roman" w:hAnsi="Times New Roman"/>
          <w:sz w:val="28"/>
          <w:szCs w:val="28"/>
        </w:rPr>
        <w:t xml:space="preserve"> – as </w:t>
      </w:r>
      <w:r w:rsidRPr="008D2F40">
        <w:rPr>
          <w:rFonts w:ascii="Times New Roman" w:hAnsi="Times New Roman"/>
          <w:sz w:val="28"/>
          <w:szCs w:val="28"/>
        </w:rPr>
        <w:t xml:space="preserve">the fact that they were in communication with each other by telephone at the material time.  </w:t>
      </w:r>
    </w:p>
    <w:p w:rsidR="00131835" w:rsidRPr="008D2F40" w:rsidRDefault="00131835" w:rsidP="008350B8">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8D2F40">
        <w:rPr>
          <w:rFonts w:ascii="Times New Roman" w:hAnsi="Times New Roman"/>
          <w:sz w:val="28"/>
          <w:szCs w:val="28"/>
        </w:rPr>
        <w:t xml:space="preserve">The second example concerned a defendant who was observed driving dangerously and erratically by the police.  It was suspected that the driver was sending or reading text messages on his mobile phone while driving.  Again, the police were not interested in what the defendant was </w:t>
      </w:r>
      <w:r w:rsidRPr="008D2F40">
        <w:rPr>
          <w:rFonts w:ascii="Times New Roman" w:hAnsi="Times New Roman"/>
          <w:sz w:val="28"/>
          <w:szCs w:val="28"/>
        </w:rPr>
        <w:lastRenderedPageBreak/>
        <w:t xml:space="preserve">writing to, or reading from, another but </w:t>
      </w:r>
      <w:r w:rsidR="00CE4981">
        <w:rPr>
          <w:rFonts w:ascii="Times New Roman" w:hAnsi="Times New Roman"/>
          <w:sz w:val="28"/>
          <w:szCs w:val="28"/>
        </w:rPr>
        <w:t xml:space="preserve">with </w:t>
      </w:r>
      <w:r w:rsidRPr="008D2F40">
        <w:rPr>
          <w:rFonts w:ascii="Times New Roman" w:hAnsi="Times New Roman"/>
          <w:sz w:val="28"/>
          <w:szCs w:val="28"/>
        </w:rPr>
        <w:t xml:space="preserve">the fact that he was using his </w:t>
      </w:r>
      <w:r w:rsidR="001C400B">
        <w:rPr>
          <w:rFonts w:ascii="Times New Roman" w:hAnsi="Times New Roman"/>
          <w:sz w:val="28"/>
          <w:szCs w:val="28"/>
        </w:rPr>
        <w:t xml:space="preserve">mobile </w:t>
      </w:r>
      <w:r w:rsidRPr="008D2F40">
        <w:rPr>
          <w:rFonts w:ascii="Times New Roman" w:hAnsi="Times New Roman"/>
          <w:sz w:val="28"/>
          <w:szCs w:val="28"/>
        </w:rPr>
        <w:t xml:space="preserve">phone whilst he was driving. </w:t>
      </w:r>
    </w:p>
    <w:p w:rsidR="008D2F40" w:rsidRDefault="00131835" w:rsidP="008350B8">
      <w:pPr>
        <w:pStyle w:val="ListParagraph"/>
        <w:widowControl w:val="0"/>
        <w:numPr>
          <w:ilvl w:val="0"/>
          <w:numId w:val="1"/>
        </w:numPr>
        <w:tabs>
          <w:tab w:val="clear" w:pos="720"/>
          <w:tab w:val="num" w:pos="450"/>
          <w:tab w:val="left" w:pos="1418"/>
        </w:tabs>
        <w:snapToGrid w:val="0"/>
        <w:spacing w:after="480" w:line="360" w:lineRule="auto"/>
        <w:ind w:left="0" w:firstLine="0"/>
        <w:jc w:val="both"/>
        <w:rPr>
          <w:rFonts w:ascii="Times New Roman" w:hAnsi="Times New Roman"/>
          <w:sz w:val="28"/>
          <w:szCs w:val="28"/>
        </w:rPr>
      </w:pPr>
      <w:r w:rsidRPr="00131835">
        <w:rPr>
          <w:rFonts w:ascii="Times New Roman" w:hAnsi="Times New Roman"/>
          <w:sz w:val="28"/>
          <w:szCs w:val="28"/>
        </w:rPr>
        <w:t xml:space="preserve">In both of the Court’s examples, as with Justice Alito’s first example, the police were not concerned with what the accused had communicated, but with the fact of the communication itself.  The monthly telephone record showed complicity in the offence; the fact that four thieves were in communication was evidence of conspiracy; whilst the use of the mobile phone when driving was relevant to </w:t>
      </w:r>
      <w:r w:rsidR="00F07EA5">
        <w:rPr>
          <w:rFonts w:ascii="Times New Roman" w:hAnsi="Times New Roman"/>
          <w:sz w:val="28"/>
          <w:szCs w:val="28"/>
        </w:rPr>
        <w:t>a</w:t>
      </w:r>
      <w:r w:rsidRPr="00131835">
        <w:rPr>
          <w:rFonts w:ascii="Times New Roman" w:hAnsi="Times New Roman"/>
          <w:sz w:val="28"/>
          <w:szCs w:val="28"/>
        </w:rPr>
        <w:t xml:space="preserve"> very</w:t>
      </w:r>
      <w:r w:rsidR="00CE4981">
        <w:rPr>
          <w:rFonts w:ascii="Times New Roman" w:hAnsi="Times New Roman"/>
          <w:sz w:val="28"/>
          <w:szCs w:val="28"/>
        </w:rPr>
        <w:t xml:space="preserve"> element </w:t>
      </w:r>
      <w:r w:rsidRPr="00131835">
        <w:rPr>
          <w:rFonts w:ascii="Times New Roman" w:hAnsi="Times New Roman"/>
          <w:sz w:val="28"/>
          <w:szCs w:val="28"/>
        </w:rPr>
        <w:t>of the offence, namely the dangerousness of his driving.  In none of these examples was it relevant to know what the accused had actually communicated with another</w:t>
      </w:r>
      <w:r>
        <w:rPr>
          <w:rFonts w:ascii="Times New Roman" w:hAnsi="Times New Roman"/>
          <w:sz w:val="28"/>
          <w:szCs w:val="28"/>
        </w:rPr>
        <w:t>.</w:t>
      </w:r>
    </w:p>
    <w:p w:rsidR="008D2F40" w:rsidRDefault="00910D7B" w:rsidP="008350B8">
      <w:pPr>
        <w:pStyle w:val="ListParagraph"/>
        <w:keepNext/>
        <w:numPr>
          <w:ilvl w:val="0"/>
          <w:numId w:val="1"/>
        </w:numPr>
        <w:tabs>
          <w:tab w:val="clear" w:pos="720"/>
          <w:tab w:val="num" w:pos="450"/>
          <w:tab w:val="left" w:pos="1418"/>
        </w:tabs>
        <w:snapToGrid w:val="0"/>
        <w:spacing w:after="480" w:line="360" w:lineRule="auto"/>
        <w:ind w:left="0" w:firstLine="0"/>
        <w:jc w:val="both"/>
        <w:rPr>
          <w:rFonts w:ascii="Times New Roman" w:hAnsi="Times New Roman"/>
          <w:sz w:val="28"/>
          <w:szCs w:val="28"/>
        </w:rPr>
      </w:pPr>
      <w:r w:rsidRPr="008D2F40">
        <w:rPr>
          <w:rFonts w:ascii="Times New Roman" w:hAnsi="Times New Roman"/>
          <w:sz w:val="28"/>
          <w:szCs w:val="28"/>
        </w:rPr>
        <w:t xml:space="preserve">It is difficult to see why, in these circumstances, a police officer should not be able to </w:t>
      </w:r>
      <w:r w:rsidRPr="008D2F40">
        <w:rPr>
          <w:rFonts w:ascii="Times New Roman" w:hAnsi="Times New Roman"/>
          <w:i/>
          <w:sz w:val="28"/>
          <w:szCs w:val="28"/>
        </w:rPr>
        <w:t>procure</w:t>
      </w:r>
      <w:r w:rsidRPr="008D2F40">
        <w:rPr>
          <w:rFonts w:ascii="Times New Roman" w:hAnsi="Times New Roman"/>
          <w:sz w:val="28"/>
          <w:szCs w:val="28"/>
        </w:rPr>
        <w:t xml:space="preserve"> such evidence of the commission of the offence (or </w:t>
      </w:r>
      <w:r w:rsidRPr="008D2F40">
        <w:rPr>
          <w:rFonts w:ascii="Times New Roman" w:hAnsi="Times New Roman"/>
          <w:i/>
          <w:sz w:val="28"/>
          <w:szCs w:val="28"/>
        </w:rPr>
        <w:t>prevent</w:t>
      </w:r>
      <w:r w:rsidRPr="008D2F40">
        <w:rPr>
          <w:rFonts w:ascii="Times New Roman" w:hAnsi="Times New Roman"/>
          <w:sz w:val="28"/>
          <w:szCs w:val="28"/>
        </w:rPr>
        <w:t xml:space="preserve"> its destruction), assuming such a search is incident</w:t>
      </w:r>
      <w:r w:rsidR="00206099">
        <w:rPr>
          <w:rFonts w:ascii="Times New Roman" w:hAnsi="Times New Roman"/>
          <w:sz w:val="28"/>
          <w:szCs w:val="28"/>
        </w:rPr>
        <w:t>al</w:t>
      </w:r>
      <w:r w:rsidRPr="008D2F40">
        <w:rPr>
          <w:rFonts w:ascii="Times New Roman" w:hAnsi="Times New Roman"/>
          <w:sz w:val="28"/>
          <w:szCs w:val="28"/>
        </w:rPr>
        <w:t xml:space="preserve"> </w:t>
      </w:r>
      <w:r w:rsidR="003F42C2">
        <w:rPr>
          <w:rFonts w:ascii="Times New Roman" w:hAnsi="Times New Roman"/>
          <w:sz w:val="28"/>
          <w:szCs w:val="28"/>
        </w:rPr>
        <w:t>to an otherwise lawful arrest.</w:t>
      </w:r>
    </w:p>
    <w:p w:rsidR="008D2F40" w:rsidRDefault="00910D7B" w:rsidP="008350B8">
      <w:pPr>
        <w:pStyle w:val="ListParagraph"/>
        <w:widowControl w:val="0"/>
        <w:numPr>
          <w:ilvl w:val="0"/>
          <w:numId w:val="1"/>
        </w:numPr>
        <w:tabs>
          <w:tab w:val="clear" w:pos="720"/>
          <w:tab w:val="num" w:pos="450"/>
          <w:tab w:val="left" w:pos="1418"/>
        </w:tabs>
        <w:snapToGrid w:val="0"/>
        <w:spacing w:after="480" w:line="360" w:lineRule="auto"/>
        <w:ind w:left="0" w:firstLine="0"/>
        <w:jc w:val="both"/>
        <w:rPr>
          <w:rFonts w:ascii="Times New Roman" w:hAnsi="Times New Roman"/>
          <w:sz w:val="28"/>
          <w:szCs w:val="28"/>
        </w:rPr>
      </w:pPr>
      <w:r w:rsidRPr="008D2F40">
        <w:rPr>
          <w:rFonts w:ascii="Times New Roman" w:hAnsi="Times New Roman"/>
          <w:sz w:val="28"/>
          <w:szCs w:val="28"/>
        </w:rPr>
        <w:t xml:space="preserve">By contrast, it may be argued that a texted admission and the photograph of a gun used in the robbery (as in </w:t>
      </w:r>
      <w:proofErr w:type="spellStart"/>
      <w:r w:rsidRPr="008D2F40">
        <w:rPr>
          <w:rFonts w:ascii="Times New Roman" w:hAnsi="Times New Roman"/>
          <w:i/>
          <w:sz w:val="28"/>
          <w:szCs w:val="28"/>
        </w:rPr>
        <w:t>Fearon</w:t>
      </w:r>
      <w:proofErr w:type="spellEnd"/>
      <w:r w:rsidRPr="008D2F40">
        <w:rPr>
          <w:rFonts w:ascii="Times New Roman" w:hAnsi="Times New Roman"/>
          <w:sz w:val="28"/>
          <w:szCs w:val="28"/>
        </w:rPr>
        <w:t>), or the incriminating photograph in Justice Alito’s second example, all of which were stored in a mobile phone as a result of the accused communicating with another is different; for in any of those situations, the search clearly and directly impinges on the accused’s private communications with other people.</w:t>
      </w:r>
    </w:p>
    <w:p w:rsidR="00131835" w:rsidRPr="008D2F40" w:rsidRDefault="00910D7B" w:rsidP="00AC0CEE">
      <w:pPr>
        <w:pStyle w:val="ListParagraph"/>
        <w:keepNext/>
        <w:numPr>
          <w:ilvl w:val="0"/>
          <w:numId w:val="1"/>
        </w:numPr>
        <w:tabs>
          <w:tab w:val="clear" w:pos="720"/>
          <w:tab w:val="num" w:pos="450"/>
          <w:tab w:val="left" w:pos="1418"/>
        </w:tabs>
        <w:snapToGrid w:val="0"/>
        <w:spacing w:after="240" w:line="360" w:lineRule="auto"/>
        <w:ind w:left="0" w:firstLine="0"/>
        <w:jc w:val="both"/>
        <w:rPr>
          <w:rFonts w:ascii="Times New Roman" w:hAnsi="Times New Roman"/>
          <w:sz w:val="28"/>
          <w:szCs w:val="28"/>
        </w:rPr>
      </w:pPr>
      <w:r w:rsidRPr="008D2F40">
        <w:rPr>
          <w:rFonts w:ascii="Times New Roman" w:hAnsi="Times New Roman"/>
          <w:sz w:val="28"/>
          <w:szCs w:val="28"/>
        </w:rPr>
        <w:t xml:space="preserve">However, if the privacy of the individual weighs so heavily in the balance when weighed against the objective of law enforcement, the nature and extent of the intrusion must surely be relevant to that equation.  As our assessment of these examples makes clear, a relevant consideration is what the police officer is looking for (or reasonably believes he is looking </w:t>
      </w:r>
      <w:r w:rsidRPr="008D2F40">
        <w:rPr>
          <w:rFonts w:ascii="Times New Roman" w:hAnsi="Times New Roman"/>
          <w:sz w:val="28"/>
          <w:szCs w:val="28"/>
        </w:rPr>
        <w:lastRenderedPageBreak/>
        <w:t xml:space="preserve">for) and how the individual’s privacy right is in fact infringed.  The majority in </w:t>
      </w:r>
      <w:proofErr w:type="spellStart"/>
      <w:r w:rsidRPr="008D2F40">
        <w:rPr>
          <w:rFonts w:ascii="Times New Roman" w:hAnsi="Times New Roman"/>
          <w:i/>
          <w:sz w:val="28"/>
          <w:szCs w:val="28"/>
        </w:rPr>
        <w:t>Fearon</w:t>
      </w:r>
      <w:proofErr w:type="spellEnd"/>
      <w:r w:rsidRPr="008D2F40">
        <w:rPr>
          <w:rFonts w:ascii="Times New Roman" w:hAnsi="Times New Roman"/>
          <w:i/>
          <w:sz w:val="28"/>
          <w:szCs w:val="28"/>
        </w:rPr>
        <w:t xml:space="preserve"> </w:t>
      </w:r>
      <w:r w:rsidRPr="008D2F40">
        <w:rPr>
          <w:rFonts w:ascii="Times New Roman" w:hAnsi="Times New Roman"/>
          <w:sz w:val="28"/>
          <w:szCs w:val="28"/>
        </w:rPr>
        <w:t>considered that</w:t>
      </w:r>
      <w:r w:rsidRPr="00910D7B">
        <w:rPr>
          <w:rFonts w:ascii="Times New Roman" w:hAnsi="Times New Roman"/>
          <w:sz w:val="28"/>
          <w:szCs w:val="28"/>
          <w:vertAlign w:val="superscript"/>
        </w:rPr>
        <w:footnoteReference w:id="72"/>
      </w:r>
      <w:r w:rsidRPr="008D2F40">
        <w:rPr>
          <w:rFonts w:ascii="Times New Roman" w:hAnsi="Times New Roman"/>
          <w:sz w:val="28"/>
          <w:szCs w:val="28"/>
        </w:rPr>
        <w:t>:</w:t>
      </w:r>
    </w:p>
    <w:p w:rsidR="00910D7B" w:rsidRDefault="00910D7B" w:rsidP="008350B8">
      <w:pPr>
        <w:keepNext/>
        <w:tabs>
          <w:tab w:val="num" w:pos="450"/>
          <w:tab w:val="left" w:pos="1418"/>
        </w:tabs>
        <w:snapToGrid w:val="0"/>
        <w:spacing w:after="480"/>
        <w:ind w:left="1440" w:right="763"/>
        <w:jc w:val="both"/>
        <w:rPr>
          <w:rFonts w:ascii="Times New Roman" w:hAnsi="Times New Roman"/>
        </w:rPr>
      </w:pPr>
      <w:r w:rsidRPr="00910D7B">
        <w:rPr>
          <w:rFonts w:ascii="Times New Roman" w:hAnsi="Times New Roman"/>
        </w:rPr>
        <w:t xml:space="preserve">“… while cell phone searches … may constitute very significant intrusions of privacy, not every </w:t>
      </w:r>
      <w:r w:rsidRPr="00802989">
        <w:rPr>
          <w:rFonts w:ascii="Times New Roman" w:hAnsi="Times New Roman"/>
          <w:szCs w:val="24"/>
        </w:rPr>
        <w:t>search is inevitably a significant intrusion.  Suppose, for example, that in the course of the search in this case, the police</w:t>
      </w:r>
      <w:r w:rsidRPr="00910D7B">
        <w:rPr>
          <w:rFonts w:ascii="Times New Roman" w:hAnsi="Times New Roman"/>
        </w:rPr>
        <w:t xml:space="preserve"> had looked only at the unsent text message and the photo of the handgun.  The invasion of privacy in those circumstances would, in my view, be minimal.  So we must keep in mind that the real issue is the potentially broad invasion of privacy that may, </w:t>
      </w:r>
      <w:r w:rsidRPr="00910D7B">
        <w:rPr>
          <w:rFonts w:ascii="Times New Roman" w:hAnsi="Times New Roman"/>
          <w:i/>
        </w:rPr>
        <w:t>but not inevitably will</w:t>
      </w:r>
      <w:r w:rsidRPr="00910D7B">
        <w:rPr>
          <w:rFonts w:ascii="Times New Roman" w:hAnsi="Times New Roman"/>
        </w:rPr>
        <w:t>, result from law enforcement searches of cell phones</w:t>
      </w:r>
      <w:r>
        <w:rPr>
          <w:rFonts w:ascii="Times New Roman" w:hAnsi="Times New Roman"/>
        </w:rPr>
        <w:t>.</w:t>
      </w:r>
      <w:r w:rsidRPr="00910D7B">
        <w:rPr>
          <w:rFonts w:ascii="Times New Roman" w:hAnsi="Times New Roman"/>
        </w:rPr>
        <w:t>”</w:t>
      </w:r>
    </w:p>
    <w:p w:rsidR="00910D7B" w:rsidRPr="00346005" w:rsidRDefault="00910D7B" w:rsidP="00AC0CEE">
      <w:pPr>
        <w:pStyle w:val="T-Draft"/>
        <w:widowControl w:val="0"/>
        <w:numPr>
          <w:ilvl w:val="0"/>
          <w:numId w:val="1"/>
        </w:numPr>
        <w:tabs>
          <w:tab w:val="clear" w:pos="720"/>
          <w:tab w:val="num" w:pos="450"/>
        </w:tabs>
        <w:spacing w:before="0" w:after="240"/>
        <w:ind w:left="0" w:firstLine="0"/>
      </w:pPr>
      <w:r w:rsidRPr="00346005">
        <w:t xml:space="preserve">The Court in </w:t>
      </w:r>
      <w:proofErr w:type="spellStart"/>
      <w:r w:rsidRPr="00346005">
        <w:rPr>
          <w:i/>
        </w:rPr>
        <w:t>Fearon</w:t>
      </w:r>
      <w:proofErr w:type="spellEnd"/>
      <w:r w:rsidRPr="00346005">
        <w:t xml:space="preserve"> went on to distinguish between the seizure of bodily samples and strip searches, which were described as “very great invasions of privacy and are, in addition, a significant affront to human dignity”</w:t>
      </w:r>
      <w:r w:rsidRPr="00346005">
        <w:rPr>
          <w:vertAlign w:val="superscript"/>
        </w:rPr>
        <w:footnoteReference w:id="73"/>
      </w:r>
      <w:r w:rsidRPr="00346005">
        <w:t xml:space="preserve">, something that could not be said of </w:t>
      </w:r>
      <w:r>
        <w:t xml:space="preserve">mobile </w:t>
      </w:r>
      <w:r w:rsidRPr="00346005">
        <w:t>phone searches incident</w:t>
      </w:r>
      <w:r w:rsidR="00206099">
        <w:t>al</w:t>
      </w:r>
      <w:r w:rsidRPr="00346005">
        <w:t xml:space="preserve"> to arrest.  Furthermore, “a person who has been lawfully arrested has a lower reasonable expectation of privacy than persons under lawful arrest”</w:t>
      </w:r>
      <w:r w:rsidRPr="00346005">
        <w:rPr>
          <w:vertAlign w:val="superscript"/>
        </w:rPr>
        <w:footnoteReference w:id="74"/>
      </w:r>
      <w:r w:rsidRPr="00346005">
        <w:t xml:space="preserve">.  </w:t>
      </w:r>
      <w:r>
        <w:t xml:space="preserve">Nevertheless, </w:t>
      </w:r>
      <w:r w:rsidRPr="00346005">
        <w:t xml:space="preserve">the Court accepted that there must be “some meaningful limits” on the scope of a </w:t>
      </w:r>
      <w:r>
        <w:t>tele</w:t>
      </w:r>
      <w:r w:rsidRPr="00346005">
        <w:t>phone search.  It held</w:t>
      </w:r>
      <w:r w:rsidRPr="00346005">
        <w:rPr>
          <w:vertAlign w:val="superscript"/>
        </w:rPr>
        <w:footnoteReference w:id="75"/>
      </w:r>
      <w:r w:rsidRPr="00346005">
        <w:t>:</w:t>
      </w:r>
    </w:p>
    <w:p w:rsidR="00910D7B" w:rsidRDefault="00910D7B" w:rsidP="008350B8">
      <w:pPr>
        <w:pStyle w:val="j-quotation"/>
        <w:tabs>
          <w:tab w:val="num" w:pos="450"/>
        </w:tabs>
        <w:spacing w:before="0" w:after="480"/>
        <w:ind w:left="1440" w:right="734"/>
      </w:pPr>
      <w:r w:rsidRPr="00346005">
        <w:t>“The search must be linked to a valid law enforcement objective relating to the offence for which the suspect has been arrested.  This requirement prevents routine browsing through a cell phone in an unfocussed way”.</w:t>
      </w:r>
    </w:p>
    <w:p w:rsidR="00910D7B" w:rsidRPr="00346005" w:rsidRDefault="00910D7B" w:rsidP="008350B8">
      <w:pPr>
        <w:pStyle w:val="T-Draft"/>
        <w:numPr>
          <w:ilvl w:val="0"/>
          <w:numId w:val="1"/>
        </w:numPr>
        <w:tabs>
          <w:tab w:val="clear" w:pos="720"/>
          <w:tab w:val="num" w:pos="450"/>
        </w:tabs>
        <w:spacing w:before="0" w:after="480"/>
        <w:ind w:left="0" w:firstLine="0"/>
      </w:pPr>
      <w:r w:rsidRPr="00346005">
        <w:t xml:space="preserve">The Court was </w:t>
      </w:r>
      <w:r>
        <w:t xml:space="preserve">clearly </w:t>
      </w:r>
      <w:r w:rsidRPr="00346005">
        <w:t xml:space="preserve">concerned to provide protections for the suspect “against the risk of wholesale invasion of privacy which may occur if the search of a cell phone is constrained only by the requirements that the </w:t>
      </w:r>
      <w:r w:rsidRPr="00346005">
        <w:lastRenderedPageBreak/>
        <w:t>arrest be lawful and that the search be truly incidental to arrest and reasonably conducted”</w:t>
      </w:r>
      <w:r w:rsidRPr="00346005">
        <w:rPr>
          <w:vertAlign w:val="superscript"/>
        </w:rPr>
        <w:footnoteReference w:id="76"/>
      </w:r>
      <w:r w:rsidRPr="00346005">
        <w:t>.</w:t>
      </w:r>
    </w:p>
    <w:p w:rsidR="00910D7B" w:rsidRPr="00346005" w:rsidRDefault="00910D7B" w:rsidP="00FA4160">
      <w:pPr>
        <w:pStyle w:val="T-Draft"/>
        <w:numPr>
          <w:ilvl w:val="0"/>
          <w:numId w:val="1"/>
        </w:numPr>
        <w:tabs>
          <w:tab w:val="clear" w:pos="720"/>
          <w:tab w:val="num" w:pos="450"/>
        </w:tabs>
        <w:spacing w:before="0" w:after="480"/>
        <w:ind w:left="0" w:firstLine="0"/>
      </w:pPr>
      <w:r>
        <w:t xml:space="preserve">We acknowledge that </w:t>
      </w:r>
      <w:r w:rsidR="00FC3F1E">
        <w:t xml:space="preserve">a higher privacy interest </w:t>
      </w:r>
      <w:r w:rsidRPr="00346005">
        <w:t xml:space="preserve">arises where the </w:t>
      </w:r>
      <w:r>
        <w:t xml:space="preserve">police (or other </w:t>
      </w:r>
      <w:r w:rsidRPr="00346005">
        <w:t>law enforcement authority</w:t>
      </w:r>
      <w:r>
        <w:t>)</w:t>
      </w:r>
      <w:r w:rsidRPr="00346005">
        <w:t xml:space="preserve"> seek to discover and rely upon what was actually said in a text message</w:t>
      </w:r>
      <w:r>
        <w:t>,</w:t>
      </w:r>
      <w:r w:rsidRPr="00346005">
        <w:t xml:space="preserve"> </w:t>
      </w:r>
      <w:r>
        <w:t xml:space="preserve">or an email, </w:t>
      </w:r>
      <w:r w:rsidRPr="00346005">
        <w:t xml:space="preserve">or what is recorded in the content of a file in a </w:t>
      </w:r>
      <w:r>
        <w:t xml:space="preserve">mobile </w:t>
      </w:r>
      <w:r w:rsidRPr="00346005">
        <w:t>phone.</w:t>
      </w:r>
    </w:p>
    <w:p w:rsidR="00910D7B" w:rsidRPr="00346005" w:rsidRDefault="00910D7B" w:rsidP="00FA4160">
      <w:pPr>
        <w:pStyle w:val="T-Draft"/>
        <w:numPr>
          <w:ilvl w:val="0"/>
          <w:numId w:val="1"/>
        </w:numPr>
        <w:tabs>
          <w:tab w:val="clear" w:pos="720"/>
          <w:tab w:val="num" w:pos="450"/>
        </w:tabs>
        <w:spacing w:before="0" w:after="480"/>
        <w:ind w:left="0" w:firstLine="0"/>
      </w:pPr>
      <w:r w:rsidRPr="00346005">
        <w:t xml:space="preserve">That </w:t>
      </w:r>
      <w:r w:rsidR="00FC3F1E">
        <w:t>higher interest</w:t>
      </w:r>
      <w:r w:rsidRPr="00346005">
        <w:t xml:space="preserve">, however, only arises when the </w:t>
      </w:r>
      <w:r>
        <w:t>police officer</w:t>
      </w:r>
      <w:r w:rsidRPr="00346005">
        <w:t xml:space="preserve"> has decided what he is looking for</w:t>
      </w:r>
      <w:r>
        <w:t xml:space="preserve"> in the mobile phone</w:t>
      </w:r>
      <w:r w:rsidRPr="00346005">
        <w:t xml:space="preserve">.  In reality, he may not know.  </w:t>
      </w:r>
      <w:r>
        <w:t>That is why</w:t>
      </w:r>
      <w:r w:rsidRPr="00346005">
        <w:t xml:space="preserve"> the majority in </w:t>
      </w:r>
      <w:proofErr w:type="spellStart"/>
      <w:r w:rsidRPr="00346005">
        <w:rPr>
          <w:i/>
        </w:rPr>
        <w:t>Fearon</w:t>
      </w:r>
      <w:proofErr w:type="spellEnd"/>
      <w:r w:rsidRPr="00346005">
        <w:t xml:space="preserve"> described the search incident</w:t>
      </w:r>
      <w:r w:rsidR="00BA4B12">
        <w:t>al</w:t>
      </w:r>
      <w:r w:rsidRPr="00346005">
        <w:t xml:space="preserve"> to arrest power as an “extraordinary”</w:t>
      </w:r>
      <w:r w:rsidRPr="00346005">
        <w:rPr>
          <w:vertAlign w:val="superscript"/>
        </w:rPr>
        <w:footnoteReference w:id="77"/>
      </w:r>
      <w:r w:rsidRPr="00346005">
        <w:t xml:space="preserve"> one</w:t>
      </w:r>
      <w:r>
        <w:t>;</w:t>
      </w:r>
      <w:r w:rsidRPr="00346005">
        <w:t xml:space="preserve"> not simply because it allows searches to be made without a warrant, but that it does so in circumstances in which the grounds to obtain the warrant do not necessarily exist.  Yet, the necessity for the </w:t>
      </w:r>
      <w:r>
        <w:t>police officer</w:t>
      </w:r>
      <w:r w:rsidRPr="00346005">
        <w:t xml:space="preserve"> “to be able to promptly pursue their investigation upon making a lawful arrest is an important consideration underlying the power to search incident</w:t>
      </w:r>
      <w:r w:rsidR="004A7515">
        <w:t>al</w:t>
      </w:r>
      <w:r w:rsidRPr="00346005">
        <w:t xml:space="preserve"> to arrest”</w:t>
      </w:r>
      <w:r w:rsidRPr="00346005">
        <w:rPr>
          <w:vertAlign w:val="superscript"/>
        </w:rPr>
        <w:footnoteReference w:id="78"/>
      </w:r>
      <w:r w:rsidRPr="00346005">
        <w:t>.</w:t>
      </w:r>
    </w:p>
    <w:p w:rsidR="00910D7B" w:rsidRPr="00346005" w:rsidRDefault="00910D7B" w:rsidP="00AC0CEE">
      <w:pPr>
        <w:pStyle w:val="T-Draft"/>
        <w:numPr>
          <w:ilvl w:val="0"/>
          <w:numId w:val="1"/>
        </w:numPr>
        <w:tabs>
          <w:tab w:val="clear" w:pos="720"/>
          <w:tab w:val="num" w:pos="450"/>
        </w:tabs>
        <w:spacing w:before="0" w:after="240"/>
        <w:ind w:left="0" w:firstLine="0"/>
      </w:pPr>
      <w:r>
        <w:t>The balance between individual and societal privacy interest on the one hand and law enforcement objectives on the other highlights</w:t>
      </w:r>
      <w:r w:rsidRPr="00346005">
        <w:t xml:space="preserve"> the difference between the </w:t>
      </w:r>
      <w:r w:rsidRPr="00346005">
        <w:rPr>
          <w:i/>
        </w:rPr>
        <w:t>Riley</w:t>
      </w:r>
      <w:r w:rsidRPr="00346005">
        <w:t xml:space="preserve"> approach and the </w:t>
      </w:r>
      <w:proofErr w:type="spellStart"/>
      <w:r w:rsidRPr="00346005">
        <w:rPr>
          <w:i/>
        </w:rPr>
        <w:t>Fearon</w:t>
      </w:r>
      <w:proofErr w:type="spellEnd"/>
      <w:r w:rsidRPr="00346005">
        <w:t xml:space="preserve"> approach.  The Supreme Court of the United </w:t>
      </w:r>
      <w:r>
        <w:t>‍</w:t>
      </w:r>
      <w:r w:rsidRPr="00346005">
        <w:t xml:space="preserve">States has adopted a policy that is </w:t>
      </w:r>
      <w:r>
        <w:t>certainly principled, clear-cut</w:t>
      </w:r>
      <w:r w:rsidRPr="00346005">
        <w:t xml:space="preserve"> and of universal application, save in circumstances of exigency and emergency:</w:t>
      </w:r>
    </w:p>
    <w:p w:rsidR="00910D7B" w:rsidRDefault="00910D7B" w:rsidP="00FA4160">
      <w:pPr>
        <w:pStyle w:val="j-quotation"/>
        <w:tabs>
          <w:tab w:val="num" w:pos="450"/>
        </w:tabs>
        <w:spacing w:before="0" w:after="480"/>
        <w:ind w:left="1440" w:right="734"/>
      </w:pPr>
      <w:r w:rsidRPr="00346005">
        <w:lastRenderedPageBreak/>
        <w:t>“Our answer to the question of what police must do before searching a cell phone seized incident to arrest is accordingly simple – get a warrant.”</w:t>
      </w:r>
      <w:r w:rsidRPr="00346005">
        <w:rPr>
          <w:vertAlign w:val="superscript"/>
        </w:rPr>
        <w:footnoteReference w:id="79"/>
      </w:r>
    </w:p>
    <w:p w:rsidR="00910D7B" w:rsidRDefault="00910D7B" w:rsidP="00FA4160">
      <w:pPr>
        <w:pStyle w:val="T-Draft"/>
        <w:numPr>
          <w:ilvl w:val="0"/>
          <w:numId w:val="1"/>
        </w:numPr>
        <w:tabs>
          <w:tab w:val="clear" w:pos="720"/>
          <w:tab w:val="num" w:pos="450"/>
        </w:tabs>
        <w:spacing w:before="0" w:after="480"/>
        <w:ind w:left="0" w:firstLine="0"/>
      </w:pPr>
      <w:r>
        <w:t xml:space="preserve">Even though the Court in </w:t>
      </w:r>
      <w:r w:rsidRPr="00E600B7">
        <w:rPr>
          <w:i/>
        </w:rPr>
        <w:t xml:space="preserve">Riley </w:t>
      </w:r>
      <w:r>
        <w:t>accepted that</w:t>
      </w:r>
      <w:r w:rsidRPr="00346005">
        <w:t xml:space="preserve"> “an individual pulled over for reckless driving might have evidence on the phone that shows whether he was texting while driving”</w:t>
      </w:r>
      <w:r w:rsidRPr="00346005">
        <w:rPr>
          <w:vertAlign w:val="superscript"/>
        </w:rPr>
        <w:footnoteReference w:id="80"/>
      </w:r>
      <w:r w:rsidRPr="00346005">
        <w:t xml:space="preserve">, the Court </w:t>
      </w:r>
      <w:r>
        <w:t>still</w:t>
      </w:r>
      <w:r w:rsidRPr="00346005">
        <w:t xml:space="preserve"> held that the police would not be entitled to examine the driver’s </w:t>
      </w:r>
      <w:r>
        <w:t>tele</w:t>
      </w:r>
      <w:r w:rsidRPr="00346005">
        <w:t>phone without a warrant.</w:t>
      </w:r>
      <w:r>
        <w:t xml:space="preserve">  Yet this particular example is perhaps the least intrusive of the individual’s privacy rights, and one which many ordinary people would readily understand and accept should yield to more important considerations of public safety.</w:t>
      </w:r>
    </w:p>
    <w:p w:rsidR="00910D7B" w:rsidRPr="00346005" w:rsidRDefault="00910D7B" w:rsidP="00AC0CEE">
      <w:pPr>
        <w:pStyle w:val="T-Draft"/>
        <w:widowControl w:val="0"/>
        <w:numPr>
          <w:ilvl w:val="0"/>
          <w:numId w:val="1"/>
        </w:numPr>
        <w:tabs>
          <w:tab w:val="clear" w:pos="720"/>
          <w:tab w:val="num" w:pos="450"/>
        </w:tabs>
        <w:spacing w:before="0" w:after="240"/>
        <w:ind w:left="0" w:firstLine="0"/>
      </w:pPr>
      <w:r w:rsidRPr="00346005">
        <w:t xml:space="preserve">The Supreme </w:t>
      </w:r>
      <w:r w:rsidR="00FC3F1E">
        <w:t xml:space="preserve">Court </w:t>
      </w:r>
      <w:r w:rsidRPr="00346005">
        <w:t xml:space="preserve">of Canada </w:t>
      </w:r>
      <w:r>
        <w:t xml:space="preserve">has </w:t>
      </w:r>
      <w:r w:rsidRPr="00346005">
        <w:t>preferred a less categorical approach to the power of search incident</w:t>
      </w:r>
      <w:r w:rsidR="004A7515">
        <w:t>al</w:t>
      </w:r>
      <w:r w:rsidRPr="00346005">
        <w:t xml:space="preserve"> to arrest, and one to which safeguards could be prescribed and attached.  For reasons we have stated elsewhere, we prefer the less categorical approach</w:t>
      </w:r>
      <w:r>
        <w:t>, albeit one moulded to the particular conditions and circumstances of Hong Kong</w:t>
      </w:r>
      <w:r w:rsidRPr="00346005">
        <w:t xml:space="preserve">.  As Lamer CJ held in the earlier </w:t>
      </w:r>
      <w:r>
        <w:t>Canadian</w:t>
      </w:r>
      <w:r w:rsidRPr="00346005">
        <w:t xml:space="preserve"> Supreme Court </w:t>
      </w:r>
      <w:r>
        <w:t>decision</w:t>
      </w:r>
      <w:r w:rsidRPr="00346005">
        <w:t xml:space="preserve"> </w:t>
      </w:r>
      <w:r>
        <w:t>of</w:t>
      </w:r>
      <w:r w:rsidRPr="00346005">
        <w:t xml:space="preserve"> </w:t>
      </w:r>
      <w:r w:rsidRPr="00346005">
        <w:rPr>
          <w:i/>
        </w:rPr>
        <w:t xml:space="preserve">R v </w:t>
      </w:r>
      <w:proofErr w:type="spellStart"/>
      <w:r w:rsidRPr="00346005">
        <w:rPr>
          <w:i/>
        </w:rPr>
        <w:t>Caslake</w:t>
      </w:r>
      <w:proofErr w:type="spellEnd"/>
      <w:r w:rsidRPr="00346005">
        <w:rPr>
          <w:vertAlign w:val="superscript"/>
        </w:rPr>
        <w:footnoteReference w:id="81"/>
      </w:r>
      <w:r w:rsidRPr="00346005">
        <w:t>, the scope of search incident</w:t>
      </w:r>
      <w:r w:rsidR="004A7515">
        <w:t>al</w:t>
      </w:r>
      <w:r w:rsidRPr="00346005">
        <w:t xml:space="preserve"> to arrest engages many different aspects of the search: for example, the nature of the items seized, the place to be searched and the time between arrest and search</w:t>
      </w:r>
      <w:r>
        <w:t xml:space="preserve">.  </w:t>
      </w:r>
      <w:r w:rsidRPr="00346005">
        <w:t>A</w:t>
      </w:r>
      <w:r>
        <w:t>nd a</w:t>
      </w:r>
      <w:r w:rsidRPr="00346005">
        <w:t xml:space="preserve">s the majority in </w:t>
      </w:r>
      <w:proofErr w:type="spellStart"/>
      <w:r w:rsidRPr="00346005">
        <w:rPr>
          <w:i/>
        </w:rPr>
        <w:t>Fearon</w:t>
      </w:r>
      <w:proofErr w:type="spellEnd"/>
      <w:r w:rsidRPr="00346005">
        <w:t xml:space="preserve"> also observed, arrests will relate to many different crimes and will be made in many different circumstances</w:t>
      </w:r>
      <w:r w:rsidRPr="00346005">
        <w:rPr>
          <w:vertAlign w:val="superscript"/>
        </w:rPr>
        <w:footnoteReference w:id="82"/>
      </w:r>
      <w:r w:rsidRPr="00346005">
        <w:t>:</w:t>
      </w:r>
    </w:p>
    <w:p w:rsidR="00910D7B" w:rsidRPr="00F24A1F" w:rsidRDefault="00910D7B" w:rsidP="00FA4160">
      <w:pPr>
        <w:pStyle w:val="j-quotation"/>
        <w:tabs>
          <w:tab w:val="num" w:pos="450"/>
        </w:tabs>
        <w:spacing w:before="0" w:after="480"/>
        <w:ind w:left="1440" w:right="734"/>
        <w:rPr>
          <w:szCs w:val="24"/>
        </w:rPr>
      </w:pPr>
      <w:r w:rsidRPr="00F24A1F">
        <w:rPr>
          <w:szCs w:val="24"/>
        </w:rPr>
        <w:lastRenderedPageBreak/>
        <w:t>“It follows that the permissible scope of searches incident to arrest will be affected by the particular circumstances of the particular arrest.  The courts will rarely be able to establish any categorical limit applicable to all arrests and all purposes incidental to them”.</w:t>
      </w:r>
    </w:p>
    <w:p w:rsidR="00456C0F" w:rsidRDefault="00456C0F" w:rsidP="00AC0CEE">
      <w:pPr>
        <w:pStyle w:val="T-Draft"/>
        <w:numPr>
          <w:ilvl w:val="0"/>
          <w:numId w:val="1"/>
        </w:numPr>
        <w:tabs>
          <w:tab w:val="clear" w:pos="720"/>
          <w:tab w:val="num" w:pos="450"/>
        </w:tabs>
        <w:spacing w:before="0" w:after="240"/>
        <w:ind w:left="0" w:firstLine="0"/>
      </w:pPr>
      <w:r>
        <w:t xml:space="preserve">The New Zealand Court of Appeal in </w:t>
      </w:r>
      <w:r w:rsidRPr="00A860B3">
        <w:rPr>
          <w:i/>
        </w:rPr>
        <w:t>R v Grayson and Taylor</w:t>
      </w:r>
      <w:r w:rsidR="00A860B3">
        <w:rPr>
          <w:rStyle w:val="FootnoteReference"/>
        </w:rPr>
        <w:footnoteReference w:id="83"/>
      </w:r>
      <w:r>
        <w:t xml:space="preserve"> has likewise preferred a less categorical approach in this particular area of the law:</w:t>
      </w:r>
    </w:p>
    <w:p w:rsidR="00456C0F" w:rsidRPr="00F24A1F" w:rsidRDefault="00456C0F" w:rsidP="00FA4160">
      <w:pPr>
        <w:pStyle w:val="ListParagraph"/>
        <w:snapToGrid w:val="0"/>
        <w:spacing w:after="480"/>
        <w:ind w:left="1411" w:right="734"/>
        <w:jc w:val="both"/>
        <w:rPr>
          <w:rFonts w:ascii="Times New Roman" w:hAnsi="Times New Roman"/>
          <w:szCs w:val="24"/>
        </w:rPr>
      </w:pPr>
      <w:r w:rsidRPr="00F24A1F">
        <w:rPr>
          <w:rFonts w:ascii="Times New Roman" w:hAnsi="Times New Roman"/>
          <w:szCs w:val="24"/>
        </w:rPr>
        <w:t>“Reasonable expectations of privacy are lower in public places than on private property. They are higher for the home than for the surrounding land, for farm</w:t>
      </w:r>
      <w:r w:rsidR="0045791E">
        <w:rPr>
          <w:rFonts w:ascii="Times New Roman" w:hAnsi="Times New Roman"/>
          <w:szCs w:val="24"/>
        </w:rPr>
        <w:t xml:space="preserve"> </w:t>
      </w:r>
      <w:r w:rsidRPr="00F24A1F">
        <w:rPr>
          <w:rFonts w:ascii="Times New Roman" w:hAnsi="Times New Roman"/>
          <w:szCs w:val="24"/>
        </w:rPr>
        <w:t>land and for land not used for residential purposes. And the nature of the activit</w:t>
      </w:r>
      <w:r w:rsidR="0045791E">
        <w:rPr>
          <w:rFonts w:ascii="Times New Roman" w:hAnsi="Times New Roman"/>
          <w:szCs w:val="24"/>
        </w:rPr>
        <w:t>ies</w:t>
      </w:r>
      <w:r w:rsidRPr="00F24A1F">
        <w:rPr>
          <w:rFonts w:ascii="Times New Roman" w:hAnsi="Times New Roman"/>
          <w:szCs w:val="24"/>
        </w:rPr>
        <w:t xml:space="preserve"> carried on, particularly if involving public engagement or governmental oversight, may affect reasonable expectations of privacy. An assessment of the seriousness of the particular intrusion involves considerations of fact and degree, not taking absolutist stances. In that regard, and unlike the thrust of the American Fourth Amendment jurisprudence,</w:t>
      </w:r>
      <w:r w:rsidR="00A860B3" w:rsidRPr="00F24A1F">
        <w:rPr>
          <w:rFonts w:ascii="Times New Roman" w:hAnsi="Times New Roman"/>
          <w:szCs w:val="24"/>
        </w:rPr>
        <w:t xml:space="preserve"> the object of s 21 is vindication of individual rights rather than deterrence and disciplining of police misconduct.”</w:t>
      </w:r>
    </w:p>
    <w:p w:rsidR="00910D7B" w:rsidRDefault="00910D7B" w:rsidP="00FA4160">
      <w:pPr>
        <w:pStyle w:val="T-Draft"/>
        <w:numPr>
          <w:ilvl w:val="0"/>
          <w:numId w:val="1"/>
        </w:numPr>
        <w:tabs>
          <w:tab w:val="clear" w:pos="720"/>
          <w:tab w:val="num" w:pos="450"/>
        </w:tabs>
        <w:spacing w:before="0" w:after="480"/>
        <w:ind w:left="0" w:firstLine="0"/>
      </w:pPr>
      <w:r>
        <w:t>The difficulty for the courts is in delineating what are the “meaningful limits” on the scope of mobile phone search in a search incident</w:t>
      </w:r>
      <w:r w:rsidR="0045791E">
        <w:t>al</w:t>
      </w:r>
      <w:r>
        <w:t xml:space="preserve"> to arrest situation, so that both the police officer (or other law enforcement officer) and the accused can know with reasonable certainty what the officer is entitled to do.  That difficulty is exacerbated where the officer may not know precisely what he is looking for in searching the mobile phone but reasonably believes that it comes within the procure, prevent or protect purpose which grounds the common law power.  Moreover, it may be expecting much of an officer to distinguish between a search which engages the content of the accused’s private communications and one which does not; which seeks to find out what an accused said to, or received from, another person and one which simply seeks to show whether he in fact communicated with that other person.  We are not to be taken as saying that </w:t>
      </w:r>
      <w:r>
        <w:lastRenderedPageBreak/>
        <w:t>the former will not be permitted in a search incident</w:t>
      </w:r>
      <w:r w:rsidR="00D7635C">
        <w:t>al</w:t>
      </w:r>
      <w:r>
        <w:t xml:space="preserve"> to arrest, whereas the latter will be: much will depend on the circumstances.  However, it will be easier to justify the search of an accused’s mobile phone without a warrant when it does not involve a direct intrusion into the accused’s pri</w:t>
      </w:r>
      <w:r w:rsidR="00F07EA5">
        <w:t>vate communications with others; but see the discussion on filtering the contents of a mobile phone in [201] and [206] below.</w:t>
      </w:r>
    </w:p>
    <w:p w:rsidR="003E3BE3" w:rsidRPr="00BF22AF" w:rsidRDefault="003E3BE3" w:rsidP="00BF22AF">
      <w:pPr>
        <w:pStyle w:val="Heading3"/>
        <w:spacing w:after="240" w:line="360" w:lineRule="auto"/>
        <w:ind w:left="720" w:hanging="720"/>
        <w:jc w:val="both"/>
        <w:rPr>
          <w:b w:val="0"/>
          <w:i/>
          <w:iCs/>
          <w:sz w:val="28"/>
          <w:szCs w:val="28"/>
        </w:rPr>
      </w:pPr>
      <w:r w:rsidRPr="00BF22AF">
        <w:rPr>
          <w:b w:val="0"/>
          <w:i/>
          <w:iCs/>
          <w:sz w:val="28"/>
          <w:szCs w:val="28"/>
        </w:rPr>
        <w:t>D5.</w:t>
      </w:r>
      <w:r w:rsidRPr="00BF22AF">
        <w:rPr>
          <w:b w:val="0"/>
          <w:i/>
          <w:iCs/>
          <w:sz w:val="28"/>
          <w:szCs w:val="28"/>
        </w:rPr>
        <w:tab/>
        <w:t>Scope of the power of search incidental to arrest</w:t>
      </w:r>
    </w:p>
    <w:p w:rsidR="00055ADA" w:rsidRDefault="00055ADA" w:rsidP="00AC0CEE">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055ADA">
        <w:rPr>
          <w:rFonts w:ascii="Times New Roman" w:hAnsi="Times New Roman"/>
          <w:sz w:val="28"/>
          <w:szCs w:val="28"/>
        </w:rPr>
        <w:t xml:space="preserve">We have referred to the common law power of search incidental to arrest as a power to procure, prevent and protect.  The doctrine of exigent circumstances, whilst certainly concerned with two of those purposes, namely, preventing the imminent destruction of evidence and the protection of law enforcement officers and members of the public, exists separately from, and should not be confused with, the common law power. </w:t>
      </w:r>
      <w:r w:rsidR="00193322">
        <w:rPr>
          <w:rFonts w:ascii="Times New Roman" w:hAnsi="Times New Roman"/>
          <w:sz w:val="28"/>
          <w:szCs w:val="28"/>
        </w:rPr>
        <w:t xml:space="preserve"> </w:t>
      </w:r>
      <w:r w:rsidRPr="00055ADA">
        <w:rPr>
          <w:rFonts w:ascii="Times New Roman" w:hAnsi="Times New Roman"/>
          <w:sz w:val="28"/>
          <w:szCs w:val="28"/>
        </w:rPr>
        <w:t xml:space="preserve">The Court in </w:t>
      </w:r>
      <w:r w:rsidRPr="007A19D5">
        <w:rPr>
          <w:rFonts w:ascii="Times New Roman" w:hAnsi="Times New Roman"/>
          <w:i/>
          <w:sz w:val="28"/>
          <w:szCs w:val="28"/>
        </w:rPr>
        <w:t>Riley</w:t>
      </w:r>
      <w:r w:rsidRPr="00055ADA">
        <w:rPr>
          <w:rFonts w:ascii="Times New Roman" w:hAnsi="Times New Roman"/>
          <w:sz w:val="28"/>
          <w:szCs w:val="28"/>
        </w:rPr>
        <w:t xml:space="preserve"> certainly appreciated the difference between the two doctrines, explaining that</w:t>
      </w:r>
      <w:r w:rsidRPr="00055ADA">
        <w:rPr>
          <w:rFonts w:ascii="Times New Roman" w:hAnsi="Times New Roman"/>
          <w:sz w:val="28"/>
          <w:szCs w:val="28"/>
          <w:vertAlign w:val="superscript"/>
          <w:lang w:val="en-US"/>
        </w:rPr>
        <w:footnoteReference w:id="84"/>
      </w:r>
      <w:r w:rsidRPr="00055ADA">
        <w:rPr>
          <w:rFonts w:ascii="Times New Roman" w:hAnsi="Times New Roman"/>
          <w:sz w:val="28"/>
          <w:szCs w:val="28"/>
        </w:rPr>
        <w:t>:</w:t>
      </w:r>
    </w:p>
    <w:p w:rsidR="00055ADA" w:rsidRPr="007A19D5" w:rsidRDefault="007A19D5" w:rsidP="00FA4160">
      <w:pPr>
        <w:pStyle w:val="ListParagraph"/>
        <w:tabs>
          <w:tab w:val="left" w:pos="1418"/>
        </w:tabs>
        <w:snapToGrid w:val="0"/>
        <w:spacing w:after="480"/>
        <w:ind w:left="1411" w:right="734"/>
        <w:jc w:val="both"/>
        <w:rPr>
          <w:rFonts w:ascii="Times New Roman" w:hAnsi="Times New Roman"/>
          <w:szCs w:val="24"/>
        </w:rPr>
      </w:pPr>
      <w:r>
        <w:rPr>
          <w:rFonts w:ascii="Times New Roman" w:hAnsi="Times New Roman"/>
          <w:szCs w:val="24"/>
        </w:rPr>
        <w:t>“</w:t>
      </w:r>
      <w:r w:rsidR="00055ADA" w:rsidRPr="007A19D5">
        <w:rPr>
          <w:rFonts w:ascii="Times New Roman" w:hAnsi="Times New Roman"/>
          <w:szCs w:val="24"/>
        </w:rPr>
        <w:t>The critical point is that, unlike the search incident to arrest exception, the exigent circumstances exception requires a court to examine whether an emergency justified a warrantless search in each particular case.”</w:t>
      </w:r>
    </w:p>
    <w:p w:rsidR="00055ADA" w:rsidRDefault="00055ADA" w:rsidP="00AC0CEE">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055ADA">
        <w:rPr>
          <w:rFonts w:ascii="Times New Roman" w:hAnsi="Times New Roman"/>
          <w:sz w:val="28"/>
          <w:szCs w:val="28"/>
        </w:rPr>
        <w:t xml:space="preserve">With respect to the minority in </w:t>
      </w:r>
      <w:proofErr w:type="spellStart"/>
      <w:r w:rsidRPr="007A19D5">
        <w:rPr>
          <w:rFonts w:ascii="Times New Roman" w:hAnsi="Times New Roman"/>
          <w:i/>
          <w:sz w:val="28"/>
          <w:szCs w:val="28"/>
        </w:rPr>
        <w:t>Fearon</w:t>
      </w:r>
      <w:proofErr w:type="spellEnd"/>
      <w:r w:rsidRPr="00055ADA">
        <w:rPr>
          <w:rFonts w:ascii="Times New Roman" w:hAnsi="Times New Roman"/>
          <w:sz w:val="28"/>
          <w:szCs w:val="28"/>
        </w:rPr>
        <w:t xml:space="preserve">, there seems to have been an eliding of the doctrine of search incidental to arrest with the doctrine of exigent circumstances, and a consequent assumption that the latter represents the common law.  Certainly, that was how Au J interpreted the judgment of </w:t>
      </w:r>
      <w:proofErr w:type="spellStart"/>
      <w:r w:rsidRPr="00055ADA">
        <w:rPr>
          <w:rFonts w:ascii="Times New Roman" w:hAnsi="Times New Roman"/>
          <w:sz w:val="28"/>
          <w:szCs w:val="28"/>
        </w:rPr>
        <w:t>Karakatsanis</w:t>
      </w:r>
      <w:proofErr w:type="spellEnd"/>
      <w:r w:rsidRPr="00055ADA">
        <w:rPr>
          <w:rFonts w:ascii="Times New Roman" w:hAnsi="Times New Roman"/>
          <w:sz w:val="28"/>
          <w:szCs w:val="28"/>
        </w:rPr>
        <w:t xml:space="preserve"> J, on behalf of the minority in </w:t>
      </w:r>
      <w:proofErr w:type="spellStart"/>
      <w:r w:rsidRPr="00D256BB">
        <w:rPr>
          <w:rFonts w:ascii="Times New Roman" w:hAnsi="Times New Roman"/>
          <w:i/>
          <w:sz w:val="28"/>
          <w:szCs w:val="28"/>
        </w:rPr>
        <w:t>Fearon</w:t>
      </w:r>
      <w:proofErr w:type="spellEnd"/>
      <w:r w:rsidRPr="00055ADA">
        <w:rPr>
          <w:rFonts w:ascii="Times New Roman" w:hAnsi="Times New Roman"/>
          <w:sz w:val="28"/>
          <w:szCs w:val="28"/>
        </w:rPr>
        <w:t>, for he held</w:t>
      </w:r>
      <w:r w:rsidRPr="00055ADA">
        <w:rPr>
          <w:rFonts w:ascii="Times New Roman" w:hAnsi="Times New Roman"/>
          <w:sz w:val="28"/>
          <w:szCs w:val="28"/>
          <w:vertAlign w:val="superscript"/>
          <w:lang w:val="en-US"/>
        </w:rPr>
        <w:footnoteReference w:id="85"/>
      </w:r>
      <w:r w:rsidRPr="00055ADA">
        <w:rPr>
          <w:rFonts w:ascii="Times New Roman" w:hAnsi="Times New Roman"/>
          <w:sz w:val="28"/>
          <w:szCs w:val="28"/>
        </w:rPr>
        <w:t>:</w:t>
      </w:r>
    </w:p>
    <w:p w:rsidR="00055ADA" w:rsidRPr="007A19D5" w:rsidRDefault="007A19D5" w:rsidP="00FA4160">
      <w:pPr>
        <w:pStyle w:val="ListParagraph"/>
        <w:tabs>
          <w:tab w:val="left" w:pos="1418"/>
        </w:tabs>
        <w:snapToGrid w:val="0"/>
        <w:spacing w:after="480"/>
        <w:ind w:left="1411" w:right="734"/>
        <w:jc w:val="both"/>
        <w:rPr>
          <w:rFonts w:ascii="Times New Roman" w:hAnsi="Times New Roman"/>
          <w:szCs w:val="24"/>
        </w:rPr>
      </w:pPr>
      <w:r>
        <w:rPr>
          <w:rFonts w:ascii="Times New Roman" w:hAnsi="Times New Roman"/>
          <w:szCs w:val="24"/>
          <w:lang w:eastAsia="zh-CN"/>
        </w:rPr>
        <w:lastRenderedPageBreak/>
        <w:t>“</w:t>
      </w:r>
      <w:r w:rsidR="00055ADA" w:rsidRPr="007A19D5">
        <w:rPr>
          <w:rFonts w:ascii="Times New Roman" w:hAnsi="Times New Roman"/>
          <w:szCs w:val="24"/>
        </w:rPr>
        <w:t xml:space="preserve">Given the high importance of the constitutional protection of privacy right, they are of the view that warrantless search incidental to arrest is and should only be limited to “exigent circumstances” </w:t>
      </w:r>
      <w:r w:rsidR="00055ADA" w:rsidRPr="00D256BB">
        <w:rPr>
          <w:rFonts w:ascii="Times New Roman" w:hAnsi="Times New Roman"/>
          <w:i/>
          <w:szCs w:val="24"/>
        </w:rPr>
        <w:t>(as has been the position under common law),</w:t>
      </w:r>
      <w:r w:rsidR="00055ADA" w:rsidRPr="007A19D5">
        <w:rPr>
          <w:rFonts w:ascii="Times New Roman" w:hAnsi="Times New Roman"/>
          <w:szCs w:val="24"/>
        </w:rPr>
        <w:t xml:space="preserve"> which include circumstances where there is a reasonable basis to suspect a search may prevent (a) the imminent loss or destruction of evidence, or (b) an imminent threat to police or public safety. See: paragraphs 175-179.” </w:t>
      </w:r>
      <w:r w:rsidR="00055ADA" w:rsidRPr="00D256BB">
        <w:rPr>
          <w:rFonts w:ascii="Times New Roman" w:hAnsi="Times New Roman"/>
          <w:i/>
          <w:szCs w:val="24"/>
        </w:rPr>
        <w:t>(Emphasis supplied)</w:t>
      </w:r>
    </w:p>
    <w:p w:rsidR="00055ADA" w:rsidRDefault="00055ADA"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055ADA">
        <w:rPr>
          <w:rFonts w:ascii="Times New Roman" w:hAnsi="Times New Roman"/>
          <w:sz w:val="28"/>
          <w:szCs w:val="28"/>
        </w:rPr>
        <w:t>However, in our judgment, the common law power of search incidental to arrest is not coterminous with, nor dependent upon, exigent circumstances, although in many cases, particularly where evidence risks being lost or destroyed, a law enforcement officer will need to act fast.  The purpose of procuring or gathering evidence, which we consider to be an equally important facet of the common law power, but not, it would seem, one justified by circumstances of exigency, may necessarily require a police officer to act prudently and promptly in circumstances which may not strictly be characterised as an emergency.</w:t>
      </w:r>
    </w:p>
    <w:p w:rsidR="00055ADA" w:rsidRDefault="00055ADA"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055ADA">
        <w:rPr>
          <w:rFonts w:ascii="Times New Roman" w:hAnsi="Times New Roman"/>
          <w:sz w:val="28"/>
          <w:szCs w:val="28"/>
        </w:rPr>
        <w:t xml:space="preserve">As Mr Pun acknowledged, the doctrine of exigent circumstances has not been applied in the United Kingdom.  The precise point at which the doctrine first found articulation is not entirely clear.  In 1993 in </w:t>
      </w:r>
      <w:r w:rsidRPr="00D256BB">
        <w:rPr>
          <w:rFonts w:ascii="Times New Roman" w:hAnsi="Times New Roman"/>
          <w:i/>
          <w:sz w:val="28"/>
          <w:szCs w:val="28"/>
        </w:rPr>
        <w:t>Grant</w:t>
      </w:r>
      <w:r w:rsidRPr="00055ADA">
        <w:rPr>
          <w:rFonts w:ascii="Times New Roman" w:hAnsi="Times New Roman"/>
          <w:sz w:val="28"/>
          <w:szCs w:val="28"/>
        </w:rPr>
        <w:t>, the Supreme Court of Canada held that “[s]</w:t>
      </w:r>
      <w:proofErr w:type="spellStart"/>
      <w:r w:rsidRPr="00055ADA">
        <w:rPr>
          <w:rFonts w:ascii="Times New Roman" w:hAnsi="Times New Roman"/>
          <w:sz w:val="28"/>
          <w:szCs w:val="28"/>
        </w:rPr>
        <w:t>ection</w:t>
      </w:r>
      <w:proofErr w:type="spellEnd"/>
      <w:r w:rsidRPr="00055ADA">
        <w:rPr>
          <w:rFonts w:ascii="Times New Roman" w:hAnsi="Times New Roman"/>
          <w:sz w:val="28"/>
          <w:szCs w:val="28"/>
        </w:rPr>
        <w:t xml:space="preserve"> 10 of the Narcotic Control Act (“NCA”), which authorizes a warrantless search of a place other than a dwelling-house where a peace officer has reasonable grounds to believe that it contains a narcotic by means of or in respect of which an offence under the NCA has been committed, should be read down to restrict its availability to situations in which exigent circumstances make it impracticable to obtain a warrant.  Exigent circumstances will generally be held to exist if there is imminent danger of the loss, removal, destruction </w:t>
      </w:r>
      <w:r w:rsidRPr="00055ADA">
        <w:rPr>
          <w:rFonts w:ascii="Times New Roman" w:hAnsi="Times New Roman"/>
          <w:sz w:val="28"/>
          <w:szCs w:val="28"/>
        </w:rPr>
        <w:lastRenderedPageBreak/>
        <w:t>or disappearance of the evidence if the search or seizure is delayed</w:t>
      </w:r>
      <w:r w:rsidRPr="00055ADA">
        <w:rPr>
          <w:rFonts w:ascii="Times New Roman" w:hAnsi="Times New Roman"/>
          <w:sz w:val="28"/>
          <w:szCs w:val="28"/>
          <w:vertAlign w:val="superscript"/>
          <w:lang w:val="en-US"/>
        </w:rPr>
        <w:footnoteReference w:id="86"/>
      </w:r>
      <w:r w:rsidRPr="00055ADA">
        <w:rPr>
          <w:rFonts w:ascii="Times New Roman" w:hAnsi="Times New Roman"/>
          <w:sz w:val="28"/>
          <w:szCs w:val="28"/>
        </w:rPr>
        <w:t xml:space="preserve">”.  The Court in </w:t>
      </w:r>
      <w:r w:rsidRPr="00D256BB">
        <w:rPr>
          <w:rFonts w:ascii="Times New Roman" w:hAnsi="Times New Roman"/>
          <w:i/>
          <w:sz w:val="28"/>
          <w:szCs w:val="28"/>
        </w:rPr>
        <w:t>Grant</w:t>
      </w:r>
      <w:r w:rsidRPr="00055ADA">
        <w:rPr>
          <w:rFonts w:ascii="Times New Roman" w:hAnsi="Times New Roman"/>
          <w:sz w:val="28"/>
          <w:szCs w:val="28"/>
        </w:rPr>
        <w:t xml:space="preserve"> referred</w:t>
      </w:r>
      <w:r w:rsidRPr="00055ADA">
        <w:rPr>
          <w:rFonts w:ascii="Times New Roman" w:hAnsi="Times New Roman"/>
          <w:sz w:val="28"/>
          <w:szCs w:val="28"/>
          <w:vertAlign w:val="superscript"/>
          <w:lang w:val="en-US"/>
        </w:rPr>
        <w:footnoteReference w:id="87"/>
      </w:r>
      <w:r w:rsidRPr="00055ADA">
        <w:rPr>
          <w:rFonts w:ascii="Times New Roman" w:hAnsi="Times New Roman"/>
          <w:sz w:val="28"/>
          <w:szCs w:val="28"/>
        </w:rPr>
        <w:t xml:space="preserve"> approvingly to a 1987 decision of the Saskatchewan Court of Appeal in </w:t>
      </w:r>
      <w:r w:rsidRPr="00D256BB">
        <w:rPr>
          <w:rFonts w:ascii="Times New Roman" w:hAnsi="Times New Roman"/>
          <w:i/>
          <w:sz w:val="28"/>
          <w:szCs w:val="28"/>
        </w:rPr>
        <w:t>R v D (ID)</w:t>
      </w:r>
      <w:r w:rsidRPr="00055ADA">
        <w:rPr>
          <w:rFonts w:ascii="Times New Roman" w:hAnsi="Times New Roman"/>
          <w:szCs w:val="22"/>
          <w:vertAlign w:val="superscript"/>
          <w:lang w:val="en-US" w:eastAsia="zh-CN"/>
        </w:rPr>
        <w:t xml:space="preserve"> </w:t>
      </w:r>
      <w:r w:rsidRPr="00055ADA">
        <w:rPr>
          <w:rFonts w:ascii="Times New Roman" w:hAnsi="Times New Roman"/>
          <w:sz w:val="28"/>
          <w:szCs w:val="28"/>
          <w:vertAlign w:val="superscript"/>
          <w:lang w:val="en-US"/>
        </w:rPr>
        <w:footnoteReference w:id="88"/>
      </w:r>
      <w:r w:rsidRPr="00055ADA">
        <w:rPr>
          <w:rFonts w:ascii="Times New Roman" w:hAnsi="Times New Roman"/>
          <w:sz w:val="28"/>
          <w:szCs w:val="28"/>
        </w:rPr>
        <w:t xml:space="preserve">, where the Court had cited the doctrine of exigent circumstances as an exception to a pre-authorised search warrant, the authority for which was identified as the 1951 decision of </w:t>
      </w:r>
      <w:r w:rsidRPr="00D256BB">
        <w:rPr>
          <w:rFonts w:ascii="Times New Roman" w:hAnsi="Times New Roman"/>
          <w:i/>
          <w:sz w:val="28"/>
          <w:szCs w:val="28"/>
        </w:rPr>
        <w:t>United States v Jeffers</w:t>
      </w:r>
      <w:r w:rsidRPr="00055ADA">
        <w:rPr>
          <w:rFonts w:ascii="Times New Roman" w:hAnsi="Times New Roman"/>
          <w:sz w:val="28"/>
          <w:szCs w:val="28"/>
          <w:vertAlign w:val="superscript"/>
          <w:lang w:val="en-US"/>
        </w:rPr>
        <w:footnoteReference w:id="89"/>
      </w:r>
      <w:r w:rsidRPr="00055ADA">
        <w:rPr>
          <w:rFonts w:ascii="Times New Roman" w:hAnsi="Times New Roman"/>
          <w:sz w:val="28"/>
          <w:szCs w:val="28"/>
        </w:rPr>
        <w:t>.</w:t>
      </w:r>
    </w:p>
    <w:p w:rsidR="00CE2043" w:rsidRDefault="00055ADA"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055ADA">
        <w:rPr>
          <w:rFonts w:ascii="Times New Roman" w:hAnsi="Times New Roman"/>
          <w:sz w:val="28"/>
          <w:szCs w:val="28"/>
        </w:rPr>
        <w:t xml:space="preserve">In </w:t>
      </w:r>
      <w:r w:rsidRPr="00D256BB">
        <w:rPr>
          <w:rFonts w:ascii="Times New Roman" w:hAnsi="Times New Roman"/>
          <w:i/>
          <w:sz w:val="28"/>
          <w:szCs w:val="28"/>
        </w:rPr>
        <w:t>Riley</w:t>
      </w:r>
      <w:r w:rsidRPr="00055ADA">
        <w:rPr>
          <w:rFonts w:ascii="Times New Roman" w:hAnsi="Times New Roman"/>
          <w:sz w:val="28"/>
          <w:szCs w:val="28"/>
        </w:rPr>
        <w:t>, Roberts CJ referred</w:t>
      </w:r>
      <w:r w:rsidRPr="00055ADA">
        <w:rPr>
          <w:rFonts w:ascii="Times New Roman" w:hAnsi="Times New Roman"/>
          <w:sz w:val="28"/>
          <w:szCs w:val="28"/>
          <w:vertAlign w:val="superscript"/>
          <w:lang w:val="en-US"/>
        </w:rPr>
        <w:footnoteReference w:id="90"/>
      </w:r>
      <w:r w:rsidRPr="00055ADA">
        <w:rPr>
          <w:rFonts w:ascii="Times New Roman" w:hAnsi="Times New Roman"/>
          <w:sz w:val="28"/>
          <w:szCs w:val="28"/>
          <w:lang w:val="en-US"/>
        </w:rPr>
        <w:t xml:space="preserve"> </w:t>
      </w:r>
      <w:r w:rsidRPr="00055ADA">
        <w:rPr>
          <w:rFonts w:ascii="Times New Roman" w:hAnsi="Times New Roman"/>
          <w:sz w:val="28"/>
          <w:szCs w:val="28"/>
        </w:rPr>
        <w:t xml:space="preserve">to the Court’s earlier decision in </w:t>
      </w:r>
      <w:r w:rsidRPr="00D256BB">
        <w:rPr>
          <w:rFonts w:ascii="Times New Roman" w:hAnsi="Times New Roman"/>
          <w:i/>
          <w:sz w:val="28"/>
          <w:szCs w:val="28"/>
        </w:rPr>
        <w:t>Kentucky v King</w:t>
      </w:r>
      <w:r w:rsidRPr="00055ADA">
        <w:rPr>
          <w:rFonts w:ascii="Times New Roman" w:hAnsi="Times New Roman"/>
          <w:sz w:val="28"/>
          <w:szCs w:val="28"/>
          <w:vertAlign w:val="superscript"/>
          <w:lang w:val="en-US"/>
        </w:rPr>
        <w:footnoteReference w:id="91"/>
      </w:r>
      <w:r w:rsidRPr="00055ADA">
        <w:rPr>
          <w:rFonts w:ascii="Times New Roman" w:hAnsi="Times New Roman"/>
          <w:sz w:val="28"/>
          <w:szCs w:val="28"/>
        </w:rPr>
        <w:t xml:space="preserve">, which cited the 1978 judgment of the Court in </w:t>
      </w:r>
      <w:proofErr w:type="spellStart"/>
      <w:r w:rsidRPr="00D256BB">
        <w:rPr>
          <w:rFonts w:ascii="Times New Roman" w:hAnsi="Times New Roman"/>
          <w:i/>
          <w:sz w:val="28"/>
          <w:szCs w:val="28"/>
        </w:rPr>
        <w:t>Mincey</w:t>
      </w:r>
      <w:proofErr w:type="spellEnd"/>
      <w:r w:rsidRPr="00D256BB">
        <w:rPr>
          <w:rFonts w:ascii="Times New Roman" w:hAnsi="Times New Roman"/>
          <w:i/>
          <w:sz w:val="28"/>
          <w:szCs w:val="28"/>
        </w:rPr>
        <w:t xml:space="preserve"> v Arizona</w:t>
      </w:r>
      <w:r w:rsidR="00CE2043" w:rsidRPr="00CE2043">
        <w:rPr>
          <w:rFonts w:ascii="Times New Roman" w:hAnsi="Times New Roman"/>
          <w:sz w:val="28"/>
          <w:szCs w:val="28"/>
          <w:vertAlign w:val="superscript"/>
          <w:lang w:val="en-US"/>
        </w:rPr>
        <w:footnoteReference w:id="92"/>
      </w:r>
      <w:r w:rsidRPr="00055ADA">
        <w:rPr>
          <w:rFonts w:ascii="Times New Roman" w:hAnsi="Times New Roman"/>
          <w:sz w:val="28"/>
          <w:szCs w:val="28"/>
        </w:rPr>
        <w:t xml:space="preserve">, where “the exigencies of the situation” were said to provide a well-recognised exception justifying a warrantless search.  </w:t>
      </w:r>
      <w:r w:rsidR="002E4FD5" w:rsidRPr="002E4FD5">
        <w:rPr>
          <w:rFonts w:ascii="Times New Roman" w:hAnsi="Times New Roman"/>
          <w:i/>
          <w:sz w:val="28"/>
          <w:szCs w:val="28"/>
        </w:rPr>
        <w:t xml:space="preserve">United States v </w:t>
      </w:r>
      <w:r w:rsidRPr="002E4FD5">
        <w:rPr>
          <w:rFonts w:ascii="Times New Roman" w:hAnsi="Times New Roman"/>
          <w:i/>
          <w:sz w:val="28"/>
          <w:szCs w:val="28"/>
        </w:rPr>
        <w:t>Jeffers</w:t>
      </w:r>
      <w:r w:rsidRPr="00055ADA">
        <w:rPr>
          <w:rFonts w:ascii="Times New Roman" w:hAnsi="Times New Roman"/>
          <w:sz w:val="28"/>
          <w:szCs w:val="28"/>
        </w:rPr>
        <w:t xml:space="preserve"> was also referred to in </w:t>
      </w:r>
      <w:proofErr w:type="spellStart"/>
      <w:r w:rsidRPr="00D256BB">
        <w:rPr>
          <w:rFonts w:ascii="Times New Roman" w:hAnsi="Times New Roman"/>
          <w:i/>
          <w:sz w:val="28"/>
          <w:szCs w:val="28"/>
        </w:rPr>
        <w:t>Mincey</w:t>
      </w:r>
      <w:proofErr w:type="spellEnd"/>
      <w:r w:rsidRPr="00D256BB">
        <w:rPr>
          <w:rFonts w:ascii="Times New Roman" w:hAnsi="Times New Roman"/>
          <w:i/>
          <w:sz w:val="28"/>
          <w:szCs w:val="28"/>
        </w:rPr>
        <w:t xml:space="preserve"> v Arizona</w:t>
      </w:r>
      <w:r w:rsidR="00CE2043" w:rsidRPr="00CE2043">
        <w:rPr>
          <w:rFonts w:ascii="Times New Roman" w:hAnsi="Times New Roman"/>
          <w:sz w:val="28"/>
          <w:szCs w:val="28"/>
          <w:vertAlign w:val="superscript"/>
          <w:lang w:val="en-US"/>
        </w:rPr>
        <w:footnoteReference w:id="93"/>
      </w:r>
      <w:r w:rsidRPr="00055ADA">
        <w:rPr>
          <w:rFonts w:ascii="Times New Roman" w:hAnsi="Times New Roman"/>
          <w:sz w:val="28"/>
          <w:szCs w:val="28"/>
        </w:rPr>
        <w:t>.</w:t>
      </w:r>
    </w:p>
    <w:p w:rsidR="006A52F7" w:rsidRDefault="00055ADA" w:rsidP="003412B1">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CE2043">
        <w:rPr>
          <w:rFonts w:ascii="Times New Roman" w:hAnsi="Times New Roman"/>
          <w:sz w:val="28"/>
          <w:szCs w:val="28"/>
        </w:rPr>
        <w:t xml:space="preserve">It would seem therefore that the doctrine of “exigent circumstances” is of fairly recent origin, emerging in the second half of the twentieth century, initially in the United States, before crossing the border into Canada.  However, the important statutory context in which these decisions should be viewed must be the Fourth Amendment in the United States, and section 8 of the Canadian Charter.  The doctrine has not passed </w:t>
      </w:r>
      <w:r w:rsidRPr="00CE2043">
        <w:rPr>
          <w:rFonts w:ascii="Times New Roman" w:hAnsi="Times New Roman"/>
          <w:sz w:val="28"/>
          <w:szCs w:val="28"/>
        </w:rPr>
        <w:lastRenderedPageBreak/>
        <w:t>into the jurisprudence of the United Kingdom nor, save in the instant case, been considered applicable in Hong Kong.</w:t>
      </w:r>
    </w:p>
    <w:p w:rsidR="00131835" w:rsidRPr="006A52F7" w:rsidRDefault="00D7635C"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As we have explained at [92] </w:t>
      </w:r>
      <w:r w:rsidR="00CD1D1C">
        <w:rPr>
          <w:rFonts w:ascii="Times New Roman" w:hAnsi="Times New Roman"/>
          <w:sz w:val="28"/>
          <w:szCs w:val="28"/>
        </w:rPr>
        <w:t xml:space="preserve">to </w:t>
      </w:r>
      <w:r>
        <w:rPr>
          <w:rFonts w:ascii="Times New Roman" w:hAnsi="Times New Roman"/>
          <w:sz w:val="28"/>
          <w:szCs w:val="28"/>
        </w:rPr>
        <w:t>[97] above, u</w:t>
      </w:r>
      <w:r w:rsidRPr="006A52F7">
        <w:rPr>
          <w:rFonts w:ascii="Times New Roman" w:hAnsi="Times New Roman"/>
          <w:sz w:val="28"/>
          <w:szCs w:val="28"/>
        </w:rPr>
        <w:t xml:space="preserve">nder </w:t>
      </w:r>
      <w:r w:rsidR="00131835" w:rsidRPr="006A52F7">
        <w:rPr>
          <w:rFonts w:ascii="Times New Roman" w:hAnsi="Times New Roman"/>
          <w:sz w:val="28"/>
          <w:szCs w:val="28"/>
        </w:rPr>
        <w:t>our common law, the power of search incidental to arrest entitles the police (or other law enforcement authority) to procure evidence of the crime committed, to prevent its destruction and to protect the officers of law enforcement and the public.</w:t>
      </w:r>
    </w:p>
    <w:p w:rsidR="00256FFF" w:rsidRPr="00256FFF" w:rsidRDefault="008D3D49" w:rsidP="00FA4160">
      <w:pPr>
        <w:pStyle w:val="T-Draft"/>
        <w:widowControl w:val="0"/>
        <w:numPr>
          <w:ilvl w:val="0"/>
          <w:numId w:val="1"/>
        </w:numPr>
        <w:tabs>
          <w:tab w:val="clear" w:pos="720"/>
          <w:tab w:val="clear" w:pos="1440"/>
          <w:tab w:val="left" w:pos="1418"/>
        </w:tabs>
        <w:spacing w:before="0" w:after="480"/>
        <w:ind w:left="0" w:firstLine="0"/>
      </w:pPr>
      <w:r w:rsidRPr="00256FFF">
        <w:rPr>
          <w:szCs w:val="28"/>
        </w:rPr>
        <w:t xml:space="preserve">It is here that we should briefly deal with Mr Pun’s argument that the common law power, as we have defined it, is displaced by the statutory scheme, in particular </w:t>
      </w:r>
      <w:r w:rsidR="00D50D76">
        <w:rPr>
          <w:szCs w:val="28"/>
        </w:rPr>
        <w:t>S</w:t>
      </w:r>
      <w:r w:rsidRPr="00256FFF">
        <w:rPr>
          <w:szCs w:val="28"/>
        </w:rPr>
        <w:t xml:space="preserve">ection 50(6).  We cannot accept this argument, which was not joined by either Mr </w:t>
      </w:r>
      <w:proofErr w:type="spellStart"/>
      <w:r w:rsidRPr="00256FFF">
        <w:rPr>
          <w:szCs w:val="28"/>
        </w:rPr>
        <w:t>Mok</w:t>
      </w:r>
      <w:proofErr w:type="spellEnd"/>
      <w:r w:rsidRPr="00256FFF">
        <w:rPr>
          <w:szCs w:val="28"/>
        </w:rPr>
        <w:t xml:space="preserve"> or Mr McCoy.</w:t>
      </w:r>
    </w:p>
    <w:p w:rsidR="00256FFF" w:rsidRDefault="008D3D49" w:rsidP="00FA4160">
      <w:pPr>
        <w:pStyle w:val="T-Draft"/>
        <w:widowControl w:val="0"/>
        <w:numPr>
          <w:ilvl w:val="0"/>
          <w:numId w:val="1"/>
        </w:numPr>
        <w:tabs>
          <w:tab w:val="clear" w:pos="720"/>
          <w:tab w:val="clear" w:pos="1440"/>
          <w:tab w:val="left" w:pos="1418"/>
        </w:tabs>
        <w:spacing w:before="0" w:after="480"/>
        <w:ind w:left="0" w:firstLine="0"/>
      </w:pPr>
      <w:r w:rsidRPr="00256FFF">
        <w:rPr>
          <w:szCs w:val="28"/>
        </w:rPr>
        <w:t xml:space="preserve">Section 50(6) is specifically directed at enabling a search by a police officer of, and in the vicinity of, an apprehended suspect, with the appropriate state of mind as to its connection with the investigation.  It is concerned with procuring evidence only: it has nothing to do with preventing the loss or destruction of evidence; nor with protecting law enforcement officers or members of the public; nor with promoting the wider objectives behind the power identified by the majority in </w:t>
      </w:r>
      <w:proofErr w:type="spellStart"/>
      <w:r w:rsidRPr="00256FFF">
        <w:rPr>
          <w:i/>
          <w:szCs w:val="28"/>
        </w:rPr>
        <w:t>Fearon</w:t>
      </w:r>
      <w:proofErr w:type="spellEnd"/>
      <w:r w:rsidR="00621D52" w:rsidRPr="00900F8A">
        <w:rPr>
          <w:vertAlign w:val="superscript"/>
          <w:lang w:val="en-US"/>
        </w:rPr>
        <w:footnoteReference w:id="94"/>
      </w:r>
      <w:r w:rsidR="00621D52" w:rsidRPr="007E4B86">
        <w:rPr>
          <w:szCs w:val="28"/>
          <w:lang w:val="en-US"/>
        </w:rPr>
        <w:t xml:space="preserve">. </w:t>
      </w:r>
      <w:r w:rsidRPr="007E4B86">
        <w:rPr>
          <w:szCs w:val="28"/>
        </w:rPr>
        <w:t xml:space="preserve"> T</w:t>
      </w:r>
      <w:r w:rsidRPr="00256FFF">
        <w:rPr>
          <w:szCs w:val="28"/>
        </w:rPr>
        <w:t>he common law power is accordingly directed at wider objectives in respect of all law enforcement officers than the statutory provision relating to searches by police officers.</w:t>
      </w:r>
    </w:p>
    <w:p w:rsidR="00204AD7" w:rsidRPr="00256FFF" w:rsidRDefault="00204AD7" w:rsidP="00AC0CEE">
      <w:pPr>
        <w:pStyle w:val="T-Draft"/>
        <w:numPr>
          <w:ilvl w:val="0"/>
          <w:numId w:val="1"/>
        </w:numPr>
        <w:tabs>
          <w:tab w:val="clear" w:pos="720"/>
          <w:tab w:val="clear" w:pos="1440"/>
          <w:tab w:val="left" w:pos="1418"/>
        </w:tabs>
        <w:spacing w:before="0" w:after="240"/>
        <w:ind w:left="0" w:firstLine="0"/>
      </w:pPr>
      <w:r w:rsidRPr="00256FFF">
        <w:rPr>
          <w:szCs w:val="28"/>
        </w:rPr>
        <w:lastRenderedPageBreak/>
        <w:t xml:space="preserve">At this juncture, it is opportune for us to address </w:t>
      </w:r>
      <w:r w:rsidR="00D4341D" w:rsidRPr="00256FFF">
        <w:rPr>
          <w:szCs w:val="28"/>
        </w:rPr>
        <w:t xml:space="preserve">the power of </w:t>
      </w:r>
      <w:r w:rsidRPr="00256FFF">
        <w:rPr>
          <w:szCs w:val="28"/>
        </w:rPr>
        <w:t xml:space="preserve">a magistrate to issue a warrant to authorize the search of the digital contents of a mobile phone. </w:t>
      </w:r>
      <w:r w:rsidR="009F49C3">
        <w:rPr>
          <w:szCs w:val="28"/>
        </w:rPr>
        <w:t xml:space="preserve"> </w:t>
      </w:r>
      <w:r w:rsidRPr="00256FFF">
        <w:rPr>
          <w:szCs w:val="28"/>
        </w:rPr>
        <w:t>Section 50(7)</w:t>
      </w:r>
      <w:r w:rsidR="00D50D76">
        <w:rPr>
          <w:szCs w:val="28"/>
        </w:rPr>
        <w:t xml:space="preserve"> </w:t>
      </w:r>
      <w:r w:rsidR="009F49C3">
        <w:rPr>
          <w:szCs w:val="28"/>
        </w:rPr>
        <w:t>is in these terms:</w:t>
      </w:r>
    </w:p>
    <w:p w:rsidR="00D4341D" w:rsidRPr="00256FFF" w:rsidRDefault="00D4341D" w:rsidP="00256FFF">
      <w:pPr>
        <w:pStyle w:val="j-quotation"/>
        <w:spacing w:before="0"/>
      </w:pPr>
      <w:r w:rsidRPr="00256FFF">
        <w:t>“Whenever it appears to a magistrate upon the oath of any person that there is reasonable cause to suspect that there is in any building, vessel (not being a ship of war or a ship having the status of a ship of war) or place any newspaper, book or other document, or any portion or extract therefrom, or any other article or chattel which is likely to be of value (whether by itself or together with anything else) to the investigation of any offence that has been committed, or that is reasonably suspected to have been committed or to be about to be committed or to be intended to be committed, such magistrate may by warrant directed to any police officer empower him with such assistants as may be necessary by day or by night—</w:t>
      </w:r>
    </w:p>
    <w:p w:rsidR="00D4341D" w:rsidRPr="00256FFF" w:rsidRDefault="00D4341D" w:rsidP="00256FFF">
      <w:pPr>
        <w:pStyle w:val="j-quotation"/>
        <w:spacing w:before="0"/>
      </w:pPr>
      <w:r w:rsidRPr="00256FFF">
        <w:t>(a) to enter and if necessary to break into or forcibly enter such building, vessel or place and to search for and take possession of any such newspaper, book or other document or portion of or extract therefrom or any such other article or chattel which may be found therein; and</w:t>
      </w:r>
    </w:p>
    <w:p w:rsidR="00D4341D" w:rsidRPr="00256FFF" w:rsidRDefault="00D4341D" w:rsidP="00FA4160">
      <w:pPr>
        <w:pStyle w:val="j-quotation"/>
        <w:spacing w:before="0" w:after="480"/>
        <w:ind w:left="1411" w:right="734"/>
      </w:pPr>
      <w:r w:rsidRPr="00256FFF">
        <w:t xml:space="preserve">(b) to detain, during such period as is reasonably required to permit such a search to be carried out, any person who may appear to have such newspaper, book or other document or portion thereof or extract therefrom or other article or chattel in his possession or under his control and who, if not so detained, might prejudice the purpose of the search.” </w:t>
      </w:r>
    </w:p>
    <w:p w:rsidR="00256FFF" w:rsidRDefault="00636BF8" w:rsidP="00FA4160">
      <w:pPr>
        <w:pStyle w:val="T-Draft"/>
        <w:numPr>
          <w:ilvl w:val="0"/>
          <w:numId w:val="1"/>
        </w:numPr>
        <w:tabs>
          <w:tab w:val="clear" w:pos="720"/>
        </w:tabs>
        <w:spacing w:before="0" w:after="480"/>
        <w:ind w:left="0" w:firstLine="0"/>
      </w:pPr>
      <w:r>
        <w:t xml:space="preserve">Before us, it is common ground </w:t>
      </w:r>
      <w:r w:rsidR="007315FD">
        <w:t xml:space="preserve">among </w:t>
      </w:r>
      <w:r>
        <w:t xml:space="preserve">all counsel that a magistrate has the power to issue such warrant. </w:t>
      </w:r>
      <w:r w:rsidR="009063A4">
        <w:t xml:space="preserve"> </w:t>
      </w:r>
      <w:r>
        <w:t>Since it is a matter of general importance and a necessary part in our analysis of the lawfulness of warrantless search, we have to satisfy ourselves that such common ground is correct in law.</w:t>
      </w:r>
    </w:p>
    <w:p w:rsidR="00256FFF" w:rsidRDefault="00636BF8" w:rsidP="00FA4160">
      <w:pPr>
        <w:pStyle w:val="T-Draft"/>
        <w:numPr>
          <w:ilvl w:val="0"/>
          <w:numId w:val="1"/>
        </w:numPr>
        <w:tabs>
          <w:tab w:val="clear" w:pos="720"/>
        </w:tabs>
        <w:spacing w:before="0" w:after="480"/>
        <w:ind w:left="0" w:firstLine="0"/>
      </w:pPr>
      <w:r>
        <w:t>Having considered the submissions and the authorities cited to us, we are able to adopt the view that a magistrate can issue a warrant under Section 50(7) to authorize a search of the digital contents of a mobile phone.</w:t>
      </w:r>
    </w:p>
    <w:p w:rsidR="00256FFF" w:rsidRDefault="007A3E46" w:rsidP="00FA4160">
      <w:pPr>
        <w:pStyle w:val="T-Draft"/>
        <w:numPr>
          <w:ilvl w:val="0"/>
          <w:numId w:val="1"/>
        </w:numPr>
        <w:tabs>
          <w:tab w:val="clear" w:pos="720"/>
        </w:tabs>
        <w:spacing w:before="0" w:after="480"/>
        <w:ind w:left="0" w:firstLine="0"/>
      </w:pPr>
      <w:r>
        <w:lastRenderedPageBreak/>
        <w:t xml:space="preserve">Whilst there is no building or vessel to be entered into, the digital world has been regarded as a separate place in Canadian jurisprudence </w:t>
      </w:r>
      <w:r w:rsidR="007315FD">
        <w:t xml:space="preserve">in respect of </w:t>
      </w:r>
      <w:r>
        <w:t xml:space="preserve">search and warrant. </w:t>
      </w:r>
      <w:r w:rsidR="009063A4">
        <w:t xml:space="preserve"> </w:t>
      </w:r>
      <w:r>
        <w:t xml:space="preserve">In </w:t>
      </w:r>
      <w:r w:rsidRPr="00256FFF">
        <w:rPr>
          <w:i/>
        </w:rPr>
        <w:t>R v Vu</w:t>
      </w:r>
      <w:r>
        <w:t xml:space="preserve">, Cromwell J held at [51] that when the contents of a computer and a mobile phone are searched, it should be treated as a separate place and for that reason a specific warrant should be obtained. </w:t>
      </w:r>
      <w:r w:rsidR="009063A4">
        <w:t xml:space="preserve"> </w:t>
      </w:r>
      <w:r>
        <w:t xml:space="preserve">The decision was followed by </w:t>
      </w:r>
      <w:r w:rsidR="003338D1">
        <w:t>Hughes J in the Court of Queen’s Bench of Alberta in the case of</w:t>
      </w:r>
      <w:r w:rsidR="00D7635C">
        <w:t xml:space="preserve"> </w:t>
      </w:r>
      <w:r w:rsidR="003338D1" w:rsidRPr="00256FFF">
        <w:rPr>
          <w:i/>
        </w:rPr>
        <w:t>R v KZ</w:t>
      </w:r>
      <w:r w:rsidR="00D7635C" w:rsidRPr="00900F8A">
        <w:rPr>
          <w:rStyle w:val="FootnoteReference"/>
        </w:rPr>
        <w:footnoteReference w:id="95"/>
      </w:r>
      <w:r w:rsidR="003338D1">
        <w:t xml:space="preserve">. </w:t>
      </w:r>
      <w:r w:rsidR="009063A4">
        <w:t xml:space="preserve"> </w:t>
      </w:r>
      <w:r w:rsidR="003338D1">
        <w:t>The learned judge held at [32] that a warrant could be issued for the search of a computer on the basis that it was a “place” where there are reasonable grounds to bel</w:t>
      </w:r>
      <w:r w:rsidR="007315FD">
        <w:t>ieve evidence may be found</w:t>
      </w:r>
      <w:r w:rsidR="009063A4">
        <w:t>.</w:t>
      </w:r>
    </w:p>
    <w:p w:rsidR="00256FFF" w:rsidRDefault="003338D1" w:rsidP="00FA4160">
      <w:pPr>
        <w:pStyle w:val="T-Draft"/>
        <w:numPr>
          <w:ilvl w:val="0"/>
          <w:numId w:val="1"/>
        </w:numPr>
        <w:tabs>
          <w:tab w:val="clear" w:pos="720"/>
        </w:tabs>
        <w:spacing w:before="0" w:after="480"/>
        <w:ind w:left="0" w:firstLine="0"/>
      </w:pPr>
      <w:r>
        <w:t xml:space="preserve">We also agree with counsel that to give the </w:t>
      </w:r>
      <w:r w:rsidR="009A209A">
        <w:t xml:space="preserve">Section </w:t>
      </w:r>
      <w:r>
        <w:t>50(7) power a purposeful construction in respect of a search of a mobile phone as a place, the electronic data or files contained in it can be regarded as “documents</w:t>
      </w:r>
      <w:r w:rsidR="00A80951">
        <w:t>” or a portion thereof or an extract therefrom.</w:t>
      </w:r>
    </w:p>
    <w:p w:rsidR="00204AD7" w:rsidRPr="00C02F16" w:rsidRDefault="00A80951" w:rsidP="00FA4160">
      <w:pPr>
        <w:pStyle w:val="T-Draft"/>
        <w:numPr>
          <w:ilvl w:val="0"/>
          <w:numId w:val="1"/>
        </w:numPr>
        <w:tabs>
          <w:tab w:val="clear" w:pos="720"/>
        </w:tabs>
        <w:spacing w:before="0" w:after="480"/>
        <w:ind w:left="0" w:firstLine="0"/>
      </w:pPr>
      <w:r>
        <w:t xml:space="preserve">Accordingly, a magistrate can issue a warrant for the search of a mobile phone or other electronic devices if the other requirements in </w:t>
      </w:r>
      <w:r w:rsidR="009A209A">
        <w:t>S</w:t>
      </w:r>
      <w:r w:rsidR="00D7635C">
        <w:t xml:space="preserve">ection </w:t>
      </w:r>
      <w:r>
        <w:t>50(7) are satisfied.</w:t>
      </w:r>
    </w:p>
    <w:p w:rsidR="003E3BE3" w:rsidRPr="00BF22AF" w:rsidRDefault="003E3BE3" w:rsidP="00BF22AF">
      <w:pPr>
        <w:pStyle w:val="Heading3"/>
        <w:spacing w:after="240" w:line="360" w:lineRule="auto"/>
        <w:ind w:left="720" w:hanging="720"/>
        <w:jc w:val="both"/>
        <w:rPr>
          <w:b w:val="0"/>
          <w:i/>
          <w:iCs/>
          <w:sz w:val="28"/>
          <w:szCs w:val="28"/>
        </w:rPr>
      </w:pPr>
      <w:r w:rsidRPr="00BF22AF">
        <w:rPr>
          <w:b w:val="0"/>
          <w:i/>
          <w:iCs/>
          <w:sz w:val="28"/>
          <w:szCs w:val="28"/>
        </w:rPr>
        <w:t>D6.</w:t>
      </w:r>
      <w:r w:rsidRPr="00BF22AF">
        <w:rPr>
          <w:b w:val="0"/>
          <w:i/>
          <w:iCs/>
          <w:sz w:val="28"/>
          <w:szCs w:val="28"/>
        </w:rPr>
        <w:tab/>
        <w:t>Personal Data (Privacy) Ordinance</w:t>
      </w:r>
    </w:p>
    <w:p w:rsidR="005C14C0" w:rsidRDefault="005C14C0" w:rsidP="00AC0CEE">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3BE3">
        <w:rPr>
          <w:rFonts w:ascii="Times New Roman" w:hAnsi="Times New Roman"/>
          <w:sz w:val="28"/>
          <w:szCs w:val="28"/>
        </w:rPr>
        <w:t xml:space="preserve">PDPO contains provisions protecting the privacy of individuals in relation to personal data. </w:t>
      </w:r>
      <w:r w:rsidR="00D01BD0">
        <w:rPr>
          <w:rFonts w:ascii="Times New Roman" w:hAnsi="Times New Roman"/>
          <w:sz w:val="28"/>
          <w:szCs w:val="28"/>
        </w:rPr>
        <w:t xml:space="preserve"> </w:t>
      </w:r>
      <w:r w:rsidRPr="003E3BE3">
        <w:rPr>
          <w:rFonts w:ascii="Times New Roman" w:hAnsi="Times New Roman"/>
          <w:sz w:val="28"/>
          <w:szCs w:val="28"/>
        </w:rPr>
        <w:t>It sets out some data protection principles which a data user has to follow.</w:t>
      </w:r>
      <w:r w:rsidR="00D01BD0">
        <w:rPr>
          <w:rFonts w:ascii="Times New Roman" w:hAnsi="Times New Roman"/>
          <w:sz w:val="28"/>
          <w:szCs w:val="28"/>
        </w:rPr>
        <w:t xml:space="preserve"> </w:t>
      </w:r>
      <w:r w:rsidRPr="003E3BE3">
        <w:rPr>
          <w:rFonts w:ascii="Times New Roman" w:hAnsi="Times New Roman"/>
          <w:sz w:val="28"/>
          <w:szCs w:val="28"/>
        </w:rPr>
        <w:t xml:space="preserve"> The principles (as stated in Schedule</w:t>
      </w:r>
      <w:r w:rsidR="00743C21">
        <w:rPr>
          <w:rFonts w:ascii="Times New Roman" w:hAnsi="Times New Roman"/>
          <w:sz w:val="28"/>
          <w:szCs w:val="28"/>
        </w:rPr>
        <w:t> </w:t>
      </w:r>
      <w:r w:rsidRPr="003E3BE3">
        <w:rPr>
          <w:rFonts w:ascii="Times New Roman" w:hAnsi="Times New Roman"/>
          <w:sz w:val="28"/>
          <w:szCs w:val="28"/>
        </w:rPr>
        <w:t>1 to PDPO) govern the collection, accuracy and duration of retention, use, security, information on and access to personal data.</w:t>
      </w:r>
      <w:r w:rsidR="00743C21">
        <w:rPr>
          <w:rFonts w:ascii="Times New Roman" w:hAnsi="Times New Roman"/>
          <w:sz w:val="28"/>
          <w:szCs w:val="28"/>
        </w:rPr>
        <w:t xml:space="preserve"> </w:t>
      </w:r>
      <w:r w:rsidRPr="003E3BE3">
        <w:rPr>
          <w:rFonts w:ascii="Times New Roman" w:hAnsi="Times New Roman"/>
          <w:sz w:val="28"/>
          <w:szCs w:val="28"/>
        </w:rPr>
        <w:t xml:space="preserve"> Mr</w:t>
      </w:r>
      <w:r w:rsidR="00743C21">
        <w:rPr>
          <w:rFonts w:ascii="Times New Roman" w:hAnsi="Times New Roman"/>
          <w:sz w:val="28"/>
          <w:szCs w:val="28"/>
        </w:rPr>
        <w:t> </w:t>
      </w:r>
      <w:proofErr w:type="spellStart"/>
      <w:r w:rsidRPr="003E3BE3">
        <w:rPr>
          <w:rFonts w:ascii="Times New Roman" w:hAnsi="Times New Roman"/>
          <w:sz w:val="28"/>
          <w:szCs w:val="28"/>
        </w:rPr>
        <w:t>Mok</w:t>
      </w:r>
      <w:proofErr w:type="spellEnd"/>
      <w:r w:rsidRPr="003E3BE3">
        <w:rPr>
          <w:rFonts w:ascii="Times New Roman" w:hAnsi="Times New Roman"/>
          <w:sz w:val="28"/>
          <w:szCs w:val="28"/>
        </w:rPr>
        <w:t xml:space="preserve"> submitted </w:t>
      </w:r>
      <w:r w:rsidRPr="003E3BE3">
        <w:rPr>
          <w:rFonts w:ascii="Times New Roman" w:hAnsi="Times New Roman"/>
          <w:sz w:val="28"/>
          <w:szCs w:val="28"/>
        </w:rPr>
        <w:lastRenderedPageBreak/>
        <w:t xml:space="preserve">that PDPO is part of the overall regime safeguarding the rights of privacy in relation to mobile phone searches, including mobile phone search incidental to arrest. </w:t>
      </w:r>
      <w:r w:rsidR="00D01BD0">
        <w:rPr>
          <w:rFonts w:ascii="Times New Roman" w:hAnsi="Times New Roman"/>
          <w:sz w:val="28"/>
          <w:szCs w:val="28"/>
        </w:rPr>
        <w:t xml:space="preserve"> </w:t>
      </w:r>
      <w:r w:rsidRPr="003E3BE3">
        <w:rPr>
          <w:rFonts w:ascii="Times New Roman" w:hAnsi="Times New Roman"/>
          <w:sz w:val="28"/>
          <w:szCs w:val="28"/>
        </w:rPr>
        <w:t>In particular, counsel referred to the limited purposes for which data can be collected</w:t>
      </w:r>
      <w:r w:rsidRPr="005C14C0">
        <w:rPr>
          <w:rStyle w:val="FootnoteReference"/>
          <w:rFonts w:ascii="Times New Roman" w:hAnsi="Times New Roman"/>
          <w:sz w:val="28"/>
          <w:szCs w:val="28"/>
        </w:rPr>
        <w:footnoteReference w:id="96"/>
      </w:r>
      <w:r w:rsidRPr="003E3BE3">
        <w:rPr>
          <w:rFonts w:ascii="Times New Roman" w:hAnsi="Times New Roman"/>
          <w:sz w:val="28"/>
          <w:szCs w:val="28"/>
        </w:rPr>
        <w:t xml:space="preserve"> and the limit on the duration for the retention of personal data</w:t>
      </w:r>
      <w:r w:rsidRPr="005C14C0">
        <w:rPr>
          <w:rStyle w:val="FootnoteReference"/>
          <w:rFonts w:ascii="Times New Roman" w:hAnsi="Times New Roman"/>
          <w:sz w:val="28"/>
          <w:szCs w:val="28"/>
        </w:rPr>
        <w:footnoteReference w:id="97"/>
      </w:r>
      <w:r w:rsidR="003E3BE3">
        <w:rPr>
          <w:rFonts w:ascii="Times New Roman" w:hAnsi="Times New Roman"/>
          <w:sz w:val="28"/>
          <w:szCs w:val="28"/>
        </w:rPr>
        <w:t>.</w:t>
      </w:r>
    </w:p>
    <w:p w:rsidR="005C14C0" w:rsidRDefault="005C14C0"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3E3BE3">
        <w:rPr>
          <w:rFonts w:ascii="Times New Roman" w:hAnsi="Times New Roman"/>
          <w:sz w:val="28"/>
          <w:szCs w:val="28"/>
        </w:rPr>
        <w:t>Au</w:t>
      </w:r>
      <w:r w:rsidR="00743C21">
        <w:rPr>
          <w:rFonts w:ascii="Times New Roman" w:hAnsi="Times New Roman"/>
          <w:sz w:val="28"/>
          <w:szCs w:val="28"/>
        </w:rPr>
        <w:t> </w:t>
      </w:r>
      <w:r w:rsidRPr="003E3BE3">
        <w:rPr>
          <w:rFonts w:ascii="Times New Roman" w:hAnsi="Times New Roman"/>
          <w:sz w:val="28"/>
          <w:szCs w:val="28"/>
        </w:rPr>
        <w:t>J accepted the submission of Mr Pun that the reliance on PDPO is misplaced</w:t>
      </w:r>
      <w:r w:rsidRPr="005C14C0">
        <w:rPr>
          <w:rStyle w:val="FootnoteReference"/>
          <w:rFonts w:ascii="Times New Roman" w:hAnsi="Times New Roman"/>
          <w:sz w:val="28"/>
          <w:szCs w:val="28"/>
        </w:rPr>
        <w:footnoteReference w:id="98"/>
      </w:r>
      <w:r w:rsidR="007315FD">
        <w:rPr>
          <w:rFonts w:ascii="Times New Roman" w:hAnsi="Times New Roman"/>
          <w:sz w:val="28"/>
          <w:szCs w:val="28"/>
        </w:rPr>
        <w:t xml:space="preserve"> because, </w:t>
      </w:r>
      <w:r w:rsidRPr="003E3BE3">
        <w:rPr>
          <w:rFonts w:ascii="Times New Roman" w:hAnsi="Times New Roman"/>
          <w:sz w:val="28"/>
          <w:szCs w:val="28"/>
        </w:rPr>
        <w:t>firstly</w:t>
      </w:r>
      <w:r w:rsidR="007315FD">
        <w:rPr>
          <w:rFonts w:ascii="Times New Roman" w:hAnsi="Times New Roman"/>
          <w:sz w:val="28"/>
          <w:szCs w:val="28"/>
        </w:rPr>
        <w:t>,</w:t>
      </w:r>
      <w:r w:rsidRPr="003E3BE3">
        <w:rPr>
          <w:rFonts w:ascii="Times New Roman" w:hAnsi="Times New Roman"/>
          <w:sz w:val="28"/>
          <w:szCs w:val="28"/>
        </w:rPr>
        <w:t xml:space="preserve"> a search without collecting the information does not come within the scope of PDPO. </w:t>
      </w:r>
      <w:r w:rsidR="00743C21">
        <w:rPr>
          <w:rFonts w:ascii="Times New Roman" w:hAnsi="Times New Roman"/>
          <w:sz w:val="28"/>
          <w:szCs w:val="28"/>
        </w:rPr>
        <w:t xml:space="preserve"> </w:t>
      </w:r>
      <w:r w:rsidRPr="003E3BE3">
        <w:rPr>
          <w:rFonts w:ascii="Times New Roman" w:hAnsi="Times New Roman"/>
          <w:sz w:val="28"/>
          <w:szCs w:val="28"/>
        </w:rPr>
        <w:t xml:space="preserve">Further, plenty of information stored in a mobile phone does not satisfy the three conjunctive requirements of attribution, identification and </w:t>
      </w:r>
      <w:proofErr w:type="spellStart"/>
      <w:r w:rsidRPr="003E3BE3">
        <w:rPr>
          <w:rFonts w:ascii="Times New Roman" w:hAnsi="Times New Roman"/>
          <w:sz w:val="28"/>
          <w:szCs w:val="28"/>
        </w:rPr>
        <w:t>retrievability</w:t>
      </w:r>
      <w:proofErr w:type="spellEnd"/>
      <w:r w:rsidRPr="003E3BE3">
        <w:rPr>
          <w:rFonts w:ascii="Times New Roman" w:hAnsi="Times New Roman"/>
          <w:sz w:val="28"/>
          <w:szCs w:val="28"/>
        </w:rPr>
        <w:t xml:space="preserve"> in </w:t>
      </w:r>
      <w:r w:rsidR="00356054">
        <w:rPr>
          <w:rFonts w:ascii="Times New Roman" w:hAnsi="Times New Roman"/>
          <w:sz w:val="28"/>
          <w:szCs w:val="28"/>
        </w:rPr>
        <w:t>s</w:t>
      </w:r>
      <w:r w:rsidRPr="003E3BE3">
        <w:rPr>
          <w:rFonts w:ascii="Times New Roman" w:hAnsi="Times New Roman"/>
          <w:sz w:val="28"/>
          <w:szCs w:val="28"/>
        </w:rPr>
        <w:t>ection</w:t>
      </w:r>
      <w:r w:rsidR="008B1C82">
        <w:rPr>
          <w:rFonts w:ascii="Times New Roman" w:hAnsi="Times New Roman"/>
          <w:sz w:val="28"/>
          <w:szCs w:val="28"/>
        </w:rPr>
        <w:t> </w:t>
      </w:r>
      <w:r w:rsidRPr="003E3BE3">
        <w:rPr>
          <w:rFonts w:ascii="Times New Roman" w:hAnsi="Times New Roman"/>
          <w:sz w:val="28"/>
          <w:szCs w:val="28"/>
        </w:rPr>
        <w:t xml:space="preserve">2 of PDPO, and therefore </w:t>
      </w:r>
      <w:r w:rsidR="007315FD">
        <w:rPr>
          <w:rFonts w:ascii="Times New Roman" w:hAnsi="Times New Roman"/>
          <w:sz w:val="28"/>
          <w:szCs w:val="28"/>
        </w:rPr>
        <w:t xml:space="preserve">is </w:t>
      </w:r>
      <w:r w:rsidRPr="003E3BE3">
        <w:rPr>
          <w:rFonts w:ascii="Times New Roman" w:hAnsi="Times New Roman"/>
          <w:sz w:val="28"/>
          <w:szCs w:val="28"/>
        </w:rPr>
        <w:t>not protected by the data protection principles.</w:t>
      </w:r>
    </w:p>
    <w:p w:rsidR="005C14C0" w:rsidRDefault="005C14C0"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54667">
        <w:rPr>
          <w:rFonts w:ascii="Times New Roman" w:hAnsi="Times New Roman"/>
          <w:sz w:val="28"/>
          <w:szCs w:val="28"/>
        </w:rPr>
        <w:t>Before us, counsel only reproduced the written submissions placed before Au</w:t>
      </w:r>
      <w:r w:rsidR="00743C21">
        <w:rPr>
          <w:rFonts w:ascii="Times New Roman" w:hAnsi="Times New Roman"/>
          <w:sz w:val="28"/>
          <w:szCs w:val="28"/>
        </w:rPr>
        <w:t> </w:t>
      </w:r>
      <w:r w:rsidRPr="00454667">
        <w:rPr>
          <w:rFonts w:ascii="Times New Roman" w:hAnsi="Times New Roman"/>
          <w:sz w:val="28"/>
          <w:szCs w:val="28"/>
        </w:rPr>
        <w:t>J.</w:t>
      </w:r>
      <w:r w:rsidR="00D01BD0">
        <w:rPr>
          <w:rFonts w:ascii="Times New Roman" w:hAnsi="Times New Roman"/>
          <w:sz w:val="28"/>
          <w:szCs w:val="28"/>
        </w:rPr>
        <w:t xml:space="preserve"> </w:t>
      </w:r>
      <w:r w:rsidRPr="00454667">
        <w:rPr>
          <w:rFonts w:ascii="Times New Roman" w:hAnsi="Times New Roman"/>
          <w:sz w:val="28"/>
          <w:szCs w:val="28"/>
        </w:rPr>
        <w:t xml:space="preserve"> With respect, the assistance we received from counsel is inadequate for us to reach a concluded vie</w:t>
      </w:r>
      <w:r w:rsidR="00454667">
        <w:rPr>
          <w:rFonts w:ascii="Times New Roman" w:hAnsi="Times New Roman"/>
          <w:sz w:val="28"/>
          <w:szCs w:val="28"/>
        </w:rPr>
        <w:t>w on the applicability of PDPO.</w:t>
      </w:r>
    </w:p>
    <w:p w:rsidR="005C14C0" w:rsidRDefault="005C14C0"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54667">
        <w:rPr>
          <w:rFonts w:ascii="Times New Roman" w:hAnsi="Times New Roman"/>
          <w:sz w:val="28"/>
          <w:szCs w:val="28"/>
        </w:rPr>
        <w:t xml:space="preserve">We have difficulty with a general proposition that the search of the contents of a mobile phone </w:t>
      </w:r>
      <w:r w:rsidRPr="007315FD">
        <w:rPr>
          <w:rFonts w:ascii="Times New Roman" w:hAnsi="Times New Roman"/>
          <w:i/>
          <w:sz w:val="28"/>
          <w:szCs w:val="28"/>
        </w:rPr>
        <w:t>per se</w:t>
      </w:r>
      <w:r w:rsidRPr="00454667">
        <w:rPr>
          <w:rFonts w:ascii="Times New Roman" w:hAnsi="Times New Roman"/>
          <w:sz w:val="28"/>
          <w:szCs w:val="28"/>
        </w:rPr>
        <w:t xml:space="preserve"> would not involve collection or use of data. </w:t>
      </w:r>
      <w:r w:rsidR="00743C21">
        <w:rPr>
          <w:rFonts w:ascii="Times New Roman" w:hAnsi="Times New Roman"/>
          <w:sz w:val="28"/>
          <w:szCs w:val="28"/>
        </w:rPr>
        <w:t xml:space="preserve"> </w:t>
      </w:r>
      <w:r w:rsidRPr="00454667">
        <w:rPr>
          <w:rFonts w:ascii="Times New Roman" w:hAnsi="Times New Roman"/>
          <w:sz w:val="28"/>
          <w:szCs w:val="28"/>
        </w:rPr>
        <w:t>A cursory search without examining at length the contents may not come within the scope of PDPO.</w:t>
      </w:r>
      <w:r w:rsidR="00743C21">
        <w:rPr>
          <w:rFonts w:ascii="Times New Roman" w:hAnsi="Times New Roman"/>
          <w:sz w:val="28"/>
          <w:szCs w:val="28"/>
        </w:rPr>
        <w:t xml:space="preserve"> </w:t>
      </w:r>
      <w:r w:rsidRPr="00454667">
        <w:rPr>
          <w:rFonts w:ascii="Times New Roman" w:hAnsi="Times New Roman"/>
          <w:sz w:val="28"/>
          <w:szCs w:val="28"/>
        </w:rPr>
        <w:t xml:space="preserve"> However, if a police officer actually finds something which may be relevant to crime detection or crime prevention and </w:t>
      </w:r>
      <w:r w:rsidRPr="00454667">
        <w:rPr>
          <w:rFonts w:ascii="Times New Roman" w:hAnsi="Times New Roman"/>
          <w:sz w:val="28"/>
          <w:szCs w:val="28"/>
        </w:rPr>
        <w:lastRenderedPageBreak/>
        <w:t xml:space="preserve">studies and uses the subject data for questioning an arrested person, the data is collected </w:t>
      </w:r>
      <w:r w:rsidR="00454667">
        <w:rPr>
          <w:rFonts w:ascii="Times New Roman" w:hAnsi="Times New Roman"/>
          <w:sz w:val="28"/>
          <w:szCs w:val="28"/>
        </w:rPr>
        <w:t>and used by the police officer.</w:t>
      </w:r>
    </w:p>
    <w:p w:rsidR="005C14C0" w:rsidRDefault="005C14C0" w:rsidP="00AC0CEE">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sidRPr="00454667">
        <w:rPr>
          <w:rFonts w:ascii="Times New Roman" w:hAnsi="Times New Roman"/>
          <w:sz w:val="28"/>
          <w:szCs w:val="28"/>
        </w:rPr>
        <w:t xml:space="preserve">Though there </w:t>
      </w:r>
      <w:r w:rsidR="007315FD">
        <w:rPr>
          <w:rFonts w:ascii="Times New Roman" w:hAnsi="Times New Roman"/>
          <w:sz w:val="28"/>
          <w:szCs w:val="28"/>
        </w:rPr>
        <w:t xml:space="preserve">is </w:t>
      </w:r>
      <w:r w:rsidRPr="00454667">
        <w:rPr>
          <w:rFonts w:ascii="Times New Roman" w:hAnsi="Times New Roman"/>
          <w:sz w:val="28"/>
          <w:szCs w:val="28"/>
        </w:rPr>
        <w:t xml:space="preserve">undoubtedly information in the mobile phone which </w:t>
      </w:r>
      <w:r w:rsidR="007315FD">
        <w:rPr>
          <w:rFonts w:ascii="Times New Roman" w:hAnsi="Times New Roman"/>
          <w:sz w:val="28"/>
          <w:szCs w:val="28"/>
        </w:rPr>
        <w:t xml:space="preserve">is </w:t>
      </w:r>
      <w:r w:rsidRPr="00454667">
        <w:rPr>
          <w:rFonts w:ascii="Times New Roman" w:hAnsi="Times New Roman"/>
          <w:sz w:val="28"/>
          <w:szCs w:val="28"/>
        </w:rPr>
        <w:t xml:space="preserve">not personal data, there </w:t>
      </w:r>
      <w:r w:rsidR="007315FD">
        <w:rPr>
          <w:rFonts w:ascii="Times New Roman" w:hAnsi="Times New Roman"/>
          <w:sz w:val="28"/>
          <w:szCs w:val="28"/>
        </w:rPr>
        <w:t xml:space="preserve">is </w:t>
      </w:r>
      <w:r w:rsidRPr="00454667">
        <w:rPr>
          <w:rFonts w:ascii="Times New Roman" w:hAnsi="Times New Roman"/>
          <w:sz w:val="28"/>
          <w:szCs w:val="28"/>
        </w:rPr>
        <w:t xml:space="preserve">also information which </w:t>
      </w:r>
      <w:r w:rsidR="007315FD">
        <w:rPr>
          <w:rFonts w:ascii="Times New Roman" w:hAnsi="Times New Roman"/>
          <w:sz w:val="28"/>
          <w:szCs w:val="28"/>
        </w:rPr>
        <w:t xml:space="preserve">is </w:t>
      </w:r>
      <w:r w:rsidRPr="00454667">
        <w:rPr>
          <w:rFonts w:ascii="Times New Roman" w:hAnsi="Times New Roman"/>
          <w:sz w:val="28"/>
          <w:szCs w:val="28"/>
        </w:rPr>
        <w:t xml:space="preserve">personal data. Personal data is defined in </w:t>
      </w:r>
      <w:r w:rsidR="00594468">
        <w:rPr>
          <w:rFonts w:ascii="Times New Roman" w:hAnsi="Times New Roman"/>
          <w:sz w:val="28"/>
          <w:szCs w:val="28"/>
        </w:rPr>
        <w:t>s</w:t>
      </w:r>
      <w:r w:rsidRPr="00454667">
        <w:rPr>
          <w:rFonts w:ascii="Times New Roman" w:hAnsi="Times New Roman"/>
          <w:sz w:val="28"/>
          <w:szCs w:val="28"/>
        </w:rPr>
        <w:t>ection</w:t>
      </w:r>
      <w:r w:rsidR="00743C21">
        <w:rPr>
          <w:rFonts w:ascii="Times New Roman" w:hAnsi="Times New Roman"/>
          <w:sz w:val="28"/>
          <w:szCs w:val="28"/>
        </w:rPr>
        <w:t> </w:t>
      </w:r>
      <w:r w:rsidR="00063452">
        <w:rPr>
          <w:rFonts w:ascii="Times New Roman" w:hAnsi="Times New Roman"/>
          <w:sz w:val="28"/>
          <w:szCs w:val="28"/>
        </w:rPr>
        <w:t>2 of PDPO as follows:</w:t>
      </w:r>
    </w:p>
    <w:p w:rsidR="00454667" w:rsidRDefault="00454667" w:rsidP="00FA4160">
      <w:pPr>
        <w:shd w:val="clear" w:color="auto" w:fill="FFFFFF"/>
        <w:tabs>
          <w:tab w:val="left" w:pos="1418"/>
        </w:tabs>
        <w:snapToGrid w:val="0"/>
        <w:ind w:left="1411" w:right="734"/>
        <w:rPr>
          <w:rFonts w:ascii="Times New Roman" w:eastAsia="Times New Roman" w:hAnsi="Times New Roman"/>
          <w:color w:val="000000"/>
          <w:szCs w:val="24"/>
        </w:rPr>
      </w:pPr>
      <w:proofErr w:type="gramStart"/>
      <w:r w:rsidRPr="00454667">
        <w:rPr>
          <w:rFonts w:ascii="Times New Roman" w:eastAsia="Times New Roman" w:hAnsi="Times New Roman"/>
          <w:bCs/>
          <w:iCs/>
          <w:color w:val="000000"/>
          <w:szCs w:val="24"/>
        </w:rPr>
        <w:t>“</w:t>
      </w:r>
      <w:r w:rsidRPr="00454667">
        <w:rPr>
          <w:rFonts w:ascii="Times New Roman" w:eastAsia="Times New Roman" w:hAnsi="Times New Roman"/>
          <w:b/>
          <w:bCs/>
          <w:i/>
          <w:iCs/>
          <w:color w:val="000000"/>
          <w:szCs w:val="24"/>
        </w:rPr>
        <w:t xml:space="preserve"> personal</w:t>
      </w:r>
      <w:proofErr w:type="gramEnd"/>
      <w:r w:rsidRPr="00454667">
        <w:rPr>
          <w:rFonts w:ascii="Times New Roman" w:eastAsia="Times New Roman" w:hAnsi="Times New Roman"/>
          <w:b/>
          <w:bCs/>
          <w:i/>
          <w:iCs/>
          <w:color w:val="000000"/>
          <w:szCs w:val="24"/>
        </w:rPr>
        <w:t xml:space="preserve"> data</w:t>
      </w:r>
      <w:r w:rsidRPr="00454667">
        <w:rPr>
          <w:rFonts w:ascii="Times New Roman" w:eastAsia="Times New Roman" w:hAnsi="Times New Roman"/>
          <w:color w:val="000000"/>
          <w:szCs w:val="24"/>
        </w:rPr>
        <w:t> … means any data—</w:t>
      </w:r>
    </w:p>
    <w:p w:rsidR="00454667" w:rsidRPr="00454667" w:rsidRDefault="00454667" w:rsidP="00454667">
      <w:pPr>
        <w:shd w:val="clear" w:color="auto" w:fill="FFFFFF"/>
        <w:tabs>
          <w:tab w:val="left" w:pos="1418"/>
        </w:tabs>
        <w:snapToGrid w:val="0"/>
        <w:ind w:left="1418" w:right="737"/>
        <w:rPr>
          <w:rFonts w:ascii="Times New Roman" w:eastAsia="Times New Roman" w:hAnsi="Times New Roman"/>
          <w:color w:val="000000"/>
          <w:szCs w:val="24"/>
        </w:rPr>
      </w:pPr>
    </w:p>
    <w:p w:rsidR="00454667" w:rsidRDefault="00454667" w:rsidP="00454667">
      <w:pPr>
        <w:numPr>
          <w:ilvl w:val="0"/>
          <w:numId w:val="27"/>
        </w:numPr>
        <w:shd w:val="clear" w:color="auto" w:fill="FFFFFF"/>
        <w:overflowPunct/>
        <w:autoSpaceDE/>
        <w:autoSpaceDN/>
        <w:adjustRightInd/>
        <w:snapToGrid w:val="0"/>
        <w:ind w:left="1843" w:right="737"/>
        <w:jc w:val="both"/>
        <w:textAlignment w:val="auto"/>
        <w:rPr>
          <w:rFonts w:ascii="Times New Roman" w:eastAsia="Times New Roman" w:hAnsi="Times New Roman"/>
          <w:color w:val="000000"/>
          <w:szCs w:val="24"/>
        </w:rPr>
      </w:pPr>
      <w:r w:rsidRPr="00454667">
        <w:rPr>
          <w:rFonts w:ascii="Times New Roman" w:eastAsia="Times New Roman" w:hAnsi="Times New Roman"/>
          <w:color w:val="000000"/>
          <w:szCs w:val="24"/>
        </w:rPr>
        <w:t>relating directly or indirectly to a living individual;</w:t>
      </w:r>
    </w:p>
    <w:p w:rsidR="00454667" w:rsidRPr="00454667" w:rsidRDefault="00454667" w:rsidP="00454667">
      <w:pPr>
        <w:shd w:val="clear" w:color="auto" w:fill="FFFFFF"/>
        <w:overflowPunct/>
        <w:autoSpaceDE/>
        <w:autoSpaceDN/>
        <w:adjustRightInd/>
        <w:snapToGrid w:val="0"/>
        <w:ind w:left="1843" w:right="737"/>
        <w:jc w:val="both"/>
        <w:textAlignment w:val="auto"/>
        <w:rPr>
          <w:rFonts w:ascii="Times New Roman" w:eastAsia="Times New Roman" w:hAnsi="Times New Roman"/>
          <w:color w:val="000000"/>
          <w:szCs w:val="24"/>
        </w:rPr>
      </w:pPr>
    </w:p>
    <w:p w:rsidR="00454667" w:rsidRDefault="00454667" w:rsidP="00454667">
      <w:pPr>
        <w:numPr>
          <w:ilvl w:val="0"/>
          <w:numId w:val="27"/>
        </w:numPr>
        <w:shd w:val="clear" w:color="auto" w:fill="FFFFFF"/>
        <w:overflowPunct/>
        <w:autoSpaceDE/>
        <w:autoSpaceDN/>
        <w:adjustRightInd/>
        <w:snapToGrid w:val="0"/>
        <w:ind w:left="1843" w:right="737"/>
        <w:jc w:val="both"/>
        <w:textAlignment w:val="auto"/>
        <w:rPr>
          <w:rFonts w:ascii="Times New Roman" w:eastAsia="Times New Roman" w:hAnsi="Times New Roman"/>
          <w:color w:val="000000"/>
          <w:szCs w:val="24"/>
        </w:rPr>
      </w:pPr>
      <w:r w:rsidRPr="00454667">
        <w:rPr>
          <w:rFonts w:ascii="Times New Roman" w:eastAsia="Times New Roman" w:hAnsi="Times New Roman"/>
          <w:color w:val="000000"/>
          <w:szCs w:val="24"/>
        </w:rPr>
        <w:t>from which it is practicable for the identity of the individual to be directly or indirectly ascertained; and</w:t>
      </w:r>
    </w:p>
    <w:p w:rsidR="00454667" w:rsidRPr="00454667" w:rsidRDefault="00454667" w:rsidP="00454667">
      <w:pPr>
        <w:ind w:left="1843"/>
        <w:rPr>
          <w:rFonts w:ascii="Times New Roman" w:eastAsia="Times New Roman" w:hAnsi="Times New Roman"/>
          <w:color w:val="000000"/>
          <w:szCs w:val="24"/>
        </w:rPr>
      </w:pPr>
    </w:p>
    <w:p w:rsidR="00454667" w:rsidRPr="00454667" w:rsidRDefault="00454667" w:rsidP="00454667">
      <w:pPr>
        <w:numPr>
          <w:ilvl w:val="0"/>
          <w:numId w:val="27"/>
        </w:numPr>
        <w:shd w:val="clear" w:color="auto" w:fill="FFFFFF"/>
        <w:overflowPunct/>
        <w:autoSpaceDE/>
        <w:autoSpaceDN/>
        <w:adjustRightInd/>
        <w:snapToGrid w:val="0"/>
        <w:spacing w:after="600"/>
        <w:ind w:left="1843" w:right="737" w:hanging="357"/>
        <w:jc w:val="both"/>
        <w:textAlignment w:val="auto"/>
        <w:rPr>
          <w:rFonts w:ascii="Times New Roman" w:eastAsia="Times New Roman" w:hAnsi="Times New Roman"/>
          <w:color w:val="000000"/>
          <w:szCs w:val="24"/>
        </w:rPr>
      </w:pPr>
      <w:r w:rsidRPr="00454667">
        <w:rPr>
          <w:rFonts w:ascii="Times New Roman" w:eastAsia="Times New Roman" w:hAnsi="Times New Roman"/>
          <w:color w:val="000000"/>
          <w:szCs w:val="24"/>
        </w:rPr>
        <w:t>in a form in which access to or processing of the data is practicable.”</w:t>
      </w:r>
    </w:p>
    <w:p w:rsidR="005C14C0" w:rsidRDefault="005C14C0"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54667">
        <w:rPr>
          <w:rFonts w:ascii="Times New Roman" w:hAnsi="Times New Roman"/>
          <w:sz w:val="28"/>
          <w:szCs w:val="28"/>
        </w:rPr>
        <w:t>In the recent case of</w:t>
      </w:r>
      <w:r w:rsidR="00D7635C">
        <w:rPr>
          <w:rFonts w:ascii="Times New Roman" w:hAnsi="Times New Roman"/>
          <w:sz w:val="28"/>
          <w:szCs w:val="28"/>
        </w:rPr>
        <w:t xml:space="preserve"> </w:t>
      </w:r>
      <w:r w:rsidRPr="00454667">
        <w:rPr>
          <w:rFonts w:ascii="Times New Roman" w:hAnsi="Times New Roman"/>
          <w:i/>
          <w:sz w:val="28"/>
          <w:szCs w:val="28"/>
        </w:rPr>
        <w:t>TLT v Home Secretary</w:t>
      </w:r>
      <w:r w:rsidR="00D7635C" w:rsidRPr="00900F8A">
        <w:rPr>
          <w:rStyle w:val="FootnoteReference"/>
          <w:rFonts w:ascii="Times New Roman" w:hAnsi="Times New Roman"/>
          <w:sz w:val="28"/>
          <w:szCs w:val="28"/>
        </w:rPr>
        <w:footnoteReference w:id="99"/>
      </w:r>
      <w:r w:rsidRPr="00454667">
        <w:rPr>
          <w:rFonts w:ascii="Times New Roman" w:hAnsi="Times New Roman"/>
          <w:sz w:val="28"/>
          <w:szCs w:val="28"/>
        </w:rPr>
        <w:t>, in the context of the Data Protection Act 1998 which contains a concept of personal data</w:t>
      </w:r>
      <w:r w:rsidRPr="005C14C0">
        <w:rPr>
          <w:rStyle w:val="FootnoteReference"/>
          <w:rFonts w:ascii="Times New Roman" w:hAnsi="Times New Roman"/>
          <w:sz w:val="28"/>
          <w:szCs w:val="28"/>
        </w:rPr>
        <w:footnoteReference w:id="100"/>
      </w:r>
      <w:r w:rsidRPr="00454667">
        <w:rPr>
          <w:rFonts w:ascii="Times New Roman" w:hAnsi="Times New Roman"/>
          <w:sz w:val="28"/>
          <w:szCs w:val="28"/>
        </w:rPr>
        <w:t xml:space="preserve"> similar to PDPO, the English Court of Appeal alluded to the </w:t>
      </w:r>
      <w:r w:rsidR="007315FD">
        <w:rPr>
          <w:rFonts w:ascii="Times New Roman" w:hAnsi="Times New Roman"/>
          <w:sz w:val="28"/>
          <w:szCs w:val="28"/>
        </w:rPr>
        <w:t xml:space="preserve">approach </w:t>
      </w:r>
      <w:r w:rsidRPr="00454667">
        <w:rPr>
          <w:rFonts w:ascii="Times New Roman" w:hAnsi="Times New Roman"/>
          <w:sz w:val="28"/>
          <w:szCs w:val="28"/>
        </w:rPr>
        <w:t xml:space="preserve">that one should take account of all the means likely to be used by </w:t>
      </w:r>
      <w:r w:rsidR="007315FD">
        <w:rPr>
          <w:rFonts w:ascii="Times New Roman" w:hAnsi="Times New Roman"/>
          <w:sz w:val="28"/>
          <w:szCs w:val="28"/>
        </w:rPr>
        <w:t xml:space="preserve">any third party </w:t>
      </w:r>
      <w:r w:rsidRPr="00454667">
        <w:rPr>
          <w:rFonts w:ascii="Times New Roman" w:hAnsi="Times New Roman"/>
          <w:sz w:val="28"/>
          <w:szCs w:val="28"/>
        </w:rPr>
        <w:t xml:space="preserve">to identify </w:t>
      </w:r>
      <w:r w:rsidR="007315FD">
        <w:rPr>
          <w:rFonts w:ascii="Times New Roman" w:hAnsi="Times New Roman"/>
          <w:sz w:val="28"/>
          <w:szCs w:val="28"/>
        </w:rPr>
        <w:t xml:space="preserve">a data subject </w:t>
      </w:r>
      <w:r w:rsidRPr="00454667">
        <w:rPr>
          <w:rFonts w:ascii="Times New Roman" w:hAnsi="Times New Roman"/>
          <w:sz w:val="28"/>
          <w:szCs w:val="28"/>
        </w:rPr>
        <w:t>in determining if a data subject is identified or identifiable</w:t>
      </w:r>
      <w:r w:rsidR="007315FD">
        <w:rPr>
          <w:rFonts w:ascii="Times New Roman" w:hAnsi="Times New Roman"/>
          <w:sz w:val="28"/>
          <w:szCs w:val="28"/>
        </w:rPr>
        <w:t xml:space="preserve"> in a particular setting</w:t>
      </w:r>
      <w:r w:rsidRPr="005C14C0">
        <w:rPr>
          <w:rStyle w:val="FootnoteReference"/>
          <w:rFonts w:ascii="Times New Roman" w:hAnsi="Times New Roman"/>
          <w:sz w:val="28"/>
          <w:szCs w:val="28"/>
        </w:rPr>
        <w:footnoteReference w:id="101"/>
      </w:r>
      <w:r w:rsidRPr="00454667">
        <w:rPr>
          <w:rFonts w:ascii="Times New Roman" w:hAnsi="Times New Roman"/>
          <w:sz w:val="28"/>
          <w:szCs w:val="28"/>
        </w:rPr>
        <w:t>.</w:t>
      </w:r>
      <w:r w:rsidR="00743C21">
        <w:rPr>
          <w:rFonts w:ascii="Times New Roman" w:hAnsi="Times New Roman"/>
          <w:sz w:val="28"/>
          <w:szCs w:val="28"/>
        </w:rPr>
        <w:t xml:space="preserve"> </w:t>
      </w:r>
      <w:r w:rsidRPr="00454667">
        <w:rPr>
          <w:rFonts w:ascii="Times New Roman" w:hAnsi="Times New Roman"/>
          <w:sz w:val="28"/>
          <w:szCs w:val="28"/>
        </w:rPr>
        <w:t xml:space="preserve"> It also rejected the submission that a </w:t>
      </w:r>
      <w:r w:rsidRPr="00454667">
        <w:rPr>
          <w:rFonts w:ascii="Times New Roman" w:hAnsi="Times New Roman"/>
          <w:sz w:val="28"/>
          <w:szCs w:val="28"/>
        </w:rPr>
        <w:lastRenderedPageBreak/>
        <w:t>narrow meaning should be given to the words “relate to”</w:t>
      </w:r>
      <w:r w:rsidRPr="005C14C0">
        <w:rPr>
          <w:rStyle w:val="FootnoteReference"/>
          <w:rFonts w:ascii="Times New Roman" w:hAnsi="Times New Roman"/>
          <w:sz w:val="28"/>
          <w:szCs w:val="28"/>
        </w:rPr>
        <w:footnoteReference w:id="102"/>
      </w:r>
      <w:r w:rsidRPr="00454667">
        <w:rPr>
          <w:rFonts w:ascii="Times New Roman" w:hAnsi="Times New Roman"/>
          <w:sz w:val="28"/>
          <w:szCs w:val="28"/>
        </w:rPr>
        <w:t xml:space="preserve"> in a context similar to limb</w:t>
      </w:r>
      <w:r w:rsidR="00743C21">
        <w:rPr>
          <w:rFonts w:ascii="Times New Roman" w:hAnsi="Times New Roman"/>
          <w:sz w:val="28"/>
          <w:szCs w:val="28"/>
        </w:rPr>
        <w:t> </w:t>
      </w:r>
      <w:r w:rsidRPr="00454667">
        <w:rPr>
          <w:rFonts w:ascii="Times New Roman" w:hAnsi="Times New Roman"/>
          <w:sz w:val="28"/>
          <w:szCs w:val="28"/>
        </w:rPr>
        <w:t>(a) in our definition of personal data.</w:t>
      </w:r>
    </w:p>
    <w:p w:rsidR="005C14C0" w:rsidRDefault="005C14C0"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54667">
        <w:rPr>
          <w:rFonts w:ascii="Times New Roman" w:hAnsi="Times New Roman"/>
          <w:sz w:val="28"/>
          <w:szCs w:val="28"/>
        </w:rPr>
        <w:t>Bearing in mind the purposes for which a police officer would collect and use the data in a mobile phone seized upon arrest, it is likely that the data in which the police would be interested would relate to the arr</w:t>
      </w:r>
      <w:r w:rsidR="00454667">
        <w:rPr>
          <w:rFonts w:ascii="Times New Roman" w:hAnsi="Times New Roman"/>
          <w:sz w:val="28"/>
          <w:szCs w:val="28"/>
        </w:rPr>
        <w:t>ested person or his associates.</w:t>
      </w:r>
    </w:p>
    <w:p w:rsidR="005C14C0" w:rsidRDefault="005C14C0"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54667">
        <w:rPr>
          <w:rFonts w:ascii="Times New Roman" w:hAnsi="Times New Roman"/>
          <w:sz w:val="28"/>
          <w:szCs w:val="28"/>
        </w:rPr>
        <w:t xml:space="preserve">For example, if the police find a photograph of a crime scene without showing any person on it in a search of a mobile phone, the significance can rest upon the fact that the photograph is found in the phone of the arrested person. </w:t>
      </w:r>
      <w:r w:rsidR="00743C21">
        <w:rPr>
          <w:rFonts w:ascii="Times New Roman" w:hAnsi="Times New Roman"/>
          <w:sz w:val="28"/>
          <w:szCs w:val="28"/>
        </w:rPr>
        <w:t xml:space="preserve"> </w:t>
      </w:r>
      <w:r w:rsidRPr="00454667">
        <w:rPr>
          <w:rFonts w:ascii="Times New Roman" w:hAnsi="Times New Roman"/>
          <w:sz w:val="28"/>
          <w:szCs w:val="28"/>
        </w:rPr>
        <w:t xml:space="preserve">Looking </w:t>
      </w:r>
      <w:r w:rsidR="007315FD">
        <w:rPr>
          <w:rFonts w:ascii="Times New Roman" w:hAnsi="Times New Roman"/>
          <w:sz w:val="28"/>
          <w:szCs w:val="28"/>
        </w:rPr>
        <w:t xml:space="preserve">at </w:t>
      </w:r>
      <w:r w:rsidRPr="00454667">
        <w:rPr>
          <w:rFonts w:ascii="Times New Roman" w:hAnsi="Times New Roman"/>
          <w:sz w:val="28"/>
          <w:szCs w:val="28"/>
        </w:rPr>
        <w:t xml:space="preserve">the matter from such angle, the data is not the photograph alone but also the photograph plus the fact that it appears in the phone (or other information that can be retrieved like the date and time of the taking of the photograph). </w:t>
      </w:r>
      <w:r w:rsidR="00743C21">
        <w:rPr>
          <w:rFonts w:ascii="Times New Roman" w:hAnsi="Times New Roman"/>
          <w:sz w:val="28"/>
          <w:szCs w:val="28"/>
        </w:rPr>
        <w:t xml:space="preserve"> </w:t>
      </w:r>
      <w:r w:rsidRPr="00454667">
        <w:rPr>
          <w:rFonts w:ascii="Times New Roman" w:hAnsi="Times New Roman"/>
          <w:sz w:val="28"/>
          <w:szCs w:val="28"/>
        </w:rPr>
        <w:t xml:space="preserve">The definitions of “data” and “document” in </w:t>
      </w:r>
      <w:r w:rsidR="00594468">
        <w:rPr>
          <w:rFonts w:ascii="Times New Roman" w:hAnsi="Times New Roman"/>
          <w:sz w:val="28"/>
          <w:szCs w:val="28"/>
        </w:rPr>
        <w:t>s</w:t>
      </w:r>
      <w:r w:rsidRPr="00454667">
        <w:rPr>
          <w:rFonts w:ascii="Times New Roman" w:hAnsi="Times New Roman"/>
          <w:sz w:val="28"/>
          <w:szCs w:val="28"/>
        </w:rPr>
        <w:t>ection</w:t>
      </w:r>
      <w:r w:rsidR="00743C21">
        <w:rPr>
          <w:rFonts w:ascii="Times New Roman" w:hAnsi="Times New Roman"/>
          <w:sz w:val="28"/>
          <w:szCs w:val="28"/>
        </w:rPr>
        <w:t> </w:t>
      </w:r>
      <w:r w:rsidRPr="00454667">
        <w:rPr>
          <w:rFonts w:ascii="Times New Roman" w:hAnsi="Times New Roman"/>
          <w:sz w:val="28"/>
          <w:szCs w:val="28"/>
        </w:rPr>
        <w:t xml:space="preserve">2 </w:t>
      </w:r>
      <w:r w:rsidR="00594468">
        <w:rPr>
          <w:rFonts w:ascii="Times New Roman" w:hAnsi="Times New Roman"/>
          <w:sz w:val="28"/>
          <w:szCs w:val="28"/>
        </w:rPr>
        <w:t xml:space="preserve">of PDPO </w:t>
      </w:r>
      <w:r w:rsidRPr="00454667">
        <w:rPr>
          <w:rFonts w:ascii="Times New Roman" w:hAnsi="Times New Roman"/>
          <w:sz w:val="28"/>
          <w:szCs w:val="28"/>
        </w:rPr>
        <w:t>are arguably wide enough to embrace the composite representation of information in a phone.</w:t>
      </w:r>
      <w:r w:rsidR="00743C21">
        <w:rPr>
          <w:rFonts w:ascii="Times New Roman" w:hAnsi="Times New Roman"/>
          <w:sz w:val="28"/>
          <w:szCs w:val="28"/>
        </w:rPr>
        <w:t xml:space="preserve"> </w:t>
      </w:r>
      <w:r w:rsidRPr="00454667">
        <w:rPr>
          <w:rFonts w:ascii="Times New Roman" w:hAnsi="Times New Roman"/>
          <w:sz w:val="28"/>
          <w:szCs w:val="28"/>
        </w:rPr>
        <w:t xml:space="preserve"> Viewed thus, the data retrieved includes the photograph as well as other information derived from its storage </w:t>
      </w:r>
      <w:r w:rsidR="007315FD">
        <w:rPr>
          <w:rFonts w:ascii="Times New Roman" w:hAnsi="Times New Roman"/>
          <w:sz w:val="28"/>
          <w:szCs w:val="28"/>
        </w:rPr>
        <w:t xml:space="preserve">in </w:t>
      </w:r>
      <w:r w:rsidRPr="00454667">
        <w:rPr>
          <w:rFonts w:ascii="Times New Roman" w:hAnsi="Times New Roman"/>
          <w:sz w:val="28"/>
          <w:szCs w:val="28"/>
        </w:rPr>
        <w:t xml:space="preserve">the phone and it is related to the arrested person as owner of the phone. </w:t>
      </w:r>
      <w:r w:rsidR="00D01BD0">
        <w:rPr>
          <w:rFonts w:ascii="Times New Roman" w:hAnsi="Times New Roman"/>
          <w:sz w:val="28"/>
          <w:szCs w:val="28"/>
        </w:rPr>
        <w:t xml:space="preserve"> </w:t>
      </w:r>
      <w:r w:rsidRPr="00454667">
        <w:rPr>
          <w:rFonts w:ascii="Times New Roman" w:hAnsi="Times New Roman"/>
          <w:sz w:val="28"/>
          <w:szCs w:val="28"/>
        </w:rPr>
        <w:t>Element</w:t>
      </w:r>
      <w:r w:rsidR="00743C21">
        <w:rPr>
          <w:rFonts w:ascii="Times New Roman" w:hAnsi="Times New Roman"/>
          <w:sz w:val="28"/>
          <w:szCs w:val="28"/>
        </w:rPr>
        <w:t> </w:t>
      </w:r>
      <w:r w:rsidRPr="00454667">
        <w:rPr>
          <w:rFonts w:ascii="Times New Roman" w:hAnsi="Times New Roman"/>
          <w:sz w:val="28"/>
          <w:szCs w:val="28"/>
        </w:rPr>
        <w:t>(a) in the definit</w:t>
      </w:r>
      <w:r w:rsidR="00454667">
        <w:rPr>
          <w:rFonts w:ascii="Times New Roman" w:hAnsi="Times New Roman"/>
          <w:sz w:val="28"/>
          <w:szCs w:val="28"/>
        </w:rPr>
        <w:t>ion can therefore be satisfied.</w:t>
      </w:r>
    </w:p>
    <w:p w:rsidR="005C14C0" w:rsidRDefault="005C14C0"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54667">
        <w:rPr>
          <w:rFonts w:ascii="Times New Roman" w:hAnsi="Times New Roman"/>
          <w:sz w:val="28"/>
          <w:szCs w:val="28"/>
        </w:rPr>
        <w:t>Element</w:t>
      </w:r>
      <w:r w:rsidR="00454667">
        <w:rPr>
          <w:rFonts w:ascii="Times New Roman" w:hAnsi="Times New Roman"/>
          <w:sz w:val="28"/>
          <w:szCs w:val="28"/>
        </w:rPr>
        <w:t> </w:t>
      </w:r>
      <w:r w:rsidRPr="00454667">
        <w:rPr>
          <w:rFonts w:ascii="Times New Roman" w:hAnsi="Times New Roman"/>
          <w:sz w:val="28"/>
          <w:szCs w:val="28"/>
        </w:rPr>
        <w:t xml:space="preserve">(b) can also be resolved if one can adopt the approach of composite representation of information in the data stored in a phone as discussed above. </w:t>
      </w:r>
      <w:r w:rsidR="00743C21">
        <w:rPr>
          <w:rFonts w:ascii="Times New Roman" w:hAnsi="Times New Roman"/>
          <w:sz w:val="28"/>
          <w:szCs w:val="28"/>
        </w:rPr>
        <w:t xml:space="preserve"> </w:t>
      </w:r>
      <w:r w:rsidRPr="00454667">
        <w:rPr>
          <w:rFonts w:ascii="Times New Roman" w:hAnsi="Times New Roman"/>
          <w:sz w:val="28"/>
          <w:szCs w:val="28"/>
        </w:rPr>
        <w:t xml:space="preserve">The ascertainment of the identity of the individual </w:t>
      </w:r>
      <w:r w:rsidRPr="00454667">
        <w:rPr>
          <w:rFonts w:ascii="Times New Roman" w:hAnsi="Times New Roman"/>
          <w:sz w:val="28"/>
          <w:szCs w:val="28"/>
        </w:rPr>
        <w:lastRenderedPageBreak/>
        <w:t xml:space="preserve">directly or indirectly is achieved by regarding the phone as a personal identifier </w:t>
      </w:r>
      <w:r w:rsidR="00454667">
        <w:rPr>
          <w:rFonts w:ascii="Times New Roman" w:hAnsi="Times New Roman"/>
          <w:sz w:val="28"/>
          <w:szCs w:val="28"/>
        </w:rPr>
        <w:t xml:space="preserve">(as defined under </w:t>
      </w:r>
      <w:r w:rsidR="00495FA9">
        <w:rPr>
          <w:rFonts w:ascii="Times New Roman" w:hAnsi="Times New Roman"/>
          <w:sz w:val="28"/>
          <w:szCs w:val="28"/>
        </w:rPr>
        <w:t>s</w:t>
      </w:r>
      <w:r w:rsidR="00454667">
        <w:rPr>
          <w:rFonts w:ascii="Times New Roman" w:hAnsi="Times New Roman"/>
          <w:sz w:val="28"/>
          <w:szCs w:val="28"/>
        </w:rPr>
        <w:t>ection</w:t>
      </w:r>
      <w:r w:rsidR="00743C21">
        <w:rPr>
          <w:rFonts w:ascii="Times New Roman" w:hAnsi="Times New Roman"/>
          <w:sz w:val="28"/>
          <w:szCs w:val="28"/>
        </w:rPr>
        <w:t> </w:t>
      </w:r>
      <w:r w:rsidR="00454667">
        <w:rPr>
          <w:rFonts w:ascii="Times New Roman" w:hAnsi="Times New Roman"/>
          <w:sz w:val="28"/>
          <w:szCs w:val="28"/>
        </w:rPr>
        <w:t>2</w:t>
      </w:r>
      <w:r w:rsidR="00495FA9">
        <w:rPr>
          <w:rFonts w:ascii="Times New Roman" w:hAnsi="Times New Roman"/>
          <w:sz w:val="28"/>
          <w:szCs w:val="28"/>
        </w:rPr>
        <w:t xml:space="preserve"> of PDPO</w:t>
      </w:r>
      <w:r w:rsidR="00454667">
        <w:rPr>
          <w:rFonts w:ascii="Times New Roman" w:hAnsi="Times New Roman"/>
          <w:sz w:val="28"/>
          <w:szCs w:val="28"/>
        </w:rPr>
        <w:t>).</w:t>
      </w:r>
    </w:p>
    <w:p w:rsidR="005C14C0" w:rsidRDefault="005C14C0"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54667">
        <w:rPr>
          <w:rFonts w:ascii="Times New Roman" w:hAnsi="Times New Roman"/>
          <w:sz w:val="28"/>
          <w:szCs w:val="28"/>
        </w:rPr>
        <w:t xml:space="preserve">Similar analysis can be applied in respect of </w:t>
      </w:r>
      <w:r w:rsidR="007315FD">
        <w:rPr>
          <w:rFonts w:ascii="Times New Roman" w:hAnsi="Times New Roman"/>
          <w:sz w:val="28"/>
          <w:szCs w:val="28"/>
        </w:rPr>
        <w:t>W</w:t>
      </w:r>
      <w:r w:rsidRPr="00454667">
        <w:rPr>
          <w:rFonts w:ascii="Times New Roman" w:hAnsi="Times New Roman"/>
          <w:sz w:val="28"/>
          <w:szCs w:val="28"/>
        </w:rPr>
        <w:t>hats</w:t>
      </w:r>
      <w:r w:rsidR="007315FD">
        <w:rPr>
          <w:rFonts w:ascii="Times New Roman" w:hAnsi="Times New Roman"/>
          <w:sz w:val="28"/>
          <w:szCs w:val="28"/>
        </w:rPr>
        <w:t>A</w:t>
      </w:r>
      <w:r w:rsidRPr="00454667">
        <w:rPr>
          <w:rFonts w:ascii="Times New Roman" w:hAnsi="Times New Roman"/>
          <w:sz w:val="28"/>
          <w:szCs w:val="28"/>
        </w:rPr>
        <w:t>pp or other social media communications between the owner of th</w:t>
      </w:r>
      <w:r w:rsidR="00454667">
        <w:rPr>
          <w:rFonts w:ascii="Times New Roman" w:hAnsi="Times New Roman"/>
          <w:sz w:val="28"/>
          <w:szCs w:val="28"/>
        </w:rPr>
        <w:t>e phone and some third parties.</w:t>
      </w:r>
    </w:p>
    <w:p w:rsidR="005C14C0" w:rsidRDefault="005C14C0"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54667">
        <w:rPr>
          <w:rFonts w:ascii="Times New Roman" w:hAnsi="Times New Roman"/>
          <w:sz w:val="28"/>
          <w:szCs w:val="28"/>
        </w:rPr>
        <w:t xml:space="preserve">Whether or not </w:t>
      </w:r>
      <w:r w:rsidR="00D7635C">
        <w:rPr>
          <w:rFonts w:ascii="Times New Roman" w:hAnsi="Times New Roman"/>
          <w:sz w:val="28"/>
          <w:szCs w:val="28"/>
        </w:rPr>
        <w:t xml:space="preserve">a </w:t>
      </w:r>
      <w:r w:rsidRPr="00454667">
        <w:rPr>
          <w:rFonts w:ascii="Times New Roman" w:hAnsi="Times New Roman"/>
          <w:sz w:val="28"/>
          <w:szCs w:val="28"/>
        </w:rPr>
        <w:t>particular</w:t>
      </w:r>
      <w:r w:rsidR="00D7635C">
        <w:rPr>
          <w:rFonts w:ascii="Times New Roman" w:hAnsi="Times New Roman"/>
          <w:sz w:val="28"/>
          <w:szCs w:val="28"/>
        </w:rPr>
        <w:t xml:space="preserve"> piece of</w:t>
      </w:r>
      <w:r w:rsidRPr="00454667">
        <w:rPr>
          <w:rFonts w:ascii="Times New Roman" w:hAnsi="Times New Roman"/>
          <w:sz w:val="28"/>
          <w:szCs w:val="28"/>
        </w:rPr>
        <w:t xml:space="preserve"> data relate</w:t>
      </w:r>
      <w:r w:rsidR="007315FD">
        <w:rPr>
          <w:rFonts w:ascii="Times New Roman" w:hAnsi="Times New Roman"/>
          <w:sz w:val="28"/>
          <w:szCs w:val="28"/>
        </w:rPr>
        <w:t>s</w:t>
      </w:r>
      <w:r w:rsidRPr="00454667">
        <w:rPr>
          <w:rFonts w:ascii="Times New Roman" w:hAnsi="Times New Roman"/>
          <w:sz w:val="28"/>
          <w:szCs w:val="28"/>
        </w:rPr>
        <w:t xml:space="preserve"> to a particular individual is ultimately a question of fact. </w:t>
      </w:r>
      <w:r w:rsidR="00743C21">
        <w:rPr>
          <w:rFonts w:ascii="Times New Roman" w:hAnsi="Times New Roman"/>
          <w:sz w:val="28"/>
          <w:szCs w:val="28"/>
        </w:rPr>
        <w:t xml:space="preserve"> </w:t>
      </w:r>
      <w:r w:rsidRPr="00454667">
        <w:rPr>
          <w:rFonts w:ascii="Times New Roman" w:hAnsi="Times New Roman"/>
          <w:sz w:val="28"/>
          <w:szCs w:val="28"/>
        </w:rPr>
        <w:t>Obviously, much depend</w:t>
      </w:r>
      <w:r w:rsidR="00970C0A">
        <w:rPr>
          <w:rFonts w:ascii="Times New Roman" w:hAnsi="Times New Roman"/>
          <w:sz w:val="28"/>
          <w:szCs w:val="28"/>
        </w:rPr>
        <w:t>s</w:t>
      </w:r>
      <w:r w:rsidRPr="00454667">
        <w:rPr>
          <w:rFonts w:ascii="Times New Roman" w:hAnsi="Times New Roman"/>
          <w:sz w:val="28"/>
          <w:szCs w:val="28"/>
        </w:rPr>
        <w:t xml:space="preserve"> on the ownership of the phone, the nature of the information retrieved and the surrounding circumstances in which the information came to be stored in the phone.</w:t>
      </w:r>
    </w:p>
    <w:p w:rsidR="005C14C0" w:rsidRDefault="00743C21"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Whilst </w:t>
      </w:r>
      <w:r w:rsidR="00D7635C">
        <w:rPr>
          <w:rFonts w:ascii="Times New Roman" w:hAnsi="Times New Roman"/>
          <w:sz w:val="28"/>
          <w:szCs w:val="28"/>
        </w:rPr>
        <w:t>section </w:t>
      </w:r>
      <w:r w:rsidR="005C14C0" w:rsidRPr="00454667">
        <w:rPr>
          <w:rFonts w:ascii="Times New Roman" w:hAnsi="Times New Roman"/>
          <w:sz w:val="28"/>
          <w:szCs w:val="28"/>
        </w:rPr>
        <w:t>58 of PDPO contains exemptions in respect of personal data held for the purposes of the prevention or detection of crime and the apprehension, prosecution or detention of offenders, the exemptions are limited in scope and duration.</w:t>
      </w:r>
      <w:r w:rsidR="00D01BD0">
        <w:rPr>
          <w:rFonts w:ascii="Times New Roman" w:hAnsi="Times New Roman"/>
          <w:sz w:val="28"/>
          <w:szCs w:val="28"/>
        </w:rPr>
        <w:t xml:space="preserve"> </w:t>
      </w:r>
      <w:r w:rsidR="005C14C0" w:rsidRPr="00454667">
        <w:rPr>
          <w:rFonts w:ascii="Times New Roman" w:hAnsi="Times New Roman"/>
          <w:sz w:val="28"/>
          <w:szCs w:val="28"/>
        </w:rPr>
        <w:t xml:space="preserve"> Under </w:t>
      </w:r>
      <w:r w:rsidR="00D7635C">
        <w:rPr>
          <w:rFonts w:ascii="Times New Roman" w:hAnsi="Times New Roman"/>
          <w:sz w:val="28"/>
          <w:szCs w:val="28"/>
        </w:rPr>
        <w:t>s</w:t>
      </w:r>
      <w:r w:rsidR="00D7635C" w:rsidRPr="00454667">
        <w:rPr>
          <w:rFonts w:ascii="Times New Roman" w:hAnsi="Times New Roman"/>
          <w:sz w:val="28"/>
          <w:szCs w:val="28"/>
        </w:rPr>
        <w:t>ection</w:t>
      </w:r>
      <w:r w:rsidR="00063452">
        <w:rPr>
          <w:rFonts w:ascii="Times New Roman" w:hAnsi="Times New Roman"/>
          <w:sz w:val="28"/>
          <w:szCs w:val="28"/>
        </w:rPr>
        <w:t xml:space="preserve"> </w:t>
      </w:r>
      <w:r w:rsidR="005C14C0" w:rsidRPr="00454667">
        <w:rPr>
          <w:rFonts w:ascii="Times New Roman" w:hAnsi="Times New Roman"/>
          <w:sz w:val="28"/>
          <w:szCs w:val="28"/>
        </w:rPr>
        <w:t>58(1), the exemption is only in respect of the provisions of data protection principle</w:t>
      </w:r>
      <w:r w:rsidR="00063452">
        <w:rPr>
          <w:rFonts w:ascii="Times New Roman" w:hAnsi="Times New Roman"/>
          <w:sz w:val="28"/>
          <w:szCs w:val="28"/>
        </w:rPr>
        <w:t xml:space="preserve"> </w:t>
      </w:r>
      <w:r w:rsidR="005C14C0" w:rsidRPr="00454667">
        <w:rPr>
          <w:rFonts w:ascii="Times New Roman" w:hAnsi="Times New Roman"/>
          <w:sz w:val="28"/>
          <w:szCs w:val="28"/>
        </w:rPr>
        <w:t>6 (concerning access to personal data) and section</w:t>
      </w:r>
      <w:r>
        <w:rPr>
          <w:rFonts w:ascii="Times New Roman" w:hAnsi="Times New Roman"/>
          <w:sz w:val="28"/>
          <w:szCs w:val="28"/>
        </w:rPr>
        <w:t> </w:t>
      </w:r>
      <w:r w:rsidR="005C14C0" w:rsidRPr="00454667">
        <w:rPr>
          <w:rFonts w:ascii="Times New Roman" w:hAnsi="Times New Roman"/>
          <w:sz w:val="28"/>
          <w:szCs w:val="28"/>
        </w:rPr>
        <w:t>18(1)(b) (concerning data access request).</w:t>
      </w:r>
      <w:r w:rsidR="00D01BD0">
        <w:rPr>
          <w:rFonts w:ascii="Times New Roman" w:hAnsi="Times New Roman"/>
          <w:sz w:val="28"/>
          <w:szCs w:val="28"/>
        </w:rPr>
        <w:t xml:space="preserve"> </w:t>
      </w:r>
      <w:r w:rsidR="005C14C0" w:rsidRPr="00454667">
        <w:rPr>
          <w:rFonts w:ascii="Times New Roman" w:hAnsi="Times New Roman"/>
          <w:sz w:val="28"/>
          <w:szCs w:val="28"/>
        </w:rPr>
        <w:t xml:space="preserve"> Under </w:t>
      </w:r>
      <w:r w:rsidR="00D7635C">
        <w:rPr>
          <w:rFonts w:ascii="Times New Roman" w:hAnsi="Times New Roman"/>
          <w:sz w:val="28"/>
          <w:szCs w:val="28"/>
        </w:rPr>
        <w:t>s</w:t>
      </w:r>
      <w:r w:rsidR="00D7635C" w:rsidRPr="00454667">
        <w:rPr>
          <w:rFonts w:ascii="Times New Roman" w:hAnsi="Times New Roman"/>
          <w:sz w:val="28"/>
          <w:szCs w:val="28"/>
        </w:rPr>
        <w:t>ection</w:t>
      </w:r>
      <w:r w:rsidR="00D7635C">
        <w:rPr>
          <w:rFonts w:ascii="Times New Roman" w:hAnsi="Times New Roman"/>
          <w:sz w:val="28"/>
          <w:szCs w:val="28"/>
        </w:rPr>
        <w:t> </w:t>
      </w:r>
      <w:r w:rsidR="005C14C0" w:rsidRPr="00454667">
        <w:rPr>
          <w:rFonts w:ascii="Times New Roman" w:hAnsi="Times New Roman"/>
          <w:sz w:val="28"/>
          <w:szCs w:val="28"/>
        </w:rPr>
        <w:t>58</w:t>
      </w:r>
      <w:r>
        <w:rPr>
          <w:rFonts w:ascii="Times New Roman" w:hAnsi="Times New Roman"/>
          <w:sz w:val="28"/>
          <w:szCs w:val="28"/>
        </w:rPr>
        <w:t> </w:t>
      </w:r>
      <w:r w:rsidR="005C14C0" w:rsidRPr="00454667">
        <w:rPr>
          <w:rFonts w:ascii="Times New Roman" w:hAnsi="Times New Roman"/>
          <w:sz w:val="28"/>
          <w:szCs w:val="28"/>
        </w:rPr>
        <w:t>(2), the exemption is only in respect of the provisions of data protection principle</w:t>
      </w:r>
      <w:r>
        <w:rPr>
          <w:rFonts w:ascii="Times New Roman" w:hAnsi="Times New Roman"/>
          <w:sz w:val="28"/>
          <w:szCs w:val="28"/>
        </w:rPr>
        <w:t> </w:t>
      </w:r>
      <w:r w:rsidR="005C14C0" w:rsidRPr="00454667">
        <w:rPr>
          <w:rFonts w:ascii="Times New Roman" w:hAnsi="Times New Roman"/>
          <w:sz w:val="28"/>
          <w:szCs w:val="28"/>
        </w:rPr>
        <w:t xml:space="preserve">3 (concerning the use of personal data for a new purpose). </w:t>
      </w:r>
      <w:r>
        <w:rPr>
          <w:rFonts w:ascii="Times New Roman" w:hAnsi="Times New Roman"/>
          <w:sz w:val="28"/>
          <w:szCs w:val="28"/>
        </w:rPr>
        <w:t xml:space="preserve"> </w:t>
      </w:r>
      <w:r w:rsidR="005C14C0" w:rsidRPr="00454667">
        <w:rPr>
          <w:rFonts w:ascii="Times New Roman" w:hAnsi="Times New Roman"/>
          <w:sz w:val="28"/>
          <w:szCs w:val="28"/>
        </w:rPr>
        <w:t xml:space="preserve">These exemptions </w:t>
      </w:r>
      <w:r w:rsidR="001472F6">
        <w:rPr>
          <w:rFonts w:ascii="Times New Roman" w:hAnsi="Times New Roman"/>
          <w:sz w:val="28"/>
          <w:szCs w:val="28"/>
        </w:rPr>
        <w:t xml:space="preserve">are </w:t>
      </w:r>
      <w:r w:rsidR="005C14C0" w:rsidRPr="00454667">
        <w:rPr>
          <w:rFonts w:ascii="Times New Roman" w:hAnsi="Times New Roman"/>
          <w:sz w:val="28"/>
          <w:szCs w:val="28"/>
        </w:rPr>
        <w:t>only applicable when the application of those provisions would be likely to prejudice such objectives.</w:t>
      </w:r>
    </w:p>
    <w:p w:rsidR="005C14C0" w:rsidRDefault="005C14C0"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54667">
        <w:rPr>
          <w:rFonts w:ascii="Times New Roman" w:hAnsi="Times New Roman"/>
          <w:sz w:val="28"/>
          <w:szCs w:val="28"/>
        </w:rPr>
        <w:t xml:space="preserve">As </w:t>
      </w:r>
      <w:r w:rsidR="007315FD">
        <w:rPr>
          <w:rFonts w:ascii="Times New Roman" w:hAnsi="Times New Roman"/>
          <w:sz w:val="28"/>
          <w:szCs w:val="28"/>
        </w:rPr>
        <w:t xml:space="preserve">we have </w:t>
      </w:r>
      <w:r w:rsidRPr="00454667">
        <w:rPr>
          <w:rFonts w:ascii="Times New Roman" w:hAnsi="Times New Roman"/>
          <w:sz w:val="28"/>
          <w:szCs w:val="28"/>
        </w:rPr>
        <w:t>mentioned, counsel did not make any in-depth submissions on PDPO before us at the hearing of the appeal.</w:t>
      </w:r>
      <w:r w:rsidR="00743C21">
        <w:rPr>
          <w:rFonts w:ascii="Times New Roman" w:hAnsi="Times New Roman"/>
          <w:sz w:val="28"/>
          <w:szCs w:val="28"/>
        </w:rPr>
        <w:t xml:space="preserve"> </w:t>
      </w:r>
      <w:r w:rsidRPr="00454667">
        <w:rPr>
          <w:rFonts w:ascii="Times New Roman" w:hAnsi="Times New Roman"/>
          <w:sz w:val="28"/>
          <w:szCs w:val="28"/>
        </w:rPr>
        <w:t xml:space="preserve"> The English cases referred </w:t>
      </w:r>
      <w:r w:rsidR="007315FD">
        <w:rPr>
          <w:rFonts w:ascii="Times New Roman" w:hAnsi="Times New Roman"/>
          <w:sz w:val="28"/>
          <w:szCs w:val="28"/>
        </w:rPr>
        <w:t xml:space="preserve">to </w:t>
      </w:r>
      <w:r w:rsidRPr="00454667">
        <w:rPr>
          <w:rFonts w:ascii="Times New Roman" w:hAnsi="Times New Roman"/>
          <w:sz w:val="28"/>
          <w:szCs w:val="28"/>
        </w:rPr>
        <w:t>above were not cited and the argument on composite representation was not explored.</w:t>
      </w:r>
      <w:r w:rsidR="00D01BD0">
        <w:rPr>
          <w:rFonts w:ascii="Times New Roman" w:hAnsi="Times New Roman"/>
          <w:sz w:val="28"/>
          <w:szCs w:val="28"/>
        </w:rPr>
        <w:t xml:space="preserve"> </w:t>
      </w:r>
      <w:r w:rsidRPr="00454667">
        <w:rPr>
          <w:rFonts w:ascii="Times New Roman" w:hAnsi="Times New Roman"/>
          <w:sz w:val="28"/>
          <w:szCs w:val="28"/>
        </w:rPr>
        <w:t xml:space="preserve"> In the circumstances, whilst we </w:t>
      </w:r>
      <w:r w:rsidR="00DB6554">
        <w:rPr>
          <w:rFonts w:ascii="Times New Roman" w:hAnsi="Times New Roman"/>
          <w:sz w:val="28"/>
          <w:szCs w:val="28"/>
        </w:rPr>
        <w:t xml:space="preserve">respectfully disagree with Au J in </w:t>
      </w:r>
      <w:r w:rsidRPr="00454667">
        <w:rPr>
          <w:rFonts w:ascii="Times New Roman" w:hAnsi="Times New Roman"/>
          <w:sz w:val="28"/>
          <w:szCs w:val="28"/>
        </w:rPr>
        <w:t>rul</w:t>
      </w:r>
      <w:r w:rsidR="00DB6554">
        <w:rPr>
          <w:rFonts w:ascii="Times New Roman" w:hAnsi="Times New Roman"/>
          <w:sz w:val="28"/>
          <w:szCs w:val="28"/>
        </w:rPr>
        <w:t>ing</w:t>
      </w:r>
      <w:r w:rsidRPr="00454667">
        <w:rPr>
          <w:rFonts w:ascii="Times New Roman" w:hAnsi="Times New Roman"/>
          <w:sz w:val="28"/>
          <w:szCs w:val="28"/>
        </w:rPr>
        <w:t xml:space="preserve"> out altogether the operation of </w:t>
      </w:r>
      <w:r w:rsidRPr="00454667">
        <w:rPr>
          <w:rFonts w:ascii="Times New Roman" w:hAnsi="Times New Roman"/>
          <w:sz w:val="28"/>
          <w:szCs w:val="28"/>
        </w:rPr>
        <w:lastRenderedPageBreak/>
        <w:t xml:space="preserve">PDPO </w:t>
      </w:r>
      <w:r w:rsidR="00DB6554">
        <w:rPr>
          <w:rFonts w:ascii="Times New Roman" w:hAnsi="Times New Roman"/>
          <w:sz w:val="28"/>
          <w:szCs w:val="28"/>
        </w:rPr>
        <w:t>in the context of mobile phone search</w:t>
      </w:r>
      <w:r w:rsidRPr="00454667">
        <w:rPr>
          <w:rFonts w:ascii="Times New Roman" w:hAnsi="Times New Roman"/>
          <w:sz w:val="28"/>
          <w:szCs w:val="28"/>
        </w:rPr>
        <w:t xml:space="preserve">, it is not desirable for us to express any final view on the applicability </w:t>
      </w:r>
      <w:r w:rsidR="00454667">
        <w:rPr>
          <w:rFonts w:ascii="Times New Roman" w:hAnsi="Times New Roman"/>
          <w:sz w:val="28"/>
          <w:szCs w:val="28"/>
        </w:rPr>
        <w:t>of PDPO</w:t>
      </w:r>
      <w:r w:rsidR="001472F6">
        <w:rPr>
          <w:rFonts w:ascii="Times New Roman" w:hAnsi="Times New Roman"/>
          <w:sz w:val="28"/>
          <w:szCs w:val="28"/>
        </w:rPr>
        <w:t xml:space="preserve"> without adequate submissions and</w:t>
      </w:r>
      <w:r w:rsidR="00454667">
        <w:rPr>
          <w:rFonts w:ascii="Times New Roman" w:hAnsi="Times New Roman"/>
          <w:sz w:val="28"/>
          <w:szCs w:val="28"/>
        </w:rPr>
        <w:t xml:space="preserve"> in an abstract setting.</w:t>
      </w:r>
    </w:p>
    <w:p w:rsidR="005C14C0" w:rsidRDefault="005C14C0"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54667">
        <w:rPr>
          <w:rFonts w:ascii="Times New Roman" w:hAnsi="Times New Roman"/>
          <w:sz w:val="28"/>
          <w:szCs w:val="28"/>
        </w:rPr>
        <w:t xml:space="preserve">It is also unnecessary for us to determine in the context of the present appeal the extent of the applicability of PDPO in respect of a search of the contents of a mobile phone. </w:t>
      </w:r>
      <w:r w:rsidR="00743C21">
        <w:rPr>
          <w:rFonts w:ascii="Times New Roman" w:hAnsi="Times New Roman"/>
          <w:sz w:val="28"/>
          <w:szCs w:val="28"/>
        </w:rPr>
        <w:t xml:space="preserve"> </w:t>
      </w:r>
      <w:r w:rsidRPr="00454667">
        <w:rPr>
          <w:rFonts w:ascii="Times New Roman" w:hAnsi="Times New Roman"/>
          <w:sz w:val="28"/>
          <w:szCs w:val="28"/>
        </w:rPr>
        <w:t>We do not find it helpful to analyse the extent to which the provisions in PDPO give similar safeguards</w:t>
      </w:r>
      <w:r w:rsidRPr="005C14C0">
        <w:rPr>
          <w:rStyle w:val="FootnoteReference"/>
          <w:rFonts w:ascii="Times New Roman" w:hAnsi="Times New Roman"/>
          <w:sz w:val="28"/>
          <w:szCs w:val="28"/>
        </w:rPr>
        <w:footnoteReference w:id="103"/>
      </w:r>
      <w:r w:rsidRPr="00454667">
        <w:rPr>
          <w:rFonts w:ascii="Times New Roman" w:hAnsi="Times New Roman"/>
          <w:sz w:val="28"/>
          <w:szCs w:val="28"/>
        </w:rPr>
        <w:t xml:space="preserve"> as those laid down in the majority judgment in </w:t>
      </w:r>
      <w:proofErr w:type="spellStart"/>
      <w:r w:rsidRPr="00454667">
        <w:rPr>
          <w:rFonts w:ascii="Times New Roman" w:hAnsi="Times New Roman"/>
          <w:i/>
          <w:sz w:val="28"/>
          <w:szCs w:val="28"/>
        </w:rPr>
        <w:t>Fearon</w:t>
      </w:r>
      <w:proofErr w:type="spellEnd"/>
      <w:r w:rsidRPr="00454667">
        <w:rPr>
          <w:rFonts w:ascii="Times New Roman" w:hAnsi="Times New Roman"/>
          <w:i/>
          <w:sz w:val="28"/>
          <w:szCs w:val="28"/>
        </w:rPr>
        <w:t xml:space="preserve"> </w:t>
      </w:r>
      <w:r w:rsidRPr="00454667">
        <w:rPr>
          <w:rFonts w:ascii="Times New Roman" w:hAnsi="Times New Roman"/>
          <w:sz w:val="28"/>
          <w:szCs w:val="28"/>
        </w:rPr>
        <w:t xml:space="preserve">since we shall not decide this appeal by choosing between the different approaches in North America. </w:t>
      </w:r>
      <w:r w:rsidR="00743C21">
        <w:rPr>
          <w:rFonts w:ascii="Times New Roman" w:hAnsi="Times New Roman"/>
          <w:sz w:val="28"/>
          <w:szCs w:val="28"/>
        </w:rPr>
        <w:t xml:space="preserve"> </w:t>
      </w:r>
      <w:r w:rsidRPr="00454667">
        <w:rPr>
          <w:rFonts w:ascii="Times New Roman" w:hAnsi="Times New Roman"/>
          <w:sz w:val="28"/>
          <w:szCs w:val="28"/>
        </w:rPr>
        <w:t xml:space="preserve">As discussed below, we shall develop the common law in Hong Kong and provide adequate safeguards in a warrantless search. </w:t>
      </w:r>
      <w:r w:rsidR="00743C21">
        <w:rPr>
          <w:rFonts w:ascii="Times New Roman" w:hAnsi="Times New Roman"/>
          <w:sz w:val="28"/>
          <w:szCs w:val="28"/>
        </w:rPr>
        <w:t xml:space="preserve"> </w:t>
      </w:r>
      <w:r w:rsidRPr="00454667">
        <w:rPr>
          <w:rFonts w:ascii="Times New Roman" w:hAnsi="Times New Roman"/>
          <w:sz w:val="28"/>
          <w:szCs w:val="28"/>
        </w:rPr>
        <w:t>With such safeguards in place a fair balance is struck with due regard to the right of privacy protected under BL</w:t>
      </w:r>
      <w:r w:rsidR="00743C21">
        <w:rPr>
          <w:rFonts w:ascii="Times New Roman" w:hAnsi="Times New Roman"/>
          <w:sz w:val="28"/>
          <w:szCs w:val="28"/>
        </w:rPr>
        <w:t> </w:t>
      </w:r>
      <w:r w:rsidRPr="00454667">
        <w:rPr>
          <w:rFonts w:ascii="Times New Roman" w:hAnsi="Times New Roman"/>
          <w:sz w:val="28"/>
          <w:szCs w:val="28"/>
        </w:rPr>
        <w:t>30 and BOR</w:t>
      </w:r>
      <w:r w:rsidR="00743C21">
        <w:rPr>
          <w:rFonts w:ascii="Times New Roman" w:hAnsi="Times New Roman"/>
          <w:sz w:val="28"/>
          <w:szCs w:val="28"/>
        </w:rPr>
        <w:t> </w:t>
      </w:r>
      <w:r w:rsidRPr="00454667">
        <w:rPr>
          <w:rFonts w:ascii="Times New Roman" w:hAnsi="Times New Roman"/>
          <w:sz w:val="28"/>
          <w:szCs w:val="28"/>
        </w:rPr>
        <w:t xml:space="preserve">14 in accordance with the proportionality analysis. </w:t>
      </w:r>
      <w:r w:rsidR="00743C21">
        <w:rPr>
          <w:rFonts w:ascii="Times New Roman" w:hAnsi="Times New Roman"/>
          <w:sz w:val="28"/>
          <w:szCs w:val="28"/>
        </w:rPr>
        <w:t xml:space="preserve"> </w:t>
      </w:r>
      <w:r w:rsidRPr="00454667">
        <w:rPr>
          <w:rFonts w:ascii="Times New Roman" w:hAnsi="Times New Roman"/>
          <w:sz w:val="28"/>
          <w:szCs w:val="28"/>
        </w:rPr>
        <w:t xml:space="preserve">These common law safeguards are in place without any need </w:t>
      </w:r>
      <w:r w:rsidR="007315FD">
        <w:rPr>
          <w:rFonts w:ascii="Times New Roman" w:hAnsi="Times New Roman"/>
          <w:sz w:val="28"/>
          <w:szCs w:val="28"/>
        </w:rPr>
        <w:t xml:space="preserve">to </w:t>
      </w:r>
      <w:r w:rsidRPr="00454667">
        <w:rPr>
          <w:rFonts w:ascii="Times New Roman" w:hAnsi="Times New Roman"/>
          <w:sz w:val="28"/>
          <w:szCs w:val="28"/>
        </w:rPr>
        <w:t>show</w:t>
      </w:r>
      <w:r w:rsidR="007315FD">
        <w:rPr>
          <w:rFonts w:ascii="Times New Roman" w:hAnsi="Times New Roman"/>
          <w:sz w:val="28"/>
          <w:szCs w:val="28"/>
        </w:rPr>
        <w:t xml:space="preserve"> </w:t>
      </w:r>
      <w:r w:rsidRPr="00454667">
        <w:rPr>
          <w:rFonts w:ascii="Times New Roman" w:hAnsi="Times New Roman"/>
          <w:sz w:val="28"/>
          <w:szCs w:val="28"/>
        </w:rPr>
        <w:t xml:space="preserve">that the data in question </w:t>
      </w:r>
      <w:r w:rsidR="00454667">
        <w:rPr>
          <w:rFonts w:ascii="Times New Roman" w:hAnsi="Times New Roman"/>
          <w:sz w:val="28"/>
          <w:szCs w:val="28"/>
        </w:rPr>
        <w:t>comes within the scope of PDPO.</w:t>
      </w:r>
    </w:p>
    <w:p w:rsidR="005C14C0" w:rsidRDefault="005C14C0" w:rsidP="00FA4160">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454667">
        <w:rPr>
          <w:rFonts w:ascii="Times New Roman" w:hAnsi="Times New Roman"/>
          <w:sz w:val="28"/>
          <w:szCs w:val="28"/>
        </w:rPr>
        <w:t xml:space="preserve">At the same time, these safeguards are provided without prejudice to the rights of a data subject from pursuing his complaint and seeking remedies under PDPO if he is of the view that in his particular case his personal data is taken or used and there is a breach of the data protection principles. </w:t>
      </w:r>
      <w:r w:rsidR="00743C21">
        <w:rPr>
          <w:rFonts w:ascii="Times New Roman" w:hAnsi="Times New Roman"/>
          <w:sz w:val="28"/>
          <w:szCs w:val="28"/>
        </w:rPr>
        <w:t xml:space="preserve"> </w:t>
      </w:r>
      <w:r w:rsidRPr="00454667">
        <w:rPr>
          <w:rFonts w:ascii="Times New Roman" w:hAnsi="Times New Roman"/>
          <w:sz w:val="28"/>
          <w:szCs w:val="28"/>
        </w:rPr>
        <w:t>In particular, he may lodge a complaint with the Privacy Commissioner for Personal Data under Part</w:t>
      </w:r>
      <w:r w:rsidR="00743C21">
        <w:rPr>
          <w:rFonts w:ascii="Times New Roman" w:hAnsi="Times New Roman"/>
          <w:sz w:val="28"/>
          <w:szCs w:val="28"/>
        </w:rPr>
        <w:t> </w:t>
      </w:r>
      <w:r w:rsidRPr="00454667">
        <w:rPr>
          <w:rFonts w:ascii="Times New Roman" w:hAnsi="Times New Roman"/>
          <w:sz w:val="28"/>
          <w:szCs w:val="28"/>
        </w:rPr>
        <w:t xml:space="preserve">7 of PDPO or seek compensation in the District Court under </w:t>
      </w:r>
      <w:r w:rsidR="00495FA9">
        <w:rPr>
          <w:rFonts w:ascii="Times New Roman" w:hAnsi="Times New Roman"/>
          <w:sz w:val="28"/>
          <w:szCs w:val="28"/>
        </w:rPr>
        <w:t>s</w:t>
      </w:r>
      <w:r w:rsidRPr="00454667">
        <w:rPr>
          <w:rFonts w:ascii="Times New Roman" w:hAnsi="Times New Roman"/>
          <w:sz w:val="28"/>
          <w:szCs w:val="28"/>
        </w:rPr>
        <w:t>ection</w:t>
      </w:r>
      <w:r w:rsidR="00743C21">
        <w:rPr>
          <w:rFonts w:ascii="Times New Roman" w:hAnsi="Times New Roman"/>
          <w:sz w:val="28"/>
          <w:szCs w:val="28"/>
        </w:rPr>
        <w:t> </w:t>
      </w:r>
      <w:r w:rsidRPr="00454667">
        <w:rPr>
          <w:rFonts w:ascii="Times New Roman" w:hAnsi="Times New Roman"/>
          <w:sz w:val="28"/>
          <w:szCs w:val="28"/>
        </w:rPr>
        <w:t>66 of PDPO.</w:t>
      </w:r>
    </w:p>
    <w:p w:rsidR="00454667" w:rsidRPr="00BF22AF" w:rsidRDefault="00454667" w:rsidP="00BF22AF">
      <w:pPr>
        <w:pStyle w:val="Heading3"/>
        <w:spacing w:after="240" w:line="360" w:lineRule="auto"/>
        <w:ind w:left="720" w:hanging="720"/>
        <w:jc w:val="both"/>
        <w:rPr>
          <w:b w:val="0"/>
          <w:i/>
          <w:iCs/>
          <w:sz w:val="28"/>
          <w:szCs w:val="28"/>
        </w:rPr>
      </w:pPr>
      <w:r w:rsidRPr="00BF22AF">
        <w:rPr>
          <w:b w:val="0"/>
          <w:i/>
          <w:iCs/>
          <w:sz w:val="28"/>
          <w:szCs w:val="28"/>
        </w:rPr>
        <w:lastRenderedPageBreak/>
        <w:t>D7.</w:t>
      </w:r>
      <w:r w:rsidRPr="00BF22AF">
        <w:rPr>
          <w:b w:val="0"/>
          <w:i/>
          <w:iCs/>
          <w:sz w:val="28"/>
          <w:szCs w:val="28"/>
        </w:rPr>
        <w:tab/>
        <w:t>Proportionality analysis</w:t>
      </w:r>
    </w:p>
    <w:p w:rsidR="00454667" w:rsidRDefault="00DB6554" w:rsidP="00FA4160">
      <w:pPr>
        <w:pStyle w:val="ListParagraph"/>
        <w:keepNext/>
        <w:numPr>
          <w:ilvl w:val="0"/>
          <w:numId w:val="1"/>
        </w:numPr>
        <w:tabs>
          <w:tab w:val="clear" w:pos="720"/>
          <w:tab w:val="left" w:pos="1418"/>
        </w:tabs>
        <w:snapToGrid w:val="0"/>
        <w:spacing w:after="480" w:line="360" w:lineRule="auto"/>
        <w:ind w:left="0" w:hanging="11"/>
        <w:jc w:val="both"/>
        <w:rPr>
          <w:rFonts w:ascii="Times New Roman" w:hAnsi="Times New Roman"/>
          <w:sz w:val="28"/>
          <w:szCs w:val="28"/>
        </w:rPr>
      </w:pPr>
      <w:r>
        <w:rPr>
          <w:rFonts w:ascii="Times New Roman" w:hAnsi="Times New Roman"/>
          <w:sz w:val="28"/>
          <w:szCs w:val="28"/>
        </w:rPr>
        <w:t xml:space="preserve">At Section D1 above, we have alluded to the proportionality analysis and in the context of mobile phone search adopted the approach in </w:t>
      </w:r>
      <w:r>
        <w:rPr>
          <w:rFonts w:ascii="Times New Roman" w:hAnsi="Times New Roman"/>
          <w:i/>
          <w:sz w:val="28"/>
          <w:szCs w:val="28"/>
        </w:rPr>
        <w:t xml:space="preserve">Keen Lloyd </w:t>
      </w:r>
      <w:r>
        <w:rPr>
          <w:rFonts w:ascii="Times New Roman" w:hAnsi="Times New Roman"/>
          <w:sz w:val="28"/>
          <w:szCs w:val="28"/>
        </w:rPr>
        <w:t xml:space="preserve">as supplemented by the fourth step discussed in </w:t>
      </w:r>
      <w:r>
        <w:rPr>
          <w:rFonts w:ascii="Times New Roman" w:hAnsi="Times New Roman"/>
          <w:i/>
          <w:sz w:val="28"/>
          <w:szCs w:val="28"/>
        </w:rPr>
        <w:t>Hysan</w:t>
      </w:r>
      <w:r>
        <w:rPr>
          <w:rFonts w:ascii="Times New Roman" w:hAnsi="Times New Roman"/>
          <w:sz w:val="28"/>
          <w:szCs w:val="28"/>
        </w:rPr>
        <w:t xml:space="preserve">. </w:t>
      </w:r>
      <w:r w:rsidR="00495FA9">
        <w:rPr>
          <w:rFonts w:ascii="Times New Roman" w:hAnsi="Times New Roman"/>
          <w:sz w:val="28"/>
          <w:szCs w:val="28"/>
        </w:rPr>
        <w:t xml:space="preserve"> </w:t>
      </w:r>
      <w:r>
        <w:rPr>
          <w:rFonts w:ascii="Times New Roman" w:hAnsi="Times New Roman"/>
          <w:sz w:val="28"/>
          <w:szCs w:val="28"/>
        </w:rPr>
        <w:t>We shall now explain our formulation of a common law regime in Hong Kong for mobile</w:t>
      </w:r>
      <w:r w:rsidR="007315FD">
        <w:rPr>
          <w:rFonts w:ascii="Times New Roman" w:hAnsi="Times New Roman"/>
          <w:sz w:val="28"/>
          <w:szCs w:val="28"/>
        </w:rPr>
        <w:t xml:space="preserve"> phone searches </w:t>
      </w:r>
      <w:r>
        <w:rPr>
          <w:rFonts w:ascii="Times New Roman" w:hAnsi="Times New Roman"/>
          <w:sz w:val="28"/>
          <w:szCs w:val="28"/>
        </w:rPr>
        <w:t>and how it fit</w:t>
      </w:r>
      <w:r w:rsidR="000A023A">
        <w:rPr>
          <w:rFonts w:ascii="Times New Roman" w:hAnsi="Times New Roman"/>
          <w:sz w:val="28"/>
          <w:szCs w:val="28"/>
        </w:rPr>
        <w:t>s</w:t>
      </w:r>
      <w:r>
        <w:rPr>
          <w:rFonts w:ascii="Times New Roman" w:hAnsi="Times New Roman"/>
          <w:sz w:val="28"/>
          <w:szCs w:val="28"/>
        </w:rPr>
        <w:t xml:space="preserve"> within the proportionality analysis. </w:t>
      </w:r>
      <w:r w:rsidR="00495FA9">
        <w:rPr>
          <w:rFonts w:ascii="Times New Roman" w:hAnsi="Times New Roman"/>
          <w:sz w:val="28"/>
          <w:szCs w:val="28"/>
        </w:rPr>
        <w:t xml:space="preserve"> </w:t>
      </w:r>
      <w:r w:rsidR="00C72A97">
        <w:rPr>
          <w:rFonts w:ascii="Times New Roman" w:hAnsi="Times New Roman"/>
          <w:sz w:val="28"/>
          <w:szCs w:val="28"/>
        </w:rPr>
        <w:t xml:space="preserve">It is accepted by all counsel before us that for law enforcement purposes, it is necessary for the police to have the power to conduct a warrantless search of the contents of the mobile phone of an arrested person under certain circumstances. </w:t>
      </w:r>
      <w:r w:rsidR="00495FA9">
        <w:rPr>
          <w:rFonts w:ascii="Times New Roman" w:hAnsi="Times New Roman"/>
          <w:sz w:val="28"/>
          <w:szCs w:val="28"/>
        </w:rPr>
        <w:t xml:space="preserve"> </w:t>
      </w:r>
      <w:r w:rsidR="00C72A97">
        <w:rPr>
          <w:rFonts w:ascii="Times New Roman" w:hAnsi="Times New Roman"/>
          <w:sz w:val="28"/>
          <w:szCs w:val="28"/>
        </w:rPr>
        <w:t>The disagreements are on the precise limits of those circumstances and the safeguards that should be in place.</w:t>
      </w:r>
    </w:p>
    <w:p w:rsidR="004C0497" w:rsidRDefault="004C0497"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As stated above, though Mr </w:t>
      </w:r>
      <w:proofErr w:type="spellStart"/>
      <w:r>
        <w:rPr>
          <w:rFonts w:ascii="Times New Roman" w:hAnsi="Times New Roman"/>
          <w:sz w:val="28"/>
          <w:szCs w:val="28"/>
        </w:rPr>
        <w:t>Mok</w:t>
      </w:r>
      <w:proofErr w:type="spellEnd"/>
      <w:r>
        <w:rPr>
          <w:rFonts w:ascii="Times New Roman" w:hAnsi="Times New Roman"/>
          <w:sz w:val="28"/>
          <w:szCs w:val="28"/>
        </w:rPr>
        <w:t xml:space="preserve"> invited us to adopt the majority approach in </w:t>
      </w:r>
      <w:proofErr w:type="spellStart"/>
      <w:r>
        <w:rPr>
          <w:rFonts w:ascii="Times New Roman" w:hAnsi="Times New Roman"/>
          <w:i/>
          <w:sz w:val="28"/>
          <w:szCs w:val="28"/>
        </w:rPr>
        <w:t>Fearon</w:t>
      </w:r>
      <w:proofErr w:type="spellEnd"/>
      <w:r>
        <w:rPr>
          <w:rFonts w:ascii="Times New Roman" w:hAnsi="Times New Roman"/>
          <w:sz w:val="28"/>
          <w:szCs w:val="28"/>
        </w:rPr>
        <w:t xml:space="preserve"> and Mr Pun supported the judge’s adoption of the minority approach in that case, we are of the view that Mr McCoy is correct in his submission that the common law in Hong Kong on mobile phone search upon arrest should develop by reference to the concept of reasonable practicability</w:t>
      </w:r>
      <w:r w:rsidR="00981B6A">
        <w:rPr>
          <w:rFonts w:ascii="Times New Roman" w:hAnsi="Times New Roman"/>
          <w:sz w:val="28"/>
          <w:szCs w:val="28"/>
        </w:rPr>
        <w:t xml:space="preserve"> in which due regard </w:t>
      </w:r>
      <w:r w:rsidR="007315FD">
        <w:rPr>
          <w:rFonts w:ascii="Times New Roman" w:hAnsi="Times New Roman"/>
          <w:sz w:val="28"/>
          <w:szCs w:val="28"/>
        </w:rPr>
        <w:t xml:space="preserve">is </w:t>
      </w:r>
      <w:r w:rsidR="00981B6A">
        <w:rPr>
          <w:rFonts w:ascii="Times New Roman" w:hAnsi="Times New Roman"/>
          <w:sz w:val="28"/>
          <w:szCs w:val="28"/>
        </w:rPr>
        <w:t>paid to the proportionality</w:t>
      </w:r>
      <w:r w:rsidR="00372CA8">
        <w:rPr>
          <w:rFonts w:ascii="Times New Roman" w:hAnsi="Times New Roman"/>
          <w:sz w:val="28"/>
          <w:szCs w:val="28"/>
        </w:rPr>
        <w:t xml:space="preserve"> requirement in terms of intrusion into privacy interest by a search for law enforcement purposes</w:t>
      </w:r>
      <w:r>
        <w:rPr>
          <w:rFonts w:ascii="Times New Roman" w:hAnsi="Times New Roman"/>
          <w:sz w:val="28"/>
          <w:szCs w:val="28"/>
        </w:rPr>
        <w:t>.</w:t>
      </w:r>
    </w:p>
    <w:p w:rsidR="004C0497" w:rsidRDefault="004C0497"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In other words, </w:t>
      </w:r>
      <w:r w:rsidR="00981B6A">
        <w:rPr>
          <w:rFonts w:ascii="Times New Roman" w:hAnsi="Times New Roman"/>
          <w:sz w:val="28"/>
          <w:szCs w:val="28"/>
        </w:rPr>
        <w:t>a</w:t>
      </w:r>
      <w:r>
        <w:rPr>
          <w:rFonts w:ascii="Times New Roman" w:hAnsi="Times New Roman"/>
          <w:sz w:val="28"/>
          <w:szCs w:val="28"/>
        </w:rPr>
        <w:t xml:space="preserve"> police </w:t>
      </w:r>
      <w:r w:rsidR="00981B6A">
        <w:rPr>
          <w:rFonts w:ascii="Times New Roman" w:hAnsi="Times New Roman"/>
          <w:sz w:val="28"/>
          <w:szCs w:val="28"/>
        </w:rPr>
        <w:t xml:space="preserve">officer </w:t>
      </w:r>
      <w:r>
        <w:rPr>
          <w:rFonts w:ascii="Times New Roman" w:hAnsi="Times New Roman"/>
          <w:sz w:val="28"/>
          <w:szCs w:val="28"/>
        </w:rPr>
        <w:t xml:space="preserve">cannot search the contents of a mobile phone of an arrested person without warrant unless it is not reasonably practicable to obtain a warrant under </w:t>
      </w:r>
      <w:r w:rsidR="00495FA9">
        <w:rPr>
          <w:rFonts w:ascii="Times New Roman" w:hAnsi="Times New Roman"/>
          <w:sz w:val="28"/>
          <w:szCs w:val="28"/>
        </w:rPr>
        <w:t>S</w:t>
      </w:r>
      <w:r w:rsidR="00D7635C">
        <w:rPr>
          <w:rFonts w:ascii="Times New Roman" w:hAnsi="Times New Roman"/>
          <w:sz w:val="28"/>
          <w:szCs w:val="28"/>
        </w:rPr>
        <w:t xml:space="preserve">ection </w:t>
      </w:r>
      <w:r>
        <w:rPr>
          <w:rFonts w:ascii="Times New Roman" w:hAnsi="Times New Roman"/>
          <w:sz w:val="28"/>
          <w:szCs w:val="28"/>
        </w:rPr>
        <w:t>50(7) before doing so.</w:t>
      </w:r>
    </w:p>
    <w:p w:rsidR="00372CA8" w:rsidRDefault="00981B6A" w:rsidP="00FA4160">
      <w:pPr>
        <w:pStyle w:val="ListParagraph"/>
        <w:keepNext/>
        <w:numPr>
          <w:ilvl w:val="0"/>
          <w:numId w:val="1"/>
        </w:numPr>
        <w:tabs>
          <w:tab w:val="clear" w:pos="720"/>
          <w:tab w:val="left" w:pos="1418"/>
        </w:tabs>
        <w:snapToGrid w:val="0"/>
        <w:spacing w:after="480" w:line="360" w:lineRule="auto"/>
        <w:ind w:left="0" w:hanging="11"/>
        <w:jc w:val="both"/>
        <w:rPr>
          <w:rFonts w:ascii="Times New Roman" w:hAnsi="Times New Roman"/>
          <w:sz w:val="28"/>
          <w:szCs w:val="28"/>
        </w:rPr>
      </w:pPr>
      <w:r>
        <w:rPr>
          <w:rFonts w:ascii="Times New Roman" w:hAnsi="Times New Roman"/>
          <w:sz w:val="28"/>
          <w:szCs w:val="28"/>
        </w:rPr>
        <w:t xml:space="preserve">The striking of the balance at this point, with the further safeguards discussed below, is in line with our law on the power of search </w:t>
      </w:r>
      <w:r>
        <w:rPr>
          <w:rFonts w:ascii="Times New Roman" w:hAnsi="Times New Roman"/>
          <w:sz w:val="28"/>
          <w:szCs w:val="28"/>
        </w:rPr>
        <w:lastRenderedPageBreak/>
        <w:t xml:space="preserve">and seizure in other instances as provided in various statutes and the general discussion of such power in our case law. </w:t>
      </w:r>
      <w:r w:rsidR="00495FA9">
        <w:rPr>
          <w:rFonts w:ascii="Times New Roman" w:hAnsi="Times New Roman"/>
          <w:sz w:val="28"/>
          <w:szCs w:val="28"/>
        </w:rPr>
        <w:t xml:space="preserve"> </w:t>
      </w:r>
      <w:r>
        <w:rPr>
          <w:rFonts w:ascii="Times New Roman" w:hAnsi="Times New Roman"/>
          <w:sz w:val="28"/>
          <w:szCs w:val="28"/>
        </w:rPr>
        <w:t>Given the potentially great privacy interest and volume of data stored in a mobile phone, we agree with the submissions of Mr Pun and Mr McCoy that the privacy interest engaged in such a search</w:t>
      </w:r>
      <w:r w:rsidR="00372CA8">
        <w:rPr>
          <w:rFonts w:ascii="Times New Roman" w:hAnsi="Times New Roman"/>
          <w:sz w:val="28"/>
          <w:szCs w:val="28"/>
        </w:rPr>
        <w:t xml:space="preserve"> is potentially higher than a search conducted </w:t>
      </w:r>
      <w:r w:rsidR="007315FD">
        <w:rPr>
          <w:rFonts w:ascii="Times New Roman" w:hAnsi="Times New Roman"/>
          <w:sz w:val="28"/>
          <w:szCs w:val="28"/>
        </w:rPr>
        <w:t xml:space="preserve">of </w:t>
      </w:r>
      <w:r w:rsidR="00372CA8">
        <w:rPr>
          <w:rFonts w:ascii="Times New Roman" w:hAnsi="Times New Roman"/>
          <w:sz w:val="28"/>
          <w:szCs w:val="28"/>
        </w:rPr>
        <w:t xml:space="preserve">private premises. </w:t>
      </w:r>
      <w:r w:rsidR="00495FA9">
        <w:rPr>
          <w:rFonts w:ascii="Times New Roman" w:hAnsi="Times New Roman"/>
          <w:sz w:val="28"/>
          <w:szCs w:val="28"/>
        </w:rPr>
        <w:t xml:space="preserve"> </w:t>
      </w:r>
      <w:r w:rsidR="00372CA8">
        <w:rPr>
          <w:rFonts w:ascii="Times New Roman" w:hAnsi="Times New Roman"/>
          <w:sz w:val="28"/>
          <w:szCs w:val="28"/>
        </w:rPr>
        <w:t>Thus, there should be further safeguards as discussed below.</w:t>
      </w:r>
    </w:p>
    <w:p w:rsidR="0059412C" w:rsidRDefault="0059412C" w:rsidP="00FA4160">
      <w:pPr>
        <w:pStyle w:val="ListParagraph"/>
        <w:keepNext/>
        <w:numPr>
          <w:ilvl w:val="0"/>
          <w:numId w:val="1"/>
        </w:numPr>
        <w:tabs>
          <w:tab w:val="clear" w:pos="720"/>
          <w:tab w:val="left" w:pos="1418"/>
        </w:tabs>
        <w:snapToGrid w:val="0"/>
        <w:spacing w:after="480" w:line="360" w:lineRule="auto"/>
        <w:ind w:left="0" w:hanging="11"/>
        <w:jc w:val="both"/>
        <w:rPr>
          <w:rFonts w:ascii="Times New Roman" w:hAnsi="Times New Roman"/>
          <w:sz w:val="28"/>
          <w:szCs w:val="28"/>
        </w:rPr>
      </w:pPr>
      <w:r>
        <w:rPr>
          <w:rFonts w:ascii="Times New Roman" w:hAnsi="Times New Roman"/>
          <w:sz w:val="28"/>
          <w:szCs w:val="28"/>
        </w:rPr>
        <w:t>As the power is to be exercised as a power incidental to arrest, it is relevant to bear in mind the following</w:t>
      </w:r>
      <w:r w:rsidR="007B4404">
        <w:rPr>
          <w:rFonts w:ascii="Times New Roman" w:hAnsi="Times New Roman"/>
          <w:sz w:val="28"/>
          <w:szCs w:val="28"/>
        </w:rPr>
        <w:t xml:space="preserve"> preconditions for the exercise of the power</w:t>
      </w:r>
      <w:r>
        <w:rPr>
          <w:rFonts w:ascii="Times New Roman" w:hAnsi="Times New Roman"/>
          <w:sz w:val="28"/>
          <w:szCs w:val="28"/>
        </w:rPr>
        <w:t xml:space="preserve">. </w:t>
      </w:r>
      <w:r w:rsidR="00495FA9">
        <w:rPr>
          <w:rFonts w:ascii="Times New Roman" w:hAnsi="Times New Roman"/>
          <w:sz w:val="28"/>
          <w:szCs w:val="28"/>
        </w:rPr>
        <w:t xml:space="preserve"> </w:t>
      </w:r>
      <w:r>
        <w:rPr>
          <w:rFonts w:ascii="Times New Roman" w:hAnsi="Times New Roman"/>
          <w:sz w:val="28"/>
          <w:szCs w:val="28"/>
        </w:rPr>
        <w:t>First, the police must have a reasonable suspicion that the person arrested (and subject to the search) has committed an offence.</w:t>
      </w:r>
    </w:p>
    <w:p w:rsidR="00822DD1" w:rsidRPr="00822DD1" w:rsidRDefault="0059412C" w:rsidP="00822DD1">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822DD1">
        <w:rPr>
          <w:rFonts w:ascii="Times New Roman" w:hAnsi="Times New Roman"/>
          <w:sz w:val="28"/>
          <w:szCs w:val="28"/>
        </w:rPr>
        <w:t xml:space="preserve">Second, the scope and purpose of the search must be truly incidental to the arrest in question. </w:t>
      </w:r>
      <w:r w:rsidR="00495FA9" w:rsidRPr="00822DD1">
        <w:rPr>
          <w:rFonts w:ascii="Times New Roman" w:hAnsi="Times New Roman"/>
          <w:sz w:val="28"/>
          <w:szCs w:val="28"/>
        </w:rPr>
        <w:t xml:space="preserve"> </w:t>
      </w:r>
      <w:r w:rsidRPr="00822DD1">
        <w:rPr>
          <w:rFonts w:ascii="Times New Roman" w:hAnsi="Times New Roman"/>
          <w:sz w:val="28"/>
          <w:szCs w:val="28"/>
        </w:rPr>
        <w:t xml:space="preserve">In other words, the police officer </w:t>
      </w:r>
      <w:r w:rsidR="0078309F" w:rsidRPr="00822DD1">
        <w:rPr>
          <w:rFonts w:ascii="Times New Roman" w:hAnsi="Times New Roman"/>
          <w:sz w:val="28"/>
          <w:szCs w:val="28"/>
        </w:rPr>
        <w:t>must</w:t>
      </w:r>
      <w:r w:rsidRPr="00822DD1">
        <w:rPr>
          <w:rFonts w:ascii="Times New Roman" w:hAnsi="Times New Roman"/>
          <w:sz w:val="28"/>
          <w:szCs w:val="28"/>
        </w:rPr>
        <w:t xml:space="preserve"> have a reasonable </w:t>
      </w:r>
      <w:r w:rsidR="00C84C63" w:rsidRPr="00822DD1">
        <w:rPr>
          <w:rFonts w:ascii="Times New Roman" w:hAnsi="Times New Roman"/>
          <w:sz w:val="28"/>
          <w:szCs w:val="28"/>
        </w:rPr>
        <w:t xml:space="preserve">basis </w:t>
      </w:r>
      <w:r w:rsidR="00E425AC" w:rsidRPr="00822DD1">
        <w:rPr>
          <w:rFonts w:ascii="Times New Roman" w:hAnsi="Times New Roman"/>
          <w:sz w:val="28"/>
          <w:szCs w:val="28"/>
        </w:rPr>
        <w:t xml:space="preserve">for having to </w:t>
      </w:r>
      <w:r w:rsidR="00C84C63" w:rsidRPr="00822DD1">
        <w:rPr>
          <w:rFonts w:ascii="Times New Roman" w:hAnsi="Times New Roman"/>
          <w:sz w:val="28"/>
          <w:szCs w:val="28"/>
        </w:rPr>
        <w:t>conduct</w:t>
      </w:r>
      <w:r w:rsidRPr="00822DD1">
        <w:rPr>
          <w:rFonts w:ascii="Times New Roman" w:hAnsi="Times New Roman"/>
          <w:sz w:val="28"/>
          <w:szCs w:val="28"/>
        </w:rPr>
        <w:t xml:space="preserve"> the search </w:t>
      </w:r>
      <w:r w:rsidR="00310820" w:rsidRPr="00822DD1">
        <w:rPr>
          <w:rFonts w:ascii="Times New Roman" w:hAnsi="Times New Roman"/>
          <w:sz w:val="28"/>
          <w:szCs w:val="28"/>
        </w:rPr>
        <w:t xml:space="preserve">immediately </w:t>
      </w:r>
      <w:r w:rsidR="00C84C63" w:rsidRPr="00822DD1">
        <w:rPr>
          <w:rFonts w:ascii="Times New Roman" w:hAnsi="Times New Roman"/>
          <w:sz w:val="28"/>
          <w:szCs w:val="28"/>
        </w:rPr>
        <w:t xml:space="preserve">as being </w:t>
      </w:r>
      <w:r w:rsidRPr="00822DD1">
        <w:rPr>
          <w:rFonts w:ascii="Times New Roman" w:hAnsi="Times New Roman"/>
          <w:sz w:val="28"/>
          <w:szCs w:val="28"/>
        </w:rPr>
        <w:t xml:space="preserve">necessary </w:t>
      </w:r>
      <w:r w:rsidR="00310820" w:rsidRPr="00822DD1">
        <w:rPr>
          <w:rFonts w:ascii="Times New Roman" w:hAnsi="Times New Roman"/>
          <w:sz w:val="28"/>
          <w:szCs w:val="28"/>
        </w:rPr>
        <w:t>(</w:t>
      </w:r>
      <w:r w:rsidR="00E4126A" w:rsidRPr="00822DD1">
        <w:rPr>
          <w:rFonts w:ascii="Times New Roman" w:hAnsi="Times New Roman"/>
          <w:sz w:val="28"/>
          <w:szCs w:val="28"/>
        </w:rPr>
        <w:t>1</w:t>
      </w:r>
      <w:r w:rsidR="00310820" w:rsidRPr="00822DD1">
        <w:rPr>
          <w:rFonts w:ascii="Times New Roman" w:hAnsi="Times New Roman"/>
          <w:sz w:val="28"/>
          <w:szCs w:val="28"/>
        </w:rPr>
        <w:t xml:space="preserve">) </w:t>
      </w:r>
      <w:r w:rsidR="00C956D6">
        <w:rPr>
          <w:rFonts w:ascii="Times New Roman" w:hAnsi="Times New Roman"/>
          <w:sz w:val="28"/>
          <w:szCs w:val="28"/>
        </w:rPr>
        <w:t xml:space="preserve">for </w:t>
      </w:r>
      <w:r w:rsidR="00822DD1" w:rsidRPr="00822DD1">
        <w:rPr>
          <w:rFonts w:ascii="Times New Roman" w:hAnsi="Times New Roman"/>
          <w:sz w:val="28"/>
          <w:szCs w:val="28"/>
        </w:rPr>
        <w:t xml:space="preserve">the investigation of offence(s) for which the person was suspected to be involved, including the procurement and preservation of information or evidence connected with such offences; or </w:t>
      </w:r>
      <w:r w:rsidR="00BE6F7B">
        <w:rPr>
          <w:rFonts w:ascii="Times New Roman" w:hAnsi="Times New Roman"/>
          <w:sz w:val="28"/>
          <w:szCs w:val="28"/>
        </w:rPr>
        <w:t xml:space="preserve">(2) </w:t>
      </w:r>
      <w:r w:rsidRPr="00822DD1">
        <w:rPr>
          <w:rFonts w:ascii="Times New Roman" w:hAnsi="Times New Roman"/>
          <w:sz w:val="28"/>
          <w:szCs w:val="28"/>
        </w:rPr>
        <w:t xml:space="preserve">for the protection of the safety of </w:t>
      </w:r>
      <w:r w:rsidR="00706C36" w:rsidRPr="00822DD1">
        <w:rPr>
          <w:rFonts w:ascii="Times New Roman" w:hAnsi="Times New Roman"/>
          <w:sz w:val="28"/>
          <w:szCs w:val="28"/>
        </w:rPr>
        <w:t>persons (including the victim(s) of the crime, members of the public in the vicinity, the arrested person and the police officers at the scene)</w:t>
      </w:r>
      <w:r w:rsidR="00822DD1" w:rsidRPr="00822DD1">
        <w:rPr>
          <w:rFonts w:ascii="Times New Roman" w:hAnsi="Times New Roman"/>
          <w:sz w:val="28"/>
          <w:szCs w:val="28"/>
        </w:rPr>
        <w:t>.</w:t>
      </w:r>
    </w:p>
    <w:p w:rsidR="0078309F" w:rsidRDefault="0078309F" w:rsidP="00FA4160">
      <w:pPr>
        <w:pStyle w:val="ListParagraph"/>
        <w:keepNext/>
        <w:numPr>
          <w:ilvl w:val="0"/>
          <w:numId w:val="1"/>
        </w:numPr>
        <w:tabs>
          <w:tab w:val="clear" w:pos="720"/>
          <w:tab w:val="left" w:pos="1418"/>
        </w:tabs>
        <w:snapToGrid w:val="0"/>
        <w:spacing w:after="480" w:line="360" w:lineRule="auto"/>
        <w:ind w:left="0" w:hanging="11"/>
        <w:jc w:val="both"/>
        <w:rPr>
          <w:rFonts w:ascii="Times New Roman" w:hAnsi="Times New Roman"/>
          <w:sz w:val="28"/>
          <w:szCs w:val="28"/>
        </w:rPr>
      </w:pPr>
      <w:r>
        <w:rPr>
          <w:rFonts w:ascii="Times New Roman" w:hAnsi="Times New Roman"/>
          <w:sz w:val="28"/>
          <w:szCs w:val="28"/>
        </w:rPr>
        <w:t xml:space="preserve">Further, whilst a police officer would need to access the phone generally for cursory filtering examination, he should limit the scope of the detail examination of its digital contents to </w:t>
      </w:r>
      <w:r w:rsidR="007B4404">
        <w:rPr>
          <w:rFonts w:ascii="Times New Roman" w:hAnsi="Times New Roman"/>
          <w:sz w:val="28"/>
          <w:szCs w:val="28"/>
        </w:rPr>
        <w:t xml:space="preserve">relevant </w:t>
      </w:r>
      <w:r>
        <w:rPr>
          <w:rFonts w:ascii="Times New Roman" w:hAnsi="Times New Roman"/>
          <w:sz w:val="28"/>
          <w:szCs w:val="28"/>
        </w:rPr>
        <w:t>items by reference to the criteria in the preceding paragraph.</w:t>
      </w:r>
    </w:p>
    <w:p w:rsidR="00D4445D" w:rsidRDefault="0078309F" w:rsidP="00AC0CEE">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In this connection, </w:t>
      </w:r>
      <w:r w:rsidR="00BF4C20">
        <w:rPr>
          <w:rFonts w:ascii="Times New Roman" w:hAnsi="Times New Roman"/>
          <w:sz w:val="28"/>
          <w:szCs w:val="28"/>
        </w:rPr>
        <w:t>in light of the legitimate</w:t>
      </w:r>
      <w:r w:rsidR="00064767">
        <w:rPr>
          <w:rFonts w:ascii="Times New Roman" w:hAnsi="Times New Roman"/>
          <w:sz w:val="28"/>
          <w:szCs w:val="28"/>
        </w:rPr>
        <w:t xml:space="preserve"> law enforcement objective</w:t>
      </w:r>
      <w:r w:rsidR="002B00D1">
        <w:rPr>
          <w:rFonts w:ascii="Times New Roman" w:hAnsi="Times New Roman"/>
          <w:sz w:val="28"/>
          <w:szCs w:val="28"/>
        </w:rPr>
        <w:t>s</w:t>
      </w:r>
      <w:r w:rsidR="00BF4C20">
        <w:rPr>
          <w:rFonts w:ascii="Times New Roman" w:hAnsi="Times New Roman"/>
          <w:sz w:val="28"/>
          <w:szCs w:val="28"/>
        </w:rPr>
        <w:t xml:space="preserve"> served by such a search, </w:t>
      </w:r>
      <w:r>
        <w:rPr>
          <w:rFonts w:ascii="Times New Roman" w:hAnsi="Times New Roman"/>
          <w:sz w:val="28"/>
          <w:szCs w:val="28"/>
        </w:rPr>
        <w:t xml:space="preserve">we </w:t>
      </w:r>
      <w:r w:rsidR="00BF4C20">
        <w:rPr>
          <w:rFonts w:ascii="Times New Roman" w:hAnsi="Times New Roman"/>
          <w:sz w:val="28"/>
          <w:szCs w:val="28"/>
        </w:rPr>
        <w:t xml:space="preserve">reject the submission of Mr Pun that </w:t>
      </w:r>
      <w:r w:rsidR="00BF4C20">
        <w:rPr>
          <w:rFonts w:ascii="Times New Roman" w:hAnsi="Times New Roman"/>
          <w:sz w:val="28"/>
          <w:szCs w:val="28"/>
        </w:rPr>
        <w:lastRenderedPageBreak/>
        <w:t>the purpose of search should not include discovery of information or evidence.</w:t>
      </w:r>
      <w:r w:rsidR="002B00D1">
        <w:rPr>
          <w:rFonts w:ascii="Times New Roman" w:hAnsi="Times New Roman"/>
          <w:sz w:val="28"/>
          <w:szCs w:val="28"/>
        </w:rPr>
        <w:t xml:space="preserve"> </w:t>
      </w:r>
      <w:r w:rsidR="00495FA9">
        <w:rPr>
          <w:rFonts w:ascii="Times New Roman" w:hAnsi="Times New Roman"/>
          <w:sz w:val="28"/>
          <w:szCs w:val="28"/>
        </w:rPr>
        <w:t xml:space="preserve"> </w:t>
      </w:r>
      <w:r w:rsidR="002B00D1">
        <w:rPr>
          <w:rFonts w:ascii="Times New Roman" w:hAnsi="Times New Roman"/>
          <w:sz w:val="28"/>
          <w:szCs w:val="28"/>
        </w:rPr>
        <w:t xml:space="preserve">We do not see any reason why </w:t>
      </w:r>
      <w:r w:rsidR="00F07EA5">
        <w:rPr>
          <w:rFonts w:ascii="Times New Roman" w:hAnsi="Times New Roman"/>
          <w:sz w:val="28"/>
          <w:szCs w:val="28"/>
        </w:rPr>
        <w:t xml:space="preserve">the procurement </w:t>
      </w:r>
      <w:r w:rsidR="002B00D1">
        <w:rPr>
          <w:rFonts w:ascii="Times New Roman" w:hAnsi="Times New Roman"/>
          <w:sz w:val="28"/>
          <w:szCs w:val="28"/>
        </w:rPr>
        <w:t xml:space="preserve">of information or evidence connected with the offence(s) for which the arrested person was suspected to be involved should be excluded from those objectives. </w:t>
      </w:r>
      <w:r w:rsidR="00495FA9">
        <w:rPr>
          <w:rFonts w:ascii="Times New Roman" w:hAnsi="Times New Roman"/>
          <w:sz w:val="28"/>
          <w:szCs w:val="28"/>
        </w:rPr>
        <w:t xml:space="preserve"> </w:t>
      </w:r>
      <w:r w:rsidR="002B00D1">
        <w:rPr>
          <w:rFonts w:ascii="Times New Roman" w:hAnsi="Times New Roman"/>
          <w:sz w:val="28"/>
          <w:szCs w:val="28"/>
        </w:rPr>
        <w:t xml:space="preserve">The scope of </w:t>
      </w:r>
      <w:r w:rsidR="00794B51">
        <w:rPr>
          <w:rFonts w:ascii="Times New Roman" w:hAnsi="Times New Roman"/>
          <w:sz w:val="28"/>
          <w:szCs w:val="28"/>
        </w:rPr>
        <w:t xml:space="preserve">English </w:t>
      </w:r>
      <w:r w:rsidR="002B00D1">
        <w:rPr>
          <w:rFonts w:ascii="Times New Roman" w:hAnsi="Times New Roman"/>
          <w:sz w:val="28"/>
          <w:szCs w:val="28"/>
        </w:rPr>
        <w:t>common law search incidental to arrest as discussed</w:t>
      </w:r>
      <w:r w:rsidR="0091278D">
        <w:rPr>
          <w:rFonts w:ascii="Times New Roman" w:hAnsi="Times New Roman"/>
          <w:sz w:val="28"/>
          <w:szCs w:val="28"/>
        </w:rPr>
        <w:t xml:space="preserve"> </w:t>
      </w:r>
      <w:r w:rsidR="00C41332">
        <w:rPr>
          <w:rFonts w:ascii="Times New Roman" w:hAnsi="Times New Roman"/>
          <w:sz w:val="28"/>
          <w:szCs w:val="28"/>
        </w:rPr>
        <w:t xml:space="preserve">above </w:t>
      </w:r>
      <w:r w:rsidR="0091278D">
        <w:rPr>
          <w:rFonts w:ascii="Times New Roman" w:hAnsi="Times New Roman"/>
          <w:sz w:val="28"/>
          <w:szCs w:val="28"/>
        </w:rPr>
        <w:t xml:space="preserve">embraced such </w:t>
      </w:r>
      <w:r w:rsidR="007315FD">
        <w:rPr>
          <w:rFonts w:ascii="Times New Roman" w:hAnsi="Times New Roman"/>
          <w:sz w:val="28"/>
          <w:szCs w:val="28"/>
        </w:rPr>
        <w:t xml:space="preserve">an </w:t>
      </w:r>
      <w:r w:rsidR="0091278D">
        <w:rPr>
          <w:rFonts w:ascii="Times New Roman" w:hAnsi="Times New Roman"/>
          <w:sz w:val="28"/>
          <w:szCs w:val="28"/>
        </w:rPr>
        <w:t>objective.</w:t>
      </w:r>
    </w:p>
    <w:p w:rsidR="00D4445D" w:rsidRPr="00D4445D" w:rsidRDefault="00794B51" w:rsidP="00AC0CEE">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Pr>
          <w:rFonts w:ascii="Times New Roman" w:hAnsi="Times New Roman"/>
          <w:sz w:val="28"/>
          <w:szCs w:val="28"/>
        </w:rPr>
        <w:t xml:space="preserve">The same appears to be the case in Canada, see </w:t>
      </w:r>
      <w:proofErr w:type="spellStart"/>
      <w:r>
        <w:rPr>
          <w:rFonts w:ascii="Times New Roman" w:hAnsi="Times New Roman"/>
          <w:i/>
          <w:sz w:val="28"/>
          <w:szCs w:val="28"/>
        </w:rPr>
        <w:t>Fearon</w:t>
      </w:r>
      <w:proofErr w:type="spellEnd"/>
      <w:r>
        <w:rPr>
          <w:rFonts w:ascii="Times New Roman" w:hAnsi="Times New Roman"/>
          <w:i/>
          <w:sz w:val="28"/>
          <w:szCs w:val="28"/>
        </w:rPr>
        <w:t xml:space="preserve"> </w:t>
      </w:r>
      <w:r>
        <w:rPr>
          <w:rFonts w:ascii="Times New Roman" w:hAnsi="Times New Roman"/>
          <w:sz w:val="28"/>
          <w:szCs w:val="28"/>
        </w:rPr>
        <w:t>at [80] and [121]</w:t>
      </w:r>
      <w:r w:rsidR="00B477AC">
        <w:rPr>
          <w:rFonts w:ascii="Times New Roman" w:hAnsi="Times New Roman"/>
          <w:sz w:val="28"/>
          <w:szCs w:val="28"/>
        </w:rPr>
        <w:t>;</w:t>
      </w:r>
      <w:r>
        <w:rPr>
          <w:rFonts w:ascii="Times New Roman" w:hAnsi="Times New Roman"/>
          <w:sz w:val="28"/>
          <w:szCs w:val="28"/>
        </w:rPr>
        <w:t xml:space="preserve"> </w:t>
      </w:r>
      <w:r>
        <w:rPr>
          <w:rFonts w:ascii="Times New Roman" w:hAnsi="Times New Roman"/>
          <w:i/>
          <w:sz w:val="28"/>
          <w:szCs w:val="28"/>
        </w:rPr>
        <w:t xml:space="preserve">R v </w:t>
      </w:r>
      <w:proofErr w:type="spellStart"/>
      <w:r>
        <w:rPr>
          <w:rFonts w:ascii="Times New Roman" w:hAnsi="Times New Roman"/>
          <w:i/>
          <w:sz w:val="28"/>
          <w:szCs w:val="28"/>
        </w:rPr>
        <w:t>Caslake</w:t>
      </w:r>
      <w:proofErr w:type="spellEnd"/>
      <w:r>
        <w:rPr>
          <w:rFonts w:ascii="Times New Roman" w:hAnsi="Times New Roman"/>
          <w:i/>
          <w:sz w:val="28"/>
          <w:szCs w:val="28"/>
        </w:rPr>
        <w:t xml:space="preserve"> </w:t>
      </w:r>
      <w:r>
        <w:rPr>
          <w:rFonts w:ascii="Times New Roman" w:hAnsi="Times New Roman"/>
          <w:sz w:val="28"/>
          <w:szCs w:val="28"/>
        </w:rPr>
        <w:t xml:space="preserve">at </w:t>
      </w:r>
      <w:r w:rsidR="00B477AC">
        <w:rPr>
          <w:rFonts w:ascii="Times New Roman" w:hAnsi="Times New Roman"/>
          <w:sz w:val="28"/>
          <w:szCs w:val="28"/>
        </w:rPr>
        <w:t xml:space="preserve">[19]; and </w:t>
      </w:r>
      <w:proofErr w:type="spellStart"/>
      <w:r w:rsidR="00474906">
        <w:rPr>
          <w:rFonts w:ascii="Times New Roman" w:hAnsi="Times New Roman"/>
          <w:i/>
          <w:sz w:val="28"/>
          <w:szCs w:val="28"/>
        </w:rPr>
        <w:t>Cloutier</w:t>
      </w:r>
      <w:proofErr w:type="spellEnd"/>
      <w:r w:rsidR="00474906">
        <w:rPr>
          <w:rFonts w:ascii="Times New Roman" w:hAnsi="Times New Roman"/>
          <w:i/>
          <w:sz w:val="28"/>
          <w:szCs w:val="28"/>
        </w:rPr>
        <w:t xml:space="preserve"> v </w:t>
      </w:r>
      <w:proofErr w:type="spellStart"/>
      <w:r w:rsidR="00474906">
        <w:rPr>
          <w:rFonts w:ascii="Times New Roman" w:hAnsi="Times New Roman"/>
          <w:i/>
          <w:sz w:val="28"/>
          <w:szCs w:val="28"/>
        </w:rPr>
        <w:t>Langlois</w:t>
      </w:r>
      <w:proofErr w:type="spellEnd"/>
      <w:r w:rsidR="00D7635C" w:rsidRPr="00D915FF">
        <w:rPr>
          <w:rStyle w:val="FootnoteReference"/>
          <w:rFonts w:ascii="Times New Roman" w:hAnsi="Times New Roman"/>
          <w:sz w:val="28"/>
          <w:szCs w:val="28"/>
        </w:rPr>
        <w:footnoteReference w:id="104"/>
      </w:r>
      <w:r w:rsidR="00474906" w:rsidRPr="00D915FF">
        <w:rPr>
          <w:rFonts w:ascii="Times New Roman" w:hAnsi="Times New Roman"/>
          <w:sz w:val="28"/>
          <w:szCs w:val="28"/>
        </w:rPr>
        <w:t xml:space="preserve"> </w:t>
      </w:r>
      <w:r w:rsidR="00474906">
        <w:rPr>
          <w:rFonts w:ascii="Times New Roman" w:hAnsi="Times New Roman"/>
          <w:sz w:val="28"/>
          <w:szCs w:val="28"/>
        </w:rPr>
        <w:t>at p.175</w:t>
      </w:r>
      <w:r w:rsidR="00A12877">
        <w:rPr>
          <w:rFonts w:ascii="Times New Roman" w:hAnsi="Times New Roman"/>
          <w:sz w:val="28"/>
          <w:szCs w:val="28"/>
        </w:rPr>
        <w:t xml:space="preserve"> to</w:t>
      </w:r>
      <w:r w:rsidR="0064717C">
        <w:rPr>
          <w:rFonts w:ascii="Times New Roman" w:hAnsi="Times New Roman"/>
          <w:sz w:val="28"/>
          <w:szCs w:val="28"/>
        </w:rPr>
        <w:t xml:space="preserve"> p.183.  </w:t>
      </w:r>
      <w:r w:rsidR="00A12877">
        <w:rPr>
          <w:rFonts w:ascii="Times New Roman" w:hAnsi="Times New Roman"/>
          <w:sz w:val="28"/>
          <w:szCs w:val="28"/>
        </w:rPr>
        <w:t xml:space="preserve"> </w:t>
      </w:r>
      <w:r w:rsidR="00D4445D">
        <w:rPr>
          <w:rFonts w:ascii="Times New Roman" w:hAnsi="Times New Roman"/>
          <w:sz w:val="28"/>
          <w:szCs w:val="28"/>
        </w:rPr>
        <w:t xml:space="preserve">In the latter case, </w:t>
      </w:r>
      <w:r w:rsidR="00D4445D" w:rsidRPr="00D4445D">
        <w:rPr>
          <w:rFonts w:ascii="Times New Roman" w:hAnsi="Times New Roman"/>
          <w:sz w:val="28"/>
          <w:szCs w:val="28"/>
        </w:rPr>
        <w:t xml:space="preserve">at p.182 </w:t>
      </w:r>
      <w:r w:rsidR="0064717C">
        <w:rPr>
          <w:rFonts w:ascii="Times New Roman" w:hAnsi="Times New Roman"/>
          <w:sz w:val="28"/>
          <w:szCs w:val="28"/>
        </w:rPr>
        <w:t>and</w:t>
      </w:r>
      <w:r w:rsidR="00D4445D" w:rsidRPr="00D4445D">
        <w:rPr>
          <w:rFonts w:ascii="Times New Roman" w:hAnsi="Times New Roman"/>
          <w:sz w:val="28"/>
          <w:szCs w:val="28"/>
        </w:rPr>
        <w:t xml:space="preserve"> </w:t>
      </w:r>
      <w:r w:rsidR="0064717C">
        <w:rPr>
          <w:rFonts w:ascii="Times New Roman" w:hAnsi="Times New Roman"/>
          <w:sz w:val="28"/>
          <w:szCs w:val="28"/>
        </w:rPr>
        <w:t>p.</w:t>
      </w:r>
      <w:r w:rsidR="00D4445D" w:rsidRPr="00D4445D">
        <w:rPr>
          <w:rFonts w:ascii="Times New Roman" w:hAnsi="Times New Roman"/>
          <w:sz w:val="28"/>
          <w:szCs w:val="28"/>
        </w:rPr>
        <w:t xml:space="preserve">183, </w:t>
      </w:r>
      <w:proofErr w:type="spellStart"/>
      <w:r w:rsidR="00D4445D" w:rsidRPr="00D4445D">
        <w:rPr>
          <w:rFonts w:ascii="Times New Roman" w:hAnsi="Times New Roman"/>
          <w:sz w:val="28"/>
          <w:szCs w:val="28"/>
        </w:rPr>
        <w:t>L’Heureux-Dubĕ</w:t>
      </w:r>
      <w:proofErr w:type="spellEnd"/>
      <w:r w:rsidR="00D4445D" w:rsidRPr="00D4445D">
        <w:rPr>
          <w:rFonts w:ascii="Times New Roman" w:hAnsi="Times New Roman"/>
          <w:sz w:val="28"/>
          <w:szCs w:val="28"/>
        </w:rPr>
        <w:t xml:space="preserve"> J explained the rationale for power of search </w:t>
      </w:r>
      <w:r w:rsidR="00296C13">
        <w:rPr>
          <w:rFonts w:ascii="Times New Roman" w:hAnsi="Times New Roman"/>
          <w:sz w:val="28"/>
          <w:szCs w:val="28"/>
        </w:rPr>
        <w:t>incidental to arrest as follows:</w:t>
      </w:r>
    </w:p>
    <w:p w:rsidR="00D4445D" w:rsidRPr="00A40385" w:rsidRDefault="00D4445D" w:rsidP="00FA4160">
      <w:pPr>
        <w:pStyle w:val="j-quotation"/>
        <w:spacing w:before="0" w:after="480"/>
        <w:ind w:left="1411" w:right="734"/>
      </w:pPr>
      <w:r w:rsidRPr="00D4445D">
        <w:t>“Our system of criminal justice is based on the punishment of conduct that is contrary to the fundamental values of society …The system depends for its legitimacy on the safe and effective performance of this function by the police. In the context of an arrest, these requirements entail at least two primary considerations. First, the process of arrest must be capable of ensuring that those arrested will come before the court. An individual who is arrested should not be able to evade the police before he is released in accordance with the rules of criminal procedure, otherwise the administration of justice will be brought into disrepute. In light of this consideration, a search of the accused for weapons or other dangerous articles is necessary as an elementary precaution to preclude the possibility of their use against the police, the nearby public or the accused himself…Further, the process of arrest must ensure that evidence found on the accused and in his immediate surroundings is preserved. The effectiveness of the system depends in part on the ability of peace officers to collect evidence that can be used in establishing the guilt of a suspect beyond a reasonable doubt. The legitimacy of the justice system would be but a mere illusion of the person arrested were allowed to destroy evidence in his possession at the time of the arrest.”</w:t>
      </w:r>
      <w:r w:rsidR="00794B51" w:rsidRPr="00A40385">
        <w:t xml:space="preserve">  </w:t>
      </w:r>
    </w:p>
    <w:p w:rsidR="00D4445D" w:rsidRDefault="00D4445D" w:rsidP="00AC0CEE">
      <w:pPr>
        <w:pStyle w:val="ListParagraph"/>
        <w:keepNext/>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Pr>
          <w:rFonts w:ascii="Times New Roman" w:hAnsi="Times New Roman"/>
          <w:sz w:val="28"/>
          <w:szCs w:val="28"/>
        </w:rPr>
        <w:lastRenderedPageBreak/>
        <w:t xml:space="preserve">In </w:t>
      </w:r>
      <w:r>
        <w:rPr>
          <w:rFonts w:ascii="Times New Roman" w:hAnsi="Times New Roman"/>
          <w:i/>
          <w:sz w:val="28"/>
          <w:szCs w:val="28"/>
        </w:rPr>
        <w:t xml:space="preserve">R v </w:t>
      </w:r>
      <w:proofErr w:type="spellStart"/>
      <w:r>
        <w:rPr>
          <w:rFonts w:ascii="Times New Roman" w:hAnsi="Times New Roman"/>
          <w:i/>
          <w:sz w:val="28"/>
          <w:szCs w:val="28"/>
        </w:rPr>
        <w:t>Caslake</w:t>
      </w:r>
      <w:proofErr w:type="spellEnd"/>
      <w:r>
        <w:rPr>
          <w:rFonts w:ascii="Times New Roman" w:hAnsi="Times New Roman"/>
          <w:sz w:val="28"/>
          <w:szCs w:val="28"/>
        </w:rPr>
        <w:t xml:space="preserve">, Lamer CJ </w:t>
      </w:r>
      <w:r w:rsidR="00D75923">
        <w:rPr>
          <w:rFonts w:ascii="Times New Roman" w:hAnsi="Times New Roman"/>
          <w:sz w:val="28"/>
          <w:szCs w:val="28"/>
        </w:rPr>
        <w:t xml:space="preserve">related the limits on the search to the justification for the power at [17] and </w:t>
      </w:r>
      <w:r>
        <w:rPr>
          <w:rFonts w:ascii="Times New Roman" w:hAnsi="Times New Roman"/>
          <w:sz w:val="28"/>
          <w:szCs w:val="28"/>
        </w:rPr>
        <w:t>summarized the law as follows at [19]</w:t>
      </w:r>
      <w:r w:rsidR="00D75923">
        <w:rPr>
          <w:rFonts w:ascii="Times New Roman" w:hAnsi="Times New Roman"/>
          <w:sz w:val="28"/>
          <w:szCs w:val="28"/>
        </w:rPr>
        <w:t xml:space="preserve"> </w:t>
      </w:r>
      <w:r w:rsidR="0064717C">
        <w:rPr>
          <w:rFonts w:ascii="Times New Roman" w:hAnsi="Times New Roman"/>
          <w:sz w:val="28"/>
          <w:szCs w:val="28"/>
        </w:rPr>
        <w:t>and</w:t>
      </w:r>
      <w:r w:rsidR="00D75923">
        <w:rPr>
          <w:rFonts w:ascii="Times New Roman" w:hAnsi="Times New Roman"/>
          <w:sz w:val="28"/>
          <w:szCs w:val="28"/>
        </w:rPr>
        <w:t xml:space="preserve"> [20]</w:t>
      </w:r>
      <w:r w:rsidR="00296C13">
        <w:rPr>
          <w:rFonts w:ascii="Times New Roman" w:hAnsi="Times New Roman"/>
          <w:sz w:val="28"/>
          <w:szCs w:val="28"/>
        </w:rPr>
        <w:t>:</w:t>
      </w:r>
    </w:p>
    <w:p w:rsidR="00A40385" w:rsidRDefault="00D4445D" w:rsidP="00AC0CEE">
      <w:pPr>
        <w:pStyle w:val="j-quotation"/>
        <w:spacing w:before="0" w:after="240"/>
        <w:ind w:left="1411" w:right="734"/>
      </w:pPr>
      <w:r w:rsidRPr="00A40385">
        <w:t>“</w:t>
      </w:r>
      <w:r w:rsidR="00D75923" w:rsidRPr="00A40385">
        <w:t>[17] In my view, all of the limits on search incident to arrest are derived from the justification for the common law power itself: searches which derive their legal authority from the fact of arrest must be truly incidental to the arrest in question. The authority for the search does not arise as a result of a reduced expectation of privacy of the arrested individual. Rather, it arises out of a need for the law enforcement authorities to gain control of things or information which outweighs the individual’s interest in privacy… This means, simply put, that the search is only justifiable if the purpose of the search is related to the purpose of the arres</w:t>
      </w:r>
      <w:r w:rsidR="00A40385" w:rsidRPr="00A40385">
        <w:t>t.</w:t>
      </w:r>
    </w:p>
    <w:p w:rsidR="00A40385" w:rsidRDefault="00A40385" w:rsidP="00AC0CEE">
      <w:pPr>
        <w:pStyle w:val="j-quotation"/>
        <w:spacing w:before="0" w:after="240"/>
        <w:ind w:left="1411" w:right="734"/>
      </w:pPr>
      <w:r w:rsidRPr="00A40385">
        <w:t>…</w:t>
      </w:r>
    </w:p>
    <w:p w:rsidR="00A40385" w:rsidRDefault="00D75923" w:rsidP="00AC0CEE">
      <w:pPr>
        <w:pStyle w:val="BodyText"/>
        <w:spacing w:after="240"/>
        <w:ind w:left="1440" w:right="763"/>
        <w:jc w:val="both"/>
        <w:rPr>
          <w:rFonts w:ascii="Times New Roman" w:hAnsi="Times New Roman"/>
        </w:rPr>
      </w:pPr>
      <w:r w:rsidRPr="00A40385">
        <w:rPr>
          <w:rFonts w:ascii="Times New Roman" w:hAnsi="Times New Roman"/>
        </w:rPr>
        <w:t xml:space="preserve">[19] </w:t>
      </w:r>
      <w:r w:rsidR="00D4445D" w:rsidRPr="00A40385">
        <w:rPr>
          <w:rFonts w:ascii="Times New Roman" w:hAnsi="Times New Roman"/>
        </w:rPr>
        <w:t xml:space="preserve">As </w:t>
      </w:r>
      <w:proofErr w:type="spellStart"/>
      <w:r w:rsidR="00D4445D" w:rsidRPr="00A40385">
        <w:rPr>
          <w:rFonts w:ascii="Times New Roman" w:hAnsi="Times New Roman"/>
        </w:rPr>
        <w:t>L’Heureux-Dubĕ</w:t>
      </w:r>
      <w:proofErr w:type="spellEnd"/>
      <w:r w:rsidR="00D4445D" w:rsidRPr="00A40385">
        <w:rPr>
          <w:rFonts w:ascii="Times New Roman" w:hAnsi="Times New Roman"/>
        </w:rPr>
        <w:t xml:space="preserve"> J stated in </w:t>
      </w:r>
      <w:proofErr w:type="spellStart"/>
      <w:r w:rsidR="00D4445D" w:rsidRPr="00A40385">
        <w:rPr>
          <w:rFonts w:ascii="Times New Roman" w:hAnsi="Times New Roman"/>
          <w:i/>
        </w:rPr>
        <w:t>Cloutier</w:t>
      </w:r>
      <w:proofErr w:type="spellEnd"/>
      <w:r w:rsidR="00D4445D" w:rsidRPr="00A40385">
        <w:rPr>
          <w:rFonts w:ascii="Times New Roman" w:hAnsi="Times New Roman"/>
        </w:rPr>
        <w:t>, the three main purposes of search incident to arrest are ensuring the safety of the police and public, the protection of evidence from destruction at the hands of the arrestee or others, and the discovery of evidence which can be used at the arrestee’s trial.</w:t>
      </w:r>
      <w:r w:rsidR="00076971" w:rsidRPr="00A40385">
        <w:rPr>
          <w:rFonts w:ascii="Times New Roman" w:hAnsi="Times New Roman"/>
        </w:rPr>
        <w:t xml:space="preserve"> The restriction that the search must be ‘truly incidental’ to the arrest means that the police must be attempting to achieve some valid purpose connected to the arrest. Whether such an objective exists will depend on what the police were looking for and why. There are both subjective and objective aspects to this issue. In my view, </w:t>
      </w:r>
      <w:r w:rsidRPr="00A40385">
        <w:rPr>
          <w:rFonts w:ascii="Times New Roman" w:hAnsi="Times New Roman"/>
        </w:rPr>
        <w:t>the police must have one of the purposes for a valid search incident to arrest in mind when the search is conducted. Further, the officer’s belief that this purpose will be served by the search must be a reasonable one.</w:t>
      </w:r>
    </w:p>
    <w:p w:rsidR="00D4445D" w:rsidRDefault="00D75923" w:rsidP="00FA4160">
      <w:pPr>
        <w:pStyle w:val="BodyText"/>
        <w:spacing w:after="480"/>
        <w:ind w:left="1440" w:right="763"/>
        <w:jc w:val="both"/>
        <w:rPr>
          <w:rFonts w:ascii="Times New Roman" w:hAnsi="Times New Roman"/>
        </w:rPr>
      </w:pPr>
      <w:r w:rsidRPr="00A40385">
        <w:rPr>
          <w:rFonts w:ascii="Times New Roman" w:hAnsi="Times New Roman"/>
        </w:rPr>
        <w:t>[20] To be clear, this is not a standard of reasonable and probable grounds, the normal threshold that must be surpassed before a search can be conducted. Here, the only requirement is that there be some reasonable basis for doing what the police officer did. To give an example, a reasonable and probable ground</w:t>
      </w:r>
      <w:r w:rsidR="0064717C">
        <w:rPr>
          <w:rFonts w:ascii="Times New Roman" w:hAnsi="Times New Roman"/>
        </w:rPr>
        <w:t>s</w:t>
      </w:r>
      <w:r w:rsidRPr="00A40385">
        <w:rPr>
          <w:rFonts w:ascii="Times New Roman" w:hAnsi="Times New Roman"/>
        </w:rPr>
        <w:t xml:space="preserve"> standard would require a police officer to demonstrate a reasonable belief that an arrested person was armed with a particular weapon before searching the person. By contrast, under the standard that applies here, the police would be entitled to search an arrested person for a weapon if under the circumstances it seemed reasonable</w:t>
      </w:r>
      <w:r w:rsidR="006E71A9" w:rsidRPr="00A40385">
        <w:rPr>
          <w:rFonts w:ascii="Times New Roman" w:hAnsi="Times New Roman"/>
        </w:rPr>
        <w:t xml:space="preserve"> to check whether the person might be armed. Obviously, there is significant difference in the two standards. The police have considerable leeway in the circumstances of an arrest which they do not have in other situations. At the same time, in keeping with the criteria in </w:t>
      </w:r>
      <w:proofErr w:type="spellStart"/>
      <w:r w:rsidR="006E71A9" w:rsidRPr="00A40385">
        <w:rPr>
          <w:rFonts w:ascii="Times New Roman" w:hAnsi="Times New Roman"/>
          <w:i/>
        </w:rPr>
        <w:t>Cloutier</w:t>
      </w:r>
      <w:proofErr w:type="spellEnd"/>
      <w:r w:rsidR="006E71A9" w:rsidRPr="00A40385">
        <w:rPr>
          <w:rFonts w:ascii="Times New Roman" w:hAnsi="Times New Roman"/>
        </w:rPr>
        <w:t>, there must be a ‘valid objective’ served by the search. An objective cannot be valid if it is not reasonable to pursue it in the circumstances of the arrest.</w:t>
      </w:r>
      <w:r w:rsidR="00076971" w:rsidRPr="00A40385">
        <w:rPr>
          <w:rFonts w:ascii="Times New Roman" w:hAnsi="Times New Roman"/>
        </w:rPr>
        <w:t>”</w:t>
      </w:r>
    </w:p>
    <w:p w:rsidR="00076971" w:rsidRDefault="006E71A9" w:rsidP="00AC0CEE">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lastRenderedPageBreak/>
        <w:t xml:space="preserve">Thus, with respect to Mr Pun, there is no reason why the discovery </w:t>
      </w:r>
      <w:r w:rsidR="007315FD">
        <w:rPr>
          <w:rFonts w:ascii="Times New Roman" w:hAnsi="Times New Roman"/>
          <w:sz w:val="28"/>
          <w:szCs w:val="28"/>
        </w:rPr>
        <w:t xml:space="preserve">(or procuring) </w:t>
      </w:r>
      <w:r>
        <w:rPr>
          <w:rFonts w:ascii="Times New Roman" w:hAnsi="Times New Roman"/>
          <w:sz w:val="28"/>
          <w:szCs w:val="28"/>
        </w:rPr>
        <w:t xml:space="preserve">of evidence cannot be a legitimate objective for search. </w:t>
      </w:r>
      <w:r w:rsidR="009B3C9F">
        <w:rPr>
          <w:rFonts w:ascii="Times New Roman" w:hAnsi="Times New Roman"/>
          <w:sz w:val="28"/>
          <w:szCs w:val="28"/>
        </w:rPr>
        <w:t xml:space="preserve"> </w:t>
      </w:r>
      <w:r>
        <w:rPr>
          <w:rFonts w:ascii="Times New Roman" w:hAnsi="Times New Roman"/>
          <w:sz w:val="28"/>
          <w:szCs w:val="28"/>
        </w:rPr>
        <w:t>Further, the dictum of Lamer CJ</w:t>
      </w:r>
      <w:r w:rsidR="00225F0F">
        <w:rPr>
          <w:rFonts w:ascii="Times New Roman" w:hAnsi="Times New Roman"/>
          <w:sz w:val="28"/>
          <w:szCs w:val="28"/>
        </w:rPr>
        <w:t xml:space="preserve"> explained the threshold of reasonable basis (which is lower than the normal standard of reasonable </w:t>
      </w:r>
      <w:r w:rsidR="00C41332">
        <w:rPr>
          <w:rFonts w:ascii="Times New Roman" w:hAnsi="Times New Roman"/>
          <w:sz w:val="28"/>
          <w:szCs w:val="28"/>
        </w:rPr>
        <w:t>and probable grounds</w:t>
      </w:r>
      <w:r w:rsidR="00225F0F">
        <w:rPr>
          <w:rFonts w:ascii="Times New Roman" w:hAnsi="Times New Roman"/>
          <w:sz w:val="28"/>
          <w:szCs w:val="28"/>
        </w:rPr>
        <w:t>) for triggering the exercise of the power of search incidental to arrest.</w:t>
      </w:r>
    </w:p>
    <w:p w:rsidR="00FB20AB" w:rsidRDefault="00076971"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We</w:t>
      </w:r>
      <w:r w:rsidR="00225F0F">
        <w:rPr>
          <w:rFonts w:ascii="Times New Roman" w:hAnsi="Times New Roman"/>
          <w:sz w:val="28"/>
          <w:szCs w:val="28"/>
        </w:rPr>
        <w:t xml:space="preserve"> are of the view that these expos</w:t>
      </w:r>
      <w:r w:rsidR="001E2D28">
        <w:rPr>
          <w:rFonts w:ascii="Times New Roman" w:hAnsi="Times New Roman"/>
          <w:sz w:val="28"/>
          <w:szCs w:val="28"/>
        </w:rPr>
        <w:t>itions on the concept and legitimate scope</w:t>
      </w:r>
      <w:r w:rsidR="00225F0F">
        <w:rPr>
          <w:rFonts w:ascii="Times New Roman" w:hAnsi="Times New Roman"/>
          <w:sz w:val="28"/>
          <w:szCs w:val="28"/>
        </w:rPr>
        <w:t xml:space="preserve"> of a search incidental to arrest are equally apposite with regard to</w:t>
      </w:r>
      <w:r w:rsidR="007315FD">
        <w:rPr>
          <w:rFonts w:ascii="Times New Roman" w:hAnsi="Times New Roman"/>
          <w:sz w:val="28"/>
          <w:szCs w:val="28"/>
        </w:rPr>
        <w:t xml:space="preserve"> the</w:t>
      </w:r>
      <w:r w:rsidR="00225F0F">
        <w:rPr>
          <w:rFonts w:ascii="Times New Roman" w:hAnsi="Times New Roman"/>
          <w:sz w:val="28"/>
          <w:szCs w:val="28"/>
        </w:rPr>
        <w:t xml:space="preserve"> similar power in Hong Kong.</w:t>
      </w:r>
      <w:r w:rsidR="009B3C9F">
        <w:rPr>
          <w:rFonts w:ascii="Times New Roman" w:hAnsi="Times New Roman"/>
          <w:sz w:val="28"/>
          <w:szCs w:val="28"/>
        </w:rPr>
        <w:t xml:space="preserve"> </w:t>
      </w:r>
      <w:r w:rsidR="00225F0F">
        <w:rPr>
          <w:rFonts w:ascii="Times New Roman" w:hAnsi="Times New Roman"/>
          <w:sz w:val="28"/>
          <w:szCs w:val="28"/>
        </w:rPr>
        <w:t xml:space="preserve"> </w:t>
      </w:r>
      <w:r w:rsidR="001E2D28">
        <w:rPr>
          <w:rFonts w:ascii="Times New Roman" w:hAnsi="Times New Roman"/>
          <w:sz w:val="28"/>
          <w:szCs w:val="28"/>
        </w:rPr>
        <w:t>The standard</w:t>
      </w:r>
      <w:r w:rsidR="00313DC5">
        <w:rPr>
          <w:rFonts w:ascii="Times New Roman" w:hAnsi="Times New Roman"/>
          <w:sz w:val="28"/>
          <w:szCs w:val="28"/>
        </w:rPr>
        <w:t xml:space="preserve"> of reasonable basis, as explained by Lamer CJ</w:t>
      </w:r>
      <w:r w:rsidR="009429D3">
        <w:rPr>
          <w:rFonts w:ascii="Times New Roman" w:hAnsi="Times New Roman"/>
          <w:sz w:val="28"/>
          <w:szCs w:val="28"/>
        </w:rPr>
        <w:t>,</w:t>
      </w:r>
      <w:r w:rsidR="00313DC5">
        <w:rPr>
          <w:rFonts w:ascii="Times New Roman" w:hAnsi="Times New Roman"/>
          <w:sz w:val="28"/>
          <w:szCs w:val="28"/>
        </w:rPr>
        <w:t xml:space="preserve"> is partly subjective and partly objective.</w:t>
      </w:r>
      <w:r w:rsidR="00D44765">
        <w:rPr>
          <w:rFonts w:ascii="Times New Roman" w:hAnsi="Times New Roman"/>
          <w:sz w:val="28"/>
          <w:szCs w:val="28"/>
        </w:rPr>
        <w:t xml:space="preserve"> </w:t>
      </w:r>
      <w:r w:rsidR="00313DC5">
        <w:rPr>
          <w:rFonts w:ascii="Times New Roman" w:hAnsi="Times New Roman"/>
          <w:sz w:val="28"/>
          <w:szCs w:val="28"/>
        </w:rPr>
        <w:t xml:space="preserve"> </w:t>
      </w:r>
      <w:r w:rsidR="009429D3">
        <w:rPr>
          <w:rFonts w:ascii="Times New Roman" w:hAnsi="Times New Roman"/>
          <w:sz w:val="28"/>
          <w:szCs w:val="28"/>
        </w:rPr>
        <w:t xml:space="preserve">Such a standard takes account of the circumstances under which the power will be exercised and the conundrum arising from the impossibility </w:t>
      </w:r>
      <w:r w:rsidR="008557B3">
        <w:rPr>
          <w:rFonts w:ascii="Times New Roman" w:hAnsi="Times New Roman"/>
          <w:sz w:val="28"/>
          <w:szCs w:val="28"/>
        </w:rPr>
        <w:t>of having a</w:t>
      </w:r>
      <w:r w:rsidR="009429D3">
        <w:rPr>
          <w:rFonts w:ascii="Times New Roman" w:hAnsi="Times New Roman"/>
          <w:sz w:val="28"/>
          <w:szCs w:val="28"/>
        </w:rPr>
        <w:t xml:space="preserve"> “belief” on the part of a police officer on the utility of the search (as highlighted by Mr </w:t>
      </w:r>
      <w:proofErr w:type="spellStart"/>
      <w:r w:rsidR="009429D3">
        <w:rPr>
          <w:rFonts w:ascii="Times New Roman" w:hAnsi="Times New Roman"/>
          <w:sz w:val="28"/>
          <w:szCs w:val="28"/>
        </w:rPr>
        <w:t>Mok</w:t>
      </w:r>
      <w:proofErr w:type="spellEnd"/>
      <w:r w:rsidR="009429D3">
        <w:rPr>
          <w:rFonts w:ascii="Times New Roman" w:hAnsi="Times New Roman"/>
          <w:sz w:val="28"/>
          <w:szCs w:val="28"/>
        </w:rPr>
        <w:t xml:space="preserve"> in his submission that the test of </w:t>
      </w:r>
      <w:proofErr w:type="spellStart"/>
      <w:r w:rsidR="009429D3">
        <w:rPr>
          <w:rFonts w:ascii="Times New Roman" w:hAnsi="Times New Roman"/>
          <w:sz w:val="28"/>
          <w:szCs w:val="28"/>
        </w:rPr>
        <w:t>Karakatsanis</w:t>
      </w:r>
      <w:proofErr w:type="spellEnd"/>
      <w:r w:rsidR="009429D3">
        <w:rPr>
          <w:rFonts w:ascii="Times New Roman" w:hAnsi="Times New Roman"/>
          <w:sz w:val="28"/>
          <w:szCs w:val="28"/>
        </w:rPr>
        <w:t xml:space="preserve"> J is not workable) is resolved. </w:t>
      </w:r>
      <w:r w:rsidR="009B3C9F">
        <w:rPr>
          <w:rFonts w:ascii="Times New Roman" w:hAnsi="Times New Roman"/>
          <w:sz w:val="28"/>
          <w:szCs w:val="28"/>
        </w:rPr>
        <w:t xml:space="preserve"> </w:t>
      </w:r>
      <w:r w:rsidR="009429D3">
        <w:rPr>
          <w:rFonts w:ascii="Times New Roman" w:hAnsi="Times New Roman"/>
          <w:sz w:val="28"/>
          <w:szCs w:val="28"/>
        </w:rPr>
        <w:t xml:space="preserve">At the same time, the objective element in the reasonable basis test serves as a protection to the arrested person against arbitrary intrusion of his privacy. </w:t>
      </w:r>
      <w:r w:rsidR="009B3C9F">
        <w:rPr>
          <w:rFonts w:ascii="Times New Roman" w:hAnsi="Times New Roman"/>
          <w:sz w:val="28"/>
          <w:szCs w:val="28"/>
        </w:rPr>
        <w:t xml:space="preserve"> </w:t>
      </w:r>
      <w:r w:rsidR="009429D3">
        <w:rPr>
          <w:rFonts w:ascii="Times New Roman" w:hAnsi="Times New Roman"/>
          <w:sz w:val="28"/>
          <w:szCs w:val="28"/>
        </w:rPr>
        <w:t>S</w:t>
      </w:r>
      <w:r w:rsidR="00CC471B">
        <w:rPr>
          <w:rFonts w:ascii="Times New Roman" w:hAnsi="Times New Roman"/>
          <w:sz w:val="28"/>
          <w:szCs w:val="28"/>
        </w:rPr>
        <w:t xml:space="preserve">ubject to the further safeguards explained below, we are of the view that the reasonable basis test strikes a </w:t>
      </w:r>
      <w:r w:rsidR="008557B3">
        <w:rPr>
          <w:rFonts w:ascii="Times New Roman" w:hAnsi="Times New Roman"/>
          <w:sz w:val="28"/>
          <w:szCs w:val="28"/>
        </w:rPr>
        <w:t xml:space="preserve">fair balance and the intrusion </w:t>
      </w:r>
      <w:r w:rsidR="00CC471B">
        <w:rPr>
          <w:rFonts w:ascii="Times New Roman" w:hAnsi="Times New Roman"/>
          <w:sz w:val="28"/>
          <w:szCs w:val="28"/>
        </w:rPr>
        <w:t>o</w:t>
      </w:r>
      <w:r w:rsidR="008557B3">
        <w:rPr>
          <w:rFonts w:ascii="Times New Roman" w:hAnsi="Times New Roman"/>
          <w:sz w:val="28"/>
          <w:szCs w:val="28"/>
        </w:rPr>
        <w:t>n</w:t>
      </w:r>
      <w:r w:rsidR="00CC471B">
        <w:rPr>
          <w:rFonts w:ascii="Times New Roman" w:hAnsi="Times New Roman"/>
          <w:sz w:val="28"/>
          <w:szCs w:val="28"/>
        </w:rPr>
        <w:t xml:space="preserve"> the privacy right, as explained below, by reference to that test in the context of search incidental to arrest can meet the proportionality requirement in Hong Kong.</w:t>
      </w:r>
    </w:p>
    <w:p w:rsidR="00A40385" w:rsidRPr="00FB20AB" w:rsidRDefault="00DB5A82"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B20AB">
        <w:rPr>
          <w:rFonts w:ascii="Times New Roman" w:hAnsi="Times New Roman"/>
          <w:sz w:val="28"/>
          <w:szCs w:val="28"/>
        </w:rPr>
        <w:t xml:space="preserve">The dictum of Lamer CJ also highlighted </w:t>
      </w:r>
      <w:r w:rsidR="008557B3">
        <w:rPr>
          <w:rFonts w:ascii="Times New Roman" w:hAnsi="Times New Roman"/>
          <w:sz w:val="28"/>
          <w:szCs w:val="28"/>
        </w:rPr>
        <w:t xml:space="preserve">the fact </w:t>
      </w:r>
      <w:r w:rsidRPr="00FB20AB">
        <w:rPr>
          <w:rFonts w:ascii="Times New Roman" w:hAnsi="Times New Roman"/>
          <w:sz w:val="28"/>
          <w:szCs w:val="28"/>
        </w:rPr>
        <w:t>that the justification for the intrusion does not lie in the lower expectation of privacy of an arrested person.</w:t>
      </w:r>
      <w:r w:rsidR="009B3C9F" w:rsidRPr="00FB20AB">
        <w:rPr>
          <w:rFonts w:ascii="Times New Roman" w:hAnsi="Times New Roman"/>
          <w:sz w:val="28"/>
          <w:szCs w:val="28"/>
        </w:rPr>
        <w:t xml:space="preserve"> </w:t>
      </w:r>
      <w:r w:rsidRPr="00FB20AB">
        <w:rPr>
          <w:rFonts w:ascii="Times New Roman" w:hAnsi="Times New Roman"/>
          <w:sz w:val="28"/>
          <w:szCs w:val="28"/>
        </w:rPr>
        <w:t xml:space="preserve"> Though there are general statements in some of the cases suggesting that an arrested person has a lower expectation of </w:t>
      </w:r>
      <w:r w:rsidRPr="00FB20AB">
        <w:rPr>
          <w:rFonts w:ascii="Times New Roman" w:hAnsi="Times New Roman"/>
          <w:sz w:val="28"/>
          <w:szCs w:val="28"/>
        </w:rPr>
        <w:lastRenderedPageBreak/>
        <w:t>privacy</w:t>
      </w:r>
      <w:r>
        <w:rPr>
          <w:rStyle w:val="FootnoteReference"/>
          <w:rFonts w:ascii="Times New Roman" w:hAnsi="Times New Roman"/>
          <w:sz w:val="28"/>
          <w:szCs w:val="28"/>
        </w:rPr>
        <w:footnoteReference w:id="105"/>
      </w:r>
      <w:r w:rsidRPr="00FB20AB">
        <w:rPr>
          <w:rFonts w:ascii="Times New Roman" w:hAnsi="Times New Roman"/>
          <w:sz w:val="28"/>
          <w:szCs w:val="28"/>
        </w:rPr>
        <w:t>,</w:t>
      </w:r>
      <w:r w:rsidR="0004682C" w:rsidRPr="00FB20AB">
        <w:rPr>
          <w:rFonts w:ascii="Times New Roman" w:hAnsi="Times New Roman"/>
          <w:sz w:val="28"/>
          <w:szCs w:val="28"/>
        </w:rPr>
        <w:t xml:space="preserve"> </w:t>
      </w:r>
      <w:r w:rsidR="009A664C" w:rsidRPr="00FB20AB">
        <w:rPr>
          <w:rFonts w:ascii="Times New Roman" w:hAnsi="Times New Roman"/>
          <w:sz w:val="28"/>
          <w:szCs w:val="28"/>
        </w:rPr>
        <w:t>it is also well established</w:t>
      </w:r>
      <w:r w:rsidR="0004682C" w:rsidRPr="00FB20AB">
        <w:rPr>
          <w:rFonts w:ascii="Times New Roman" w:hAnsi="Times New Roman"/>
          <w:sz w:val="28"/>
          <w:szCs w:val="28"/>
        </w:rPr>
        <w:t xml:space="preserve"> in Hong Kong</w:t>
      </w:r>
      <w:r w:rsidR="009A664C" w:rsidRPr="00FB20AB">
        <w:rPr>
          <w:rFonts w:ascii="Times New Roman" w:hAnsi="Times New Roman"/>
          <w:sz w:val="28"/>
          <w:szCs w:val="28"/>
        </w:rPr>
        <w:t xml:space="preserve"> that the fundamental rights of a person under lawful incarceration is protected and any incursion </w:t>
      </w:r>
      <w:r w:rsidR="008557B3">
        <w:rPr>
          <w:rFonts w:ascii="Times New Roman" w:hAnsi="Times New Roman"/>
          <w:sz w:val="28"/>
          <w:szCs w:val="28"/>
        </w:rPr>
        <w:t>in</w:t>
      </w:r>
      <w:r w:rsidR="009A664C" w:rsidRPr="00FB20AB">
        <w:rPr>
          <w:rFonts w:ascii="Times New Roman" w:hAnsi="Times New Roman"/>
          <w:sz w:val="28"/>
          <w:szCs w:val="28"/>
        </w:rPr>
        <w:t>to such rights must meet the proportionality requirement</w:t>
      </w:r>
      <w:r w:rsidR="00C436BE">
        <w:rPr>
          <w:rStyle w:val="FootnoteReference"/>
          <w:rFonts w:ascii="Times New Roman" w:hAnsi="Times New Roman"/>
          <w:sz w:val="28"/>
          <w:szCs w:val="28"/>
        </w:rPr>
        <w:footnoteReference w:id="106"/>
      </w:r>
      <w:r w:rsidR="009D26A0" w:rsidRPr="00FB20AB">
        <w:rPr>
          <w:rFonts w:ascii="Times New Roman" w:hAnsi="Times New Roman"/>
          <w:sz w:val="28"/>
          <w:szCs w:val="28"/>
        </w:rPr>
        <w:t xml:space="preserve">. </w:t>
      </w:r>
      <w:r w:rsidR="009B3C9F" w:rsidRPr="00FB20AB">
        <w:rPr>
          <w:rFonts w:ascii="Times New Roman" w:hAnsi="Times New Roman"/>
          <w:sz w:val="28"/>
          <w:szCs w:val="28"/>
        </w:rPr>
        <w:t xml:space="preserve"> </w:t>
      </w:r>
      <w:r w:rsidR="009D26A0" w:rsidRPr="00FB20AB">
        <w:rPr>
          <w:rFonts w:ascii="Times New Roman" w:hAnsi="Times New Roman"/>
          <w:sz w:val="28"/>
          <w:szCs w:val="28"/>
        </w:rPr>
        <w:t xml:space="preserve">In </w:t>
      </w:r>
      <w:r w:rsidR="009D26A0" w:rsidRPr="00FB20AB">
        <w:rPr>
          <w:rFonts w:ascii="Times New Roman" w:hAnsi="Times New Roman"/>
          <w:i/>
          <w:sz w:val="28"/>
          <w:szCs w:val="28"/>
        </w:rPr>
        <w:t xml:space="preserve">McCann v State Hospitals Board </w:t>
      </w:r>
      <w:r w:rsidR="009D26A0" w:rsidRPr="00FB20AB">
        <w:rPr>
          <w:rFonts w:ascii="Times New Roman" w:hAnsi="Times New Roman"/>
          <w:sz w:val="28"/>
          <w:szCs w:val="28"/>
        </w:rPr>
        <w:t>[2017] 4 All ER 449, Lord Hodge SCJ held at [51] that a person who is compulsorily detained enjoys all the civil rights which are not taken away expressly or by implication</w:t>
      </w:r>
      <w:r w:rsidR="004747B5" w:rsidRPr="00FB20AB">
        <w:rPr>
          <w:rFonts w:ascii="Times New Roman" w:hAnsi="Times New Roman"/>
          <w:sz w:val="28"/>
          <w:szCs w:val="28"/>
        </w:rPr>
        <w:t xml:space="preserve"> as a result of that detention. </w:t>
      </w:r>
      <w:r w:rsidR="009B3C9F" w:rsidRPr="00FB20AB">
        <w:rPr>
          <w:rFonts w:ascii="Times New Roman" w:hAnsi="Times New Roman"/>
          <w:sz w:val="28"/>
          <w:szCs w:val="28"/>
        </w:rPr>
        <w:t xml:space="preserve"> </w:t>
      </w:r>
      <w:r w:rsidR="009D26A0" w:rsidRPr="00FB20AB">
        <w:rPr>
          <w:rFonts w:ascii="Times New Roman" w:hAnsi="Times New Roman"/>
          <w:sz w:val="28"/>
          <w:szCs w:val="28"/>
        </w:rPr>
        <w:t xml:space="preserve">At [54], His Lordship </w:t>
      </w:r>
      <w:r w:rsidR="00214FE1" w:rsidRPr="00FB20AB">
        <w:rPr>
          <w:rFonts w:ascii="Times New Roman" w:hAnsi="Times New Roman"/>
          <w:sz w:val="28"/>
          <w:szCs w:val="28"/>
        </w:rPr>
        <w:t>applied the principle by testing if a restriction on a fundamental right (in that case the right to private life) is inherent in the loss of liberty occasioned by the detention.</w:t>
      </w:r>
    </w:p>
    <w:p w:rsidR="007A62BD" w:rsidRPr="00A40385" w:rsidRDefault="00214FE1" w:rsidP="00FA4160">
      <w:pPr>
        <w:pStyle w:val="ListParagraph"/>
        <w:keepNext/>
        <w:numPr>
          <w:ilvl w:val="0"/>
          <w:numId w:val="1"/>
        </w:numPr>
        <w:tabs>
          <w:tab w:val="clear" w:pos="720"/>
          <w:tab w:val="left" w:pos="1418"/>
        </w:tabs>
        <w:snapToGrid w:val="0"/>
        <w:spacing w:after="480" w:line="360" w:lineRule="auto"/>
        <w:ind w:left="0" w:hanging="11"/>
        <w:jc w:val="both"/>
        <w:rPr>
          <w:rFonts w:ascii="Times New Roman" w:hAnsi="Times New Roman"/>
          <w:sz w:val="28"/>
          <w:szCs w:val="28"/>
        </w:rPr>
      </w:pPr>
      <w:r w:rsidRPr="00A40385">
        <w:rPr>
          <w:rFonts w:ascii="Times New Roman" w:hAnsi="Times New Roman"/>
          <w:sz w:val="28"/>
          <w:szCs w:val="28"/>
        </w:rPr>
        <w:t xml:space="preserve">In our judgment, the privacy interest of an arrested person (who is subject to lawful custody and detention by police upon arrest) must necessarily </w:t>
      </w:r>
      <w:r w:rsidR="00797747" w:rsidRPr="00A40385">
        <w:rPr>
          <w:rFonts w:ascii="Times New Roman" w:hAnsi="Times New Roman"/>
          <w:sz w:val="28"/>
          <w:szCs w:val="28"/>
        </w:rPr>
        <w:t xml:space="preserve">be </w:t>
      </w:r>
      <w:r w:rsidRPr="00A40385">
        <w:rPr>
          <w:rFonts w:ascii="Times New Roman" w:hAnsi="Times New Roman"/>
          <w:sz w:val="28"/>
          <w:szCs w:val="28"/>
        </w:rPr>
        <w:t>subject to a lawful search which is truly incidental to the arrest as an incidence of his arrest</w:t>
      </w:r>
      <w:r w:rsidR="007B4404" w:rsidRPr="00A40385">
        <w:rPr>
          <w:rFonts w:ascii="Times New Roman" w:hAnsi="Times New Roman"/>
          <w:sz w:val="28"/>
          <w:szCs w:val="28"/>
        </w:rPr>
        <w:t xml:space="preserve"> and the investigation of the offence for which he was arrested</w:t>
      </w:r>
      <w:r w:rsidR="007A62BD" w:rsidRPr="00A40385">
        <w:rPr>
          <w:rFonts w:ascii="Times New Roman" w:hAnsi="Times New Roman"/>
          <w:sz w:val="28"/>
          <w:szCs w:val="28"/>
        </w:rPr>
        <w:t xml:space="preserve">. </w:t>
      </w:r>
      <w:r w:rsidR="009B3C9F">
        <w:rPr>
          <w:rFonts w:ascii="Times New Roman" w:hAnsi="Times New Roman"/>
          <w:sz w:val="28"/>
          <w:szCs w:val="28"/>
        </w:rPr>
        <w:t xml:space="preserve"> </w:t>
      </w:r>
      <w:r w:rsidR="00634B05" w:rsidRPr="00A40385">
        <w:rPr>
          <w:rFonts w:ascii="Times New Roman" w:hAnsi="Times New Roman"/>
          <w:sz w:val="28"/>
          <w:szCs w:val="28"/>
        </w:rPr>
        <w:t>The right of privacy does not operate to shield incriminating evidence from legitimate criminal investigation process.</w:t>
      </w:r>
    </w:p>
    <w:p w:rsidR="00214FE1" w:rsidRDefault="007A62BD" w:rsidP="00D44765">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At the same time,</w:t>
      </w:r>
      <w:r w:rsidR="00214FE1">
        <w:rPr>
          <w:rFonts w:ascii="Times New Roman" w:hAnsi="Times New Roman"/>
          <w:sz w:val="28"/>
          <w:szCs w:val="28"/>
        </w:rPr>
        <w:t xml:space="preserve"> his privacy interest in the digital data stored on his phone outside the proper and legitimate scope of such search must remain intact. </w:t>
      </w:r>
      <w:r w:rsidR="009B3C9F">
        <w:rPr>
          <w:rFonts w:ascii="Times New Roman" w:hAnsi="Times New Roman"/>
          <w:sz w:val="28"/>
          <w:szCs w:val="28"/>
        </w:rPr>
        <w:t xml:space="preserve"> </w:t>
      </w:r>
      <w:r w:rsidR="00214FE1">
        <w:rPr>
          <w:rFonts w:ascii="Times New Roman" w:hAnsi="Times New Roman"/>
          <w:sz w:val="28"/>
          <w:szCs w:val="28"/>
        </w:rPr>
        <w:t>The law must therefore protect him against the disproportionate intrusion into his privacy interest in such other data.</w:t>
      </w:r>
    </w:p>
    <w:p w:rsidR="007B4404" w:rsidRDefault="001E2D28" w:rsidP="00D44765">
      <w:pPr>
        <w:pStyle w:val="ListParagraph"/>
        <w:keepNext/>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In the context of a search of the </w:t>
      </w:r>
      <w:r w:rsidR="00214FE1">
        <w:rPr>
          <w:rFonts w:ascii="Times New Roman" w:hAnsi="Times New Roman"/>
          <w:sz w:val="28"/>
          <w:szCs w:val="28"/>
        </w:rPr>
        <w:t xml:space="preserve">digital </w:t>
      </w:r>
      <w:r>
        <w:rPr>
          <w:rFonts w:ascii="Times New Roman" w:hAnsi="Times New Roman"/>
          <w:sz w:val="28"/>
          <w:szCs w:val="28"/>
        </w:rPr>
        <w:t xml:space="preserve">contents of mobile phone, </w:t>
      </w:r>
      <w:r w:rsidR="00214FE1">
        <w:rPr>
          <w:rFonts w:ascii="Times New Roman" w:hAnsi="Times New Roman"/>
          <w:sz w:val="28"/>
          <w:szCs w:val="28"/>
        </w:rPr>
        <w:t xml:space="preserve">it follows from the above discussion that </w:t>
      </w:r>
      <w:r>
        <w:rPr>
          <w:rFonts w:ascii="Times New Roman" w:hAnsi="Times New Roman"/>
          <w:sz w:val="28"/>
          <w:szCs w:val="28"/>
        </w:rPr>
        <w:t xml:space="preserve">the problem does not lie in </w:t>
      </w:r>
      <w:r>
        <w:rPr>
          <w:rFonts w:ascii="Times New Roman" w:hAnsi="Times New Roman"/>
          <w:sz w:val="28"/>
          <w:szCs w:val="28"/>
        </w:rPr>
        <w:lastRenderedPageBreak/>
        <w:t xml:space="preserve">the lack of legitimate law enforcement objectives for such a search. </w:t>
      </w:r>
      <w:r w:rsidR="004B1157">
        <w:rPr>
          <w:rFonts w:ascii="Times New Roman" w:hAnsi="Times New Roman"/>
          <w:sz w:val="28"/>
          <w:szCs w:val="28"/>
        </w:rPr>
        <w:t xml:space="preserve"> </w:t>
      </w:r>
      <w:r w:rsidR="007B4404">
        <w:rPr>
          <w:rFonts w:ascii="Times New Roman" w:hAnsi="Times New Roman"/>
          <w:sz w:val="28"/>
          <w:szCs w:val="28"/>
        </w:rPr>
        <w:t xml:space="preserve">The legitimate interests are those advanced by Mr </w:t>
      </w:r>
      <w:proofErr w:type="spellStart"/>
      <w:r w:rsidR="007B4404">
        <w:rPr>
          <w:rFonts w:ascii="Times New Roman" w:hAnsi="Times New Roman"/>
          <w:sz w:val="28"/>
          <w:szCs w:val="28"/>
        </w:rPr>
        <w:t>Mok</w:t>
      </w:r>
      <w:proofErr w:type="spellEnd"/>
      <w:r w:rsidR="004115B6">
        <w:rPr>
          <w:rStyle w:val="FootnoteReference"/>
          <w:rFonts w:ascii="Times New Roman" w:hAnsi="Times New Roman"/>
          <w:sz w:val="28"/>
          <w:szCs w:val="28"/>
        </w:rPr>
        <w:footnoteReference w:id="107"/>
      </w:r>
      <w:r w:rsidR="007315FD">
        <w:rPr>
          <w:rFonts w:ascii="Times New Roman" w:hAnsi="Times New Roman"/>
          <w:sz w:val="28"/>
          <w:szCs w:val="28"/>
        </w:rPr>
        <w:t>,</w:t>
      </w:r>
      <w:r w:rsidR="007B4404">
        <w:rPr>
          <w:rFonts w:ascii="Times New Roman" w:hAnsi="Times New Roman"/>
          <w:sz w:val="28"/>
          <w:szCs w:val="28"/>
        </w:rPr>
        <w:t xml:space="preserve"> which are similar to those discussed in the Canadian authorities cited above</w:t>
      </w:r>
      <w:r w:rsidR="004115B6">
        <w:rPr>
          <w:rStyle w:val="FootnoteReference"/>
          <w:rFonts w:ascii="Times New Roman" w:hAnsi="Times New Roman"/>
          <w:sz w:val="28"/>
          <w:szCs w:val="28"/>
        </w:rPr>
        <w:footnoteReference w:id="108"/>
      </w:r>
      <w:r w:rsidR="007B4404">
        <w:rPr>
          <w:rFonts w:ascii="Times New Roman" w:hAnsi="Times New Roman"/>
          <w:sz w:val="28"/>
          <w:szCs w:val="28"/>
        </w:rPr>
        <w:t xml:space="preserve">. </w:t>
      </w:r>
      <w:r w:rsidR="00EF3853">
        <w:rPr>
          <w:rFonts w:ascii="Times New Roman" w:hAnsi="Times New Roman"/>
          <w:sz w:val="28"/>
          <w:szCs w:val="28"/>
        </w:rPr>
        <w:t xml:space="preserve"> </w:t>
      </w:r>
      <w:r w:rsidR="007B4404">
        <w:rPr>
          <w:rFonts w:ascii="Times New Roman" w:hAnsi="Times New Roman"/>
          <w:sz w:val="28"/>
          <w:szCs w:val="28"/>
        </w:rPr>
        <w:t xml:space="preserve">It is also plain that a search of the mobile phone for the relevant data and information is rationally connected with the advancement of such interests. </w:t>
      </w:r>
      <w:r w:rsidR="00EF3853">
        <w:rPr>
          <w:rFonts w:ascii="Times New Roman" w:hAnsi="Times New Roman"/>
          <w:sz w:val="28"/>
          <w:szCs w:val="28"/>
        </w:rPr>
        <w:t xml:space="preserve"> </w:t>
      </w:r>
      <w:r w:rsidR="007B4404">
        <w:rPr>
          <w:rFonts w:ascii="Times New Roman" w:hAnsi="Times New Roman"/>
          <w:sz w:val="28"/>
          <w:szCs w:val="28"/>
        </w:rPr>
        <w:t>Confining</w:t>
      </w:r>
      <w:r w:rsidR="007315FD">
        <w:rPr>
          <w:rFonts w:ascii="Times New Roman" w:hAnsi="Times New Roman"/>
          <w:sz w:val="28"/>
          <w:szCs w:val="28"/>
        </w:rPr>
        <w:t xml:space="preserve"> a</w:t>
      </w:r>
      <w:r w:rsidR="007B4404">
        <w:rPr>
          <w:rFonts w:ascii="Times New Roman" w:hAnsi="Times New Roman"/>
          <w:sz w:val="28"/>
          <w:szCs w:val="28"/>
        </w:rPr>
        <w:t xml:space="preserve"> warrantless search to situations where it would not be reasonably practicable to obtain a warrant before the search is a restriction to ensure that the intrusion is no more than is necessary to achieve legitimate interests.</w:t>
      </w:r>
    </w:p>
    <w:p w:rsidR="007A62BD" w:rsidRDefault="00854B45" w:rsidP="00FA4160">
      <w:pPr>
        <w:pStyle w:val="ListParagraph"/>
        <w:keepNext/>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Rather, </w:t>
      </w:r>
      <w:r w:rsidR="001E2D28">
        <w:rPr>
          <w:rFonts w:ascii="Times New Roman" w:hAnsi="Times New Roman"/>
          <w:sz w:val="28"/>
          <w:szCs w:val="28"/>
        </w:rPr>
        <w:t xml:space="preserve">the real problem stems from the potentially large amount of private and possibly sensitive data (which does not fall within the legitimate scope of search) stored in the phone </w:t>
      </w:r>
      <w:r>
        <w:rPr>
          <w:rFonts w:ascii="Times New Roman" w:hAnsi="Times New Roman"/>
          <w:sz w:val="28"/>
          <w:szCs w:val="28"/>
        </w:rPr>
        <w:t xml:space="preserve">alongside </w:t>
      </w:r>
      <w:r w:rsidR="001E2D28">
        <w:rPr>
          <w:rFonts w:ascii="Times New Roman" w:hAnsi="Times New Roman"/>
          <w:sz w:val="28"/>
          <w:szCs w:val="28"/>
        </w:rPr>
        <w:t>the information and data which fall within the legitimate scope of such search.</w:t>
      </w:r>
      <w:r w:rsidR="00EF3853">
        <w:rPr>
          <w:rFonts w:ascii="Times New Roman" w:hAnsi="Times New Roman"/>
          <w:sz w:val="28"/>
          <w:szCs w:val="28"/>
        </w:rPr>
        <w:t xml:space="preserve">  Thus, there must be</w:t>
      </w:r>
      <w:r w:rsidR="007B4404">
        <w:rPr>
          <w:rFonts w:ascii="Times New Roman" w:hAnsi="Times New Roman"/>
          <w:sz w:val="28"/>
          <w:szCs w:val="28"/>
        </w:rPr>
        <w:t xml:space="preserve"> adequate safeguards to protect the arrested person against arbitrary and unlawful interference</w:t>
      </w:r>
      <w:r w:rsidR="007A62BD">
        <w:rPr>
          <w:rFonts w:ascii="Times New Roman" w:hAnsi="Times New Roman"/>
          <w:sz w:val="28"/>
          <w:szCs w:val="28"/>
        </w:rPr>
        <w:t>.</w:t>
      </w:r>
    </w:p>
    <w:p w:rsidR="00E4126A" w:rsidRDefault="00E4126A" w:rsidP="004B1157">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Hence, </w:t>
      </w:r>
      <w:r w:rsidR="007805AC">
        <w:rPr>
          <w:rFonts w:ascii="Times New Roman" w:hAnsi="Times New Roman"/>
          <w:sz w:val="28"/>
          <w:szCs w:val="28"/>
        </w:rPr>
        <w:t>the</w:t>
      </w:r>
      <w:r>
        <w:rPr>
          <w:rFonts w:ascii="Times New Roman" w:hAnsi="Times New Roman"/>
          <w:sz w:val="28"/>
          <w:szCs w:val="28"/>
        </w:rPr>
        <w:t xml:space="preserve"> restriction</w:t>
      </w:r>
      <w:r w:rsidR="007805AC">
        <w:rPr>
          <w:rFonts w:ascii="Times New Roman" w:hAnsi="Times New Roman"/>
          <w:sz w:val="28"/>
          <w:szCs w:val="28"/>
        </w:rPr>
        <w:t>s</w:t>
      </w:r>
      <w:r>
        <w:rPr>
          <w:rFonts w:ascii="Times New Roman" w:hAnsi="Times New Roman"/>
          <w:sz w:val="28"/>
          <w:szCs w:val="28"/>
        </w:rPr>
        <w:t xml:space="preserve"> as </w:t>
      </w:r>
      <w:r w:rsidR="007805AC">
        <w:rPr>
          <w:rFonts w:ascii="Times New Roman" w:hAnsi="Times New Roman"/>
          <w:sz w:val="28"/>
          <w:szCs w:val="28"/>
        </w:rPr>
        <w:t>set out at</w:t>
      </w:r>
      <w:r>
        <w:rPr>
          <w:rFonts w:ascii="Times New Roman" w:hAnsi="Times New Roman"/>
          <w:sz w:val="28"/>
          <w:szCs w:val="28"/>
        </w:rPr>
        <w:t xml:space="preserve"> [</w:t>
      </w:r>
      <w:r w:rsidR="00A54029">
        <w:rPr>
          <w:rFonts w:ascii="Times New Roman" w:hAnsi="Times New Roman"/>
          <w:sz w:val="28"/>
          <w:szCs w:val="28"/>
        </w:rPr>
        <w:t>18</w:t>
      </w:r>
      <w:r w:rsidR="00EF3853">
        <w:rPr>
          <w:rFonts w:ascii="Times New Roman" w:hAnsi="Times New Roman"/>
          <w:sz w:val="28"/>
          <w:szCs w:val="28"/>
        </w:rPr>
        <w:t>7</w:t>
      </w:r>
      <w:r>
        <w:rPr>
          <w:rFonts w:ascii="Times New Roman" w:hAnsi="Times New Roman"/>
          <w:sz w:val="28"/>
          <w:szCs w:val="28"/>
        </w:rPr>
        <w:t>]</w:t>
      </w:r>
      <w:r w:rsidR="007805AC">
        <w:rPr>
          <w:rFonts w:ascii="Times New Roman" w:hAnsi="Times New Roman"/>
          <w:sz w:val="28"/>
          <w:szCs w:val="28"/>
        </w:rPr>
        <w:t xml:space="preserve"> and [</w:t>
      </w:r>
      <w:r w:rsidR="00A54029">
        <w:rPr>
          <w:rFonts w:ascii="Times New Roman" w:hAnsi="Times New Roman"/>
          <w:sz w:val="28"/>
          <w:szCs w:val="28"/>
        </w:rPr>
        <w:t>188</w:t>
      </w:r>
      <w:r w:rsidR="007805AC">
        <w:rPr>
          <w:rFonts w:ascii="Times New Roman" w:hAnsi="Times New Roman"/>
          <w:sz w:val="28"/>
          <w:szCs w:val="28"/>
        </w:rPr>
        <w:t>]</w:t>
      </w:r>
      <w:r>
        <w:rPr>
          <w:rFonts w:ascii="Times New Roman" w:hAnsi="Times New Roman"/>
          <w:sz w:val="28"/>
          <w:szCs w:val="28"/>
        </w:rPr>
        <w:t xml:space="preserve"> above</w:t>
      </w:r>
      <w:r w:rsidR="002D0372">
        <w:rPr>
          <w:rFonts w:ascii="Times New Roman" w:hAnsi="Times New Roman"/>
          <w:sz w:val="28"/>
          <w:szCs w:val="28"/>
        </w:rPr>
        <w:t xml:space="preserve"> should be imposed</w:t>
      </w:r>
      <w:r>
        <w:rPr>
          <w:rFonts w:ascii="Times New Roman" w:hAnsi="Times New Roman"/>
          <w:sz w:val="28"/>
          <w:szCs w:val="28"/>
        </w:rPr>
        <w:t xml:space="preserve">. </w:t>
      </w:r>
      <w:r w:rsidR="00EF3853">
        <w:rPr>
          <w:rFonts w:ascii="Times New Roman" w:hAnsi="Times New Roman"/>
          <w:sz w:val="28"/>
          <w:szCs w:val="28"/>
        </w:rPr>
        <w:t xml:space="preserve"> </w:t>
      </w:r>
      <w:r>
        <w:rPr>
          <w:rFonts w:ascii="Times New Roman" w:hAnsi="Times New Roman"/>
          <w:sz w:val="28"/>
          <w:szCs w:val="28"/>
        </w:rPr>
        <w:t xml:space="preserve">Moreover, to provide a further safeguard by way of documentation of the purpose and scope of the warrantless search, a police officer should make an adequate written record of the same as soon as practicable after the performance of the search. </w:t>
      </w:r>
      <w:r w:rsidR="00EF3853">
        <w:rPr>
          <w:rFonts w:ascii="Times New Roman" w:hAnsi="Times New Roman"/>
          <w:sz w:val="28"/>
          <w:szCs w:val="28"/>
        </w:rPr>
        <w:t xml:space="preserve"> </w:t>
      </w:r>
      <w:r>
        <w:rPr>
          <w:rFonts w:ascii="Times New Roman" w:hAnsi="Times New Roman"/>
          <w:sz w:val="28"/>
          <w:szCs w:val="28"/>
        </w:rPr>
        <w:t xml:space="preserve">A copy of the written record should be supplied </w:t>
      </w:r>
      <w:r w:rsidR="00E425AC">
        <w:rPr>
          <w:rFonts w:ascii="Times New Roman" w:hAnsi="Times New Roman"/>
          <w:sz w:val="28"/>
          <w:szCs w:val="28"/>
        </w:rPr>
        <w:t xml:space="preserve">forthwith </w:t>
      </w:r>
      <w:r>
        <w:rPr>
          <w:rFonts w:ascii="Times New Roman" w:hAnsi="Times New Roman"/>
          <w:sz w:val="28"/>
          <w:szCs w:val="28"/>
        </w:rPr>
        <w:t>to the arrested person unless doing so would jeopardize the ongoing process of criminal investigation.</w:t>
      </w:r>
    </w:p>
    <w:p w:rsidR="00E4126A" w:rsidRDefault="003B24DE" w:rsidP="00FA4160">
      <w:pPr>
        <w:pStyle w:val="ListParagraph"/>
        <w:keepNext/>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W</w:t>
      </w:r>
      <w:r w:rsidR="00E4126A">
        <w:rPr>
          <w:rFonts w:ascii="Times New Roman" w:hAnsi="Times New Roman"/>
          <w:sz w:val="28"/>
          <w:szCs w:val="28"/>
        </w:rPr>
        <w:t>e are of the view that the criteria at [</w:t>
      </w:r>
      <w:r w:rsidR="00A54029">
        <w:rPr>
          <w:rFonts w:ascii="Times New Roman" w:hAnsi="Times New Roman"/>
          <w:sz w:val="28"/>
          <w:szCs w:val="28"/>
        </w:rPr>
        <w:t>18</w:t>
      </w:r>
      <w:r w:rsidR="00EF3853">
        <w:rPr>
          <w:rFonts w:ascii="Times New Roman" w:hAnsi="Times New Roman"/>
          <w:sz w:val="28"/>
          <w:szCs w:val="28"/>
        </w:rPr>
        <w:t>7</w:t>
      </w:r>
      <w:r w:rsidR="00E4126A">
        <w:rPr>
          <w:rFonts w:ascii="Times New Roman" w:hAnsi="Times New Roman"/>
          <w:sz w:val="28"/>
          <w:szCs w:val="28"/>
        </w:rPr>
        <w:t>] and [</w:t>
      </w:r>
      <w:r w:rsidR="00A54029">
        <w:rPr>
          <w:rFonts w:ascii="Times New Roman" w:hAnsi="Times New Roman"/>
          <w:sz w:val="28"/>
          <w:szCs w:val="28"/>
        </w:rPr>
        <w:t>188</w:t>
      </w:r>
      <w:r w:rsidR="00E4126A">
        <w:rPr>
          <w:rFonts w:ascii="Times New Roman" w:hAnsi="Times New Roman"/>
          <w:sz w:val="28"/>
          <w:szCs w:val="28"/>
        </w:rPr>
        <w:t>] are</w:t>
      </w:r>
      <w:r w:rsidR="00E4126A" w:rsidRPr="00FE5F0C">
        <w:rPr>
          <w:rFonts w:ascii="Times New Roman" w:hAnsi="Times New Roman"/>
          <w:szCs w:val="24"/>
        </w:rPr>
        <w:t xml:space="preserve"> </w:t>
      </w:r>
      <w:r w:rsidR="00E4126A" w:rsidRPr="00E4126A">
        <w:rPr>
          <w:rFonts w:ascii="Times New Roman" w:hAnsi="Times New Roman"/>
          <w:sz w:val="28"/>
          <w:szCs w:val="28"/>
        </w:rPr>
        <w:t>sufficient</w:t>
      </w:r>
      <w:r w:rsidR="00E4126A">
        <w:rPr>
          <w:rFonts w:ascii="Times New Roman" w:hAnsi="Times New Roman"/>
          <w:sz w:val="28"/>
          <w:szCs w:val="28"/>
        </w:rPr>
        <w:t>ly</w:t>
      </w:r>
      <w:r w:rsidR="00E4126A" w:rsidRPr="00E4126A">
        <w:rPr>
          <w:rFonts w:ascii="Times New Roman" w:hAnsi="Times New Roman"/>
          <w:sz w:val="28"/>
          <w:szCs w:val="28"/>
        </w:rPr>
        <w:t xml:space="preserve"> cl</w:t>
      </w:r>
      <w:r w:rsidR="00E4126A">
        <w:rPr>
          <w:rFonts w:ascii="Times New Roman" w:hAnsi="Times New Roman"/>
          <w:sz w:val="28"/>
          <w:szCs w:val="28"/>
        </w:rPr>
        <w:t xml:space="preserve">ear </w:t>
      </w:r>
      <w:r>
        <w:rPr>
          <w:rFonts w:ascii="Times New Roman" w:hAnsi="Times New Roman"/>
          <w:sz w:val="28"/>
          <w:szCs w:val="28"/>
        </w:rPr>
        <w:t xml:space="preserve">and circumspect </w:t>
      </w:r>
      <w:r w:rsidR="00E4126A">
        <w:rPr>
          <w:rFonts w:ascii="Times New Roman" w:hAnsi="Times New Roman"/>
          <w:sz w:val="28"/>
          <w:szCs w:val="28"/>
        </w:rPr>
        <w:t>in terms of</w:t>
      </w:r>
      <w:r w:rsidR="00E4126A" w:rsidRPr="00E4126A">
        <w:rPr>
          <w:rFonts w:ascii="Times New Roman" w:hAnsi="Times New Roman"/>
          <w:sz w:val="28"/>
          <w:szCs w:val="28"/>
        </w:rPr>
        <w:t xml:space="preserve"> the scope of any </w:t>
      </w:r>
      <w:r w:rsidR="00E4126A">
        <w:rPr>
          <w:rFonts w:ascii="Times New Roman" w:hAnsi="Times New Roman"/>
          <w:sz w:val="28"/>
          <w:szCs w:val="28"/>
        </w:rPr>
        <w:t xml:space="preserve">warrantless </w:t>
      </w:r>
      <w:r w:rsidR="00E4126A">
        <w:rPr>
          <w:rFonts w:ascii="Times New Roman" w:hAnsi="Times New Roman"/>
          <w:sz w:val="28"/>
          <w:szCs w:val="28"/>
        </w:rPr>
        <w:lastRenderedPageBreak/>
        <w:t>search and the safeguards at</w:t>
      </w:r>
      <w:r w:rsidR="007805AC">
        <w:rPr>
          <w:rFonts w:ascii="Times New Roman" w:hAnsi="Times New Roman"/>
          <w:sz w:val="28"/>
          <w:szCs w:val="28"/>
        </w:rPr>
        <w:t xml:space="preserve"> [</w:t>
      </w:r>
      <w:r w:rsidR="00A54029">
        <w:rPr>
          <w:rFonts w:ascii="Times New Roman" w:hAnsi="Times New Roman"/>
          <w:sz w:val="28"/>
          <w:szCs w:val="28"/>
        </w:rPr>
        <w:t>199</w:t>
      </w:r>
      <w:r w:rsidR="007805AC">
        <w:rPr>
          <w:rFonts w:ascii="Times New Roman" w:hAnsi="Times New Roman"/>
          <w:sz w:val="28"/>
          <w:szCs w:val="28"/>
        </w:rPr>
        <w:t>] are adequate.</w:t>
      </w:r>
      <w:r w:rsidR="002D0372">
        <w:rPr>
          <w:rFonts w:ascii="Times New Roman" w:hAnsi="Times New Roman"/>
          <w:sz w:val="28"/>
          <w:szCs w:val="28"/>
        </w:rPr>
        <w:t xml:space="preserve"> </w:t>
      </w:r>
      <w:r w:rsidR="00EF3853">
        <w:rPr>
          <w:rFonts w:ascii="Times New Roman" w:hAnsi="Times New Roman"/>
          <w:sz w:val="28"/>
          <w:szCs w:val="28"/>
        </w:rPr>
        <w:t xml:space="preserve"> </w:t>
      </w:r>
      <w:r w:rsidR="002D0372">
        <w:rPr>
          <w:rFonts w:ascii="Times New Roman" w:hAnsi="Times New Roman"/>
          <w:sz w:val="28"/>
          <w:szCs w:val="28"/>
        </w:rPr>
        <w:t>We note that Au J also referred to the same criteria as those at [</w:t>
      </w:r>
      <w:r w:rsidR="00A54029">
        <w:rPr>
          <w:rFonts w:ascii="Times New Roman" w:hAnsi="Times New Roman"/>
          <w:sz w:val="28"/>
          <w:szCs w:val="28"/>
        </w:rPr>
        <w:t>187</w:t>
      </w:r>
      <w:r w:rsidR="002D0372">
        <w:rPr>
          <w:rFonts w:ascii="Times New Roman" w:hAnsi="Times New Roman"/>
          <w:sz w:val="28"/>
          <w:szCs w:val="28"/>
        </w:rPr>
        <w:t>] as valid purposes for warrantless search though he framed the same by way of exigent circumstances</w:t>
      </w:r>
      <w:r w:rsidR="002D0372">
        <w:rPr>
          <w:rStyle w:val="FootnoteReference"/>
          <w:rFonts w:ascii="Times New Roman" w:hAnsi="Times New Roman"/>
          <w:sz w:val="28"/>
          <w:szCs w:val="28"/>
        </w:rPr>
        <w:footnoteReference w:id="109"/>
      </w:r>
      <w:r w:rsidR="004B1157">
        <w:rPr>
          <w:rFonts w:ascii="Times New Roman" w:hAnsi="Times New Roman"/>
          <w:sz w:val="28"/>
          <w:szCs w:val="28"/>
        </w:rPr>
        <w:t>.</w:t>
      </w:r>
    </w:p>
    <w:p w:rsidR="001E2D28" w:rsidRDefault="00634B05" w:rsidP="00FA4160">
      <w:pPr>
        <w:pStyle w:val="ListParagraph"/>
        <w:keepNext/>
        <w:numPr>
          <w:ilvl w:val="0"/>
          <w:numId w:val="1"/>
        </w:numPr>
        <w:tabs>
          <w:tab w:val="clear" w:pos="720"/>
          <w:tab w:val="left" w:pos="1418"/>
        </w:tabs>
        <w:snapToGrid w:val="0"/>
        <w:spacing w:after="480" w:line="360" w:lineRule="auto"/>
        <w:ind w:left="0" w:hanging="11"/>
        <w:jc w:val="both"/>
        <w:rPr>
          <w:rFonts w:ascii="Times New Roman" w:hAnsi="Times New Roman"/>
          <w:sz w:val="28"/>
          <w:szCs w:val="28"/>
        </w:rPr>
      </w:pPr>
      <w:r>
        <w:rPr>
          <w:rFonts w:ascii="Times New Roman" w:hAnsi="Times New Roman"/>
          <w:sz w:val="28"/>
          <w:szCs w:val="28"/>
        </w:rPr>
        <w:t>Admittedly</w:t>
      </w:r>
      <w:r w:rsidR="003B1945">
        <w:rPr>
          <w:rFonts w:ascii="Times New Roman" w:hAnsi="Times New Roman"/>
          <w:sz w:val="28"/>
          <w:szCs w:val="28"/>
        </w:rPr>
        <w:t xml:space="preserve">, </w:t>
      </w:r>
      <w:r>
        <w:rPr>
          <w:rFonts w:ascii="Times New Roman" w:hAnsi="Times New Roman"/>
          <w:sz w:val="28"/>
          <w:szCs w:val="28"/>
        </w:rPr>
        <w:t>s</w:t>
      </w:r>
      <w:r w:rsidR="003B1945">
        <w:rPr>
          <w:rFonts w:ascii="Times New Roman" w:hAnsi="Times New Roman"/>
          <w:sz w:val="28"/>
          <w:szCs w:val="28"/>
        </w:rPr>
        <w:t>ince</w:t>
      </w:r>
      <w:r>
        <w:rPr>
          <w:rFonts w:ascii="Times New Roman" w:hAnsi="Times New Roman"/>
          <w:sz w:val="28"/>
          <w:szCs w:val="28"/>
        </w:rPr>
        <w:t xml:space="preserve"> a police officer would have to conduct a cursory examination of the contents of a mobile phone</w:t>
      </w:r>
      <w:r w:rsidR="007B4404">
        <w:rPr>
          <w:rFonts w:ascii="Times New Roman" w:hAnsi="Times New Roman"/>
          <w:sz w:val="28"/>
          <w:szCs w:val="28"/>
        </w:rPr>
        <w:t xml:space="preserve"> </w:t>
      </w:r>
      <w:r>
        <w:rPr>
          <w:rFonts w:ascii="Times New Roman" w:hAnsi="Times New Roman"/>
          <w:sz w:val="28"/>
          <w:szCs w:val="28"/>
        </w:rPr>
        <w:t>in order to filter out materials outside the scope of relevant data and information, some minor intrusion on the privacy interest in the irrelevant materials is inevitable.</w:t>
      </w:r>
      <w:r w:rsidR="00EF3853">
        <w:rPr>
          <w:rFonts w:ascii="Times New Roman" w:hAnsi="Times New Roman"/>
          <w:sz w:val="28"/>
          <w:szCs w:val="28"/>
        </w:rPr>
        <w:t xml:space="preserve"> </w:t>
      </w:r>
      <w:r>
        <w:rPr>
          <w:rFonts w:ascii="Times New Roman" w:hAnsi="Times New Roman"/>
          <w:sz w:val="28"/>
          <w:szCs w:val="28"/>
        </w:rPr>
        <w:t xml:space="preserve"> However, such intrusion is inherent in any search of mobile phone, whether with or without warrant and irrespective of how the criteria for warrantless search is set. </w:t>
      </w:r>
      <w:r w:rsidR="00EF3853">
        <w:rPr>
          <w:rFonts w:ascii="Times New Roman" w:hAnsi="Times New Roman"/>
          <w:sz w:val="28"/>
          <w:szCs w:val="28"/>
        </w:rPr>
        <w:t xml:space="preserve"> </w:t>
      </w:r>
      <w:r w:rsidR="003B1945">
        <w:rPr>
          <w:rFonts w:ascii="Times New Roman" w:hAnsi="Times New Roman"/>
          <w:i/>
          <w:sz w:val="28"/>
          <w:szCs w:val="28"/>
        </w:rPr>
        <w:t xml:space="preserve">Ex </w:t>
      </w:r>
      <w:proofErr w:type="spellStart"/>
      <w:r w:rsidR="003B1945">
        <w:rPr>
          <w:rFonts w:ascii="Times New Roman" w:hAnsi="Times New Roman"/>
          <w:i/>
          <w:sz w:val="28"/>
          <w:szCs w:val="28"/>
        </w:rPr>
        <w:t>hypothesi</w:t>
      </w:r>
      <w:proofErr w:type="spellEnd"/>
      <w:r w:rsidR="003B1945">
        <w:rPr>
          <w:rFonts w:ascii="Times New Roman" w:hAnsi="Times New Roman"/>
          <w:sz w:val="28"/>
          <w:szCs w:val="28"/>
        </w:rPr>
        <w:t xml:space="preserve"> a search involves the differentiation of relevant information from irrelevant information. </w:t>
      </w:r>
      <w:r w:rsidR="00EF3853">
        <w:rPr>
          <w:rFonts w:ascii="Times New Roman" w:hAnsi="Times New Roman"/>
          <w:sz w:val="28"/>
          <w:szCs w:val="28"/>
        </w:rPr>
        <w:t xml:space="preserve"> </w:t>
      </w:r>
      <w:r w:rsidR="003B1945">
        <w:rPr>
          <w:rFonts w:ascii="Times New Roman" w:hAnsi="Times New Roman"/>
          <w:sz w:val="28"/>
          <w:szCs w:val="28"/>
        </w:rPr>
        <w:t>Even in the context of a search of private premises for physical (as opposed to electronic) evidence, a law enfor</w:t>
      </w:r>
      <w:r w:rsidR="00AE427E">
        <w:rPr>
          <w:rFonts w:ascii="Times New Roman" w:hAnsi="Times New Roman"/>
          <w:sz w:val="28"/>
          <w:szCs w:val="28"/>
        </w:rPr>
        <w:t>cement officer would have to briefly go through items which have no relevance to the purpose of the search before disregarding the same.</w:t>
      </w:r>
      <w:r w:rsidR="003B1945">
        <w:rPr>
          <w:rFonts w:ascii="Times New Roman" w:hAnsi="Times New Roman"/>
          <w:sz w:val="28"/>
          <w:szCs w:val="28"/>
        </w:rPr>
        <w:t xml:space="preserve">  </w:t>
      </w:r>
      <w:r>
        <w:rPr>
          <w:rFonts w:ascii="Times New Roman" w:hAnsi="Times New Roman"/>
          <w:sz w:val="28"/>
          <w:szCs w:val="28"/>
        </w:rPr>
        <w:t xml:space="preserve">Thus, </w:t>
      </w:r>
      <w:r w:rsidR="00AE427E">
        <w:rPr>
          <w:rFonts w:ascii="Times New Roman" w:hAnsi="Times New Roman"/>
          <w:sz w:val="28"/>
          <w:szCs w:val="28"/>
        </w:rPr>
        <w:t>some intrusion of privacy</w:t>
      </w:r>
      <w:r>
        <w:rPr>
          <w:rFonts w:ascii="Times New Roman" w:hAnsi="Times New Roman"/>
          <w:sz w:val="28"/>
          <w:szCs w:val="28"/>
        </w:rPr>
        <w:t xml:space="preserve"> </w:t>
      </w:r>
      <w:r w:rsidR="00020425">
        <w:rPr>
          <w:rFonts w:ascii="Times New Roman" w:hAnsi="Times New Roman"/>
          <w:sz w:val="28"/>
          <w:szCs w:val="28"/>
        </w:rPr>
        <w:t xml:space="preserve">arising from a cursory inspection </w:t>
      </w:r>
      <w:r w:rsidR="003B1945">
        <w:rPr>
          <w:rFonts w:ascii="Times New Roman" w:hAnsi="Times New Roman"/>
          <w:sz w:val="28"/>
          <w:szCs w:val="28"/>
        </w:rPr>
        <w:t>cannot be avoided</w:t>
      </w:r>
      <w:r>
        <w:rPr>
          <w:rFonts w:ascii="Times New Roman" w:hAnsi="Times New Roman"/>
          <w:sz w:val="28"/>
          <w:szCs w:val="28"/>
        </w:rPr>
        <w:t xml:space="preserve"> once it is </w:t>
      </w:r>
      <w:r w:rsidR="003B1945">
        <w:rPr>
          <w:rFonts w:ascii="Times New Roman" w:hAnsi="Times New Roman"/>
          <w:sz w:val="28"/>
          <w:szCs w:val="28"/>
        </w:rPr>
        <w:t>accepted</w:t>
      </w:r>
      <w:r>
        <w:rPr>
          <w:rFonts w:ascii="Times New Roman" w:hAnsi="Times New Roman"/>
          <w:sz w:val="28"/>
          <w:szCs w:val="28"/>
        </w:rPr>
        <w:t xml:space="preserve"> that </w:t>
      </w:r>
      <w:r w:rsidR="00854B45">
        <w:rPr>
          <w:rFonts w:ascii="Times New Roman" w:hAnsi="Times New Roman"/>
          <w:sz w:val="28"/>
          <w:szCs w:val="28"/>
        </w:rPr>
        <w:t xml:space="preserve">the </w:t>
      </w:r>
      <w:r w:rsidR="003B1945">
        <w:rPr>
          <w:rFonts w:ascii="Times New Roman" w:hAnsi="Times New Roman"/>
          <w:sz w:val="28"/>
          <w:szCs w:val="28"/>
        </w:rPr>
        <w:t xml:space="preserve">search of </w:t>
      </w:r>
      <w:r w:rsidR="00854B45">
        <w:rPr>
          <w:rFonts w:ascii="Times New Roman" w:hAnsi="Times New Roman"/>
          <w:sz w:val="28"/>
          <w:szCs w:val="28"/>
        </w:rPr>
        <w:t xml:space="preserve">a </w:t>
      </w:r>
      <w:r w:rsidR="003B1945">
        <w:rPr>
          <w:rFonts w:ascii="Times New Roman" w:hAnsi="Times New Roman"/>
          <w:sz w:val="28"/>
          <w:szCs w:val="28"/>
        </w:rPr>
        <w:t>mobile phone</w:t>
      </w:r>
      <w:r>
        <w:rPr>
          <w:rFonts w:ascii="Times New Roman" w:hAnsi="Times New Roman"/>
          <w:sz w:val="28"/>
          <w:szCs w:val="28"/>
        </w:rPr>
        <w:t xml:space="preserve"> </w:t>
      </w:r>
      <w:r w:rsidR="004115B6">
        <w:rPr>
          <w:rFonts w:ascii="Times New Roman" w:hAnsi="Times New Roman"/>
          <w:sz w:val="28"/>
          <w:szCs w:val="28"/>
        </w:rPr>
        <w:t>for evidence or information for the purpose of criminal investigation is</w:t>
      </w:r>
      <w:r>
        <w:rPr>
          <w:rFonts w:ascii="Times New Roman" w:hAnsi="Times New Roman"/>
          <w:sz w:val="28"/>
          <w:szCs w:val="28"/>
        </w:rPr>
        <w:t xml:space="preserve"> legitimate. </w:t>
      </w:r>
    </w:p>
    <w:p w:rsidR="005E592F" w:rsidRDefault="00B66AB2" w:rsidP="00FA4160">
      <w:pPr>
        <w:pStyle w:val="ListParagraph"/>
        <w:keepNext/>
        <w:numPr>
          <w:ilvl w:val="0"/>
          <w:numId w:val="1"/>
        </w:numPr>
        <w:tabs>
          <w:tab w:val="clear" w:pos="720"/>
          <w:tab w:val="left" w:pos="1418"/>
        </w:tabs>
        <w:snapToGrid w:val="0"/>
        <w:spacing w:after="480" w:line="360" w:lineRule="auto"/>
        <w:ind w:left="0" w:hanging="11"/>
        <w:jc w:val="both"/>
        <w:rPr>
          <w:rFonts w:ascii="Times New Roman" w:hAnsi="Times New Roman"/>
          <w:sz w:val="28"/>
          <w:szCs w:val="28"/>
        </w:rPr>
      </w:pPr>
      <w:r>
        <w:rPr>
          <w:rFonts w:ascii="Times New Roman" w:hAnsi="Times New Roman"/>
          <w:sz w:val="28"/>
          <w:szCs w:val="28"/>
        </w:rPr>
        <w:t xml:space="preserve">Two </w:t>
      </w:r>
      <w:r w:rsidR="007805AC">
        <w:rPr>
          <w:rFonts w:ascii="Times New Roman" w:hAnsi="Times New Roman"/>
          <w:sz w:val="28"/>
          <w:szCs w:val="28"/>
        </w:rPr>
        <w:t xml:space="preserve">further </w:t>
      </w:r>
      <w:r>
        <w:rPr>
          <w:rFonts w:ascii="Times New Roman" w:hAnsi="Times New Roman"/>
          <w:sz w:val="28"/>
          <w:szCs w:val="28"/>
        </w:rPr>
        <w:t>concerns were raised on permitting warrantless search</w:t>
      </w:r>
      <w:r w:rsidR="003B24DE">
        <w:rPr>
          <w:rFonts w:ascii="Times New Roman" w:hAnsi="Times New Roman"/>
          <w:sz w:val="28"/>
          <w:szCs w:val="28"/>
        </w:rPr>
        <w:t xml:space="preserve"> by police officer</w:t>
      </w:r>
      <w:r w:rsidR="00854B45">
        <w:rPr>
          <w:rFonts w:ascii="Times New Roman" w:hAnsi="Times New Roman"/>
          <w:sz w:val="28"/>
          <w:szCs w:val="28"/>
        </w:rPr>
        <w:t>s</w:t>
      </w:r>
      <w:r>
        <w:rPr>
          <w:rFonts w:ascii="Times New Roman" w:hAnsi="Times New Roman"/>
          <w:sz w:val="28"/>
          <w:szCs w:val="28"/>
        </w:rPr>
        <w:t xml:space="preserve">: (1) a non-categorical exclusion of mobile phone search provides insufficient guidance to police; and (2) the police </w:t>
      </w:r>
      <w:r w:rsidR="00854B45">
        <w:rPr>
          <w:rFonts w:ascii="Times New Roman" w:hAnsi="Times New Roman"/>
          <w:sz w:val="28"/>
          <w:szCs w:val="28"/>
        </w:rPr>
        <w:t xml:space="preserve">are </w:t>
      </w:r>
      <w:r w:rsidR="005E592F">
        <w:rPr>
          <w:rFonts w:ascii="Times New Roman" w:hAnsi="Times New Roman"/>
          <w:sz w:val="28"/>
          <w:szCs w:val="28"/>
        </w:rPr>
        <w:t xml:space="preserve">not in the best position to determine whether the law enforcement objectives outweigh the intrusion on privacy in the search of </w:t>
      </w:r>
      <w:r w:rsidR="008557B3">
        <w:rPr>
          <w:rFonts w:ascii="Times New Roman" w:hAnsi="Times New Roman"/>
          <w:sz w:val="28"/>
          <w:szCs w:val="28"/>
        </w:rPr>
        <w:t xml:space="preserve">a </w:t>
      </w:r>
      <w:r w:rsidR="005E592F">
        <w:rPr>
          <w:rFonts w:ascii="Times New Roman" w:hAnsi="Times New Roman"/>
          <w:sz w:val="28"/>
          <w:szCs w:val="28"/>
        </w:rPr>
        <w:t>mobile phone.</w:t>
      </w:r>
      <w:r w:rsidR="00EF3853">
        <w:rPr>
          <w:rFonts w:ascii="Times New Roman" w:hAnsi="Times New Roman"/>
          <w:sz w:val="28"/>
          <w:szCs w:val="28"/>
        </w:rPr>
        <w:t xml:space="preserve"> </w:t>
      </w:r>
      <w:r w:rsidR="005E592F">
        <w:rPr>
          <w:rFonts w:ascii="Times New Roman" w:hAnsi="Times New Roman"/>
          <w:sz w:val="28"/>
          <w:szCs w:val="28"/>
        </w:rPr>
        <w:t xml:space="preserve"> </w:t>
      </w:r>
      <w:r w:rsidR="002D66D0">
        <w:rPr>
          <w:rFonts w:ascii="Times New Roman" w:hAnsi="Times New Roman"/>
          <w:sz w:val="28"/>
          <w:szCs w:val="28"/>
        </w:rPr>
        <w:t xml:space="preserve">It is </w:t>
      </w:r>
      <w:r w:rsidR="002D66D0">
        <w:rPr>
          <w:rFonts w:ascii="Times New Roman" w:hAnsi="Times New Roman"/>
          <w:sz w:val="28"/>
          <w:szCs w:val="28"/>
        </w:rPr>
        <w:lastRenderedPageBreak/>
        <w:t>further said that a</w:t>
      </w:r>
      <w:r w:rsidR="005E592F">
        <w:rPr>
          <w:rFonts w:ascii="Times New Roman" w:hAnsi="Times New Roman"/>
          <w:sz w:val="28"/>
          <w:szCs w:val="28"/>
        </w:rPr>
        <w:t xml:space="preserve">fter-the-fact review and relief does not provide </w:t>
      </w:r>
      <w:r w:rsidR="00854B45">
        <w:rPr>
          <w:rFonts w:ascii="Times New Roman" w:hAnsi="Times New Roman"/>
          <w:sz w:val="28"/>
          <w:szCs w:val="28"/>
        </w:rPr>
        <w:t xml:space="preserve">an </w:t>
      </w:r>
      <w:r w:rsidR="005E592F">
        <w:rPr>
          <w:rFonts w:ascii="Times New Roman" w:hAnsi="Times New Roman"/>
          <w:sz w:val="28"/>
          <w:szCs w:val="28"/>
        </w:rPr>
        <w:t>adequate remedy.</w:t>
      </w:r>
    </w:p>
    <w:p w:rsidR="002D66D0" w:rsidRDefault="005E592F"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With respect, </w:t>
      </w:r>
      <w:r w:rsidR="002D66D0">
        <w:rPr>
          <w:rFonts w:ascii="Times New Roman" w:hAnsi="Times New Roman"/>
          <w:sz w:val="28"/>
          <w:szCs w:val="28"/>
        </w:rPr>
        <w:t xml:space="preserve">if these concerns were taken to their highest, they would rule out the possibility of </w:t>
      </w:r>
      <w:r w:rsidR="003B24DE">
        <w:rPr>
          <w:rFonts w:ascii="Times New Roman" w:hAnsi="Times New Roman"/>
          <w:sz w:val="28"/>
          <w:szCs w:val="28"/>
        </w:rPr>
        <w:t xml:space="preserve">warrantless </w:t>
      </w:r>
      <w:r w:rsidR="002D66D0">
        <w:rPr>
          <w:rFonts w:ascii="Times New Roman" w:hAnsi="Times New Roman"/>
          <w:sz w:val="28"/>
          <w:szCs w:val="28"/>
        </w:rPr>
        <w:t xml:space="preserve">mobile phone search altogether. </w:t>
      </w:r>
      <w:r w:rsidR="00EF3853">
        <w:rPr>
          <w:rFonts w:ascii="Times New Roman" w:hAnsi="Times New Roman"/>
          <w:sz w:val="28"/>
          <w:szCs w:val="28"/>
        </w:rPr>
        <w:t xml:space="preserve"> </w:t>
      </w:r>
      <w:r w:rsidR="002D66D0">
        <w:rPr>
          <w:rFonts w:ascii="Times New Roman" w:hAnsi="Times New Roman"/>
          <w:sz w:val="28"/>
          <w:szCs w:val="28"/>
        </w:rPr>
        <w:t xml:space="preserve">In the context of the debate in Canada, the approach of </w:t>
      </w:r>
      <w:proofErr w:type="spellStart"/>
      <w:r w:rsidR="002D66D0">
        <w:rPr>
          <w:rFonts w:ascii="Times New Roman" w:hAnsi="Times New Roman"/>
          <w:sz w:val="28"/>
          <w:szCs w:val="28"/>
        </w:rPr>
        <w:t>Karakatsanis</w:t>
      </w:r>
      <w:proofErr w:type="spellEnd"/>
      <w:r w:rsidR="002D66D0">
        <w:rPr>
          <w:rFonts w:ascii="Times New Roman" w:hAnsi="Times New Roman"/>
          <w:sz w:val="28"/>
          <w:szCs w:val="28"/>
        </w:rPr>
        <w:t xml:space="preserve"> J also involves the assessment by the police on whether a situation comes within exigent circumstances. </w:t>
      </w:r>
      <w:r w:rsidR="00EF3853">
        <w:rPr>
          <w:rFonts w:ascii="Times New Roman" w:hAnsi="Times New Roman"/>
          <w:sz w:val="28"/>
          <w:szCs w:val="28"/>
        </w:rPr>
        <w:t xml:space="preserve"> </w:t>
      </w:r>
      <w:r w:rsidR="002D66D0">
        <w:rPr>
          <w:rFonts w:ascii="Times New Roman" w:hAnsi="Times New Roman"/>
          <w:sz w:val="28"/>
          <w:szCs w:val="28"/>
        </w:rPr>
        <w:t xml:space="preserve">Like the intrusion by way of </w:t>
      </w:r>
      <w:r w:rsidR="008C4F6E">
        <w:rPr>
          <w:rFonts w:ascii="Times New Roman" w:hAnsi="Times New Roman"/>
          <w:sz w:val="28"/>
          <w:szCs w:val="28"/>
        </w:rPr>
        <w:t xml:space="preserve">a </w:t>
      </w:r>
      <w:r w:rsidR="002D66D0">
        <w:rPr>
          <w:rFonts w:ascii="Times New Roman" w:hAnsi="Times New Roman"/>
          <w:sz w:val="28"/>
          <w:szCs w:val="28"/>
        </w:rPr>
        <w:t xml:space="preserve">cursory search, the </w:t>
      </w:r>
      <w:r w:rsidR="008C4F6E">
        <w:rPr>
          <w:rFonts w:ascii="Times New Roman" w:hAnsi="Times New Roman"/>
          <w:sz w:val="28"/>
          <w:szCs w:val="28"/>
        </w:rPr>
        <w:t>empowerment of the police to conduct some form of mobile phone search without warrant must entail some exercise of judgment by the police officer conducting the search.</w:t>
      </w:r>
    </w:p>
    <w:p w:rsidR="008C4F6E" w:rsidRDefault="008C4F6E" w:rsidP="00FA4160">
      <w:pPr>
        <w:pStyle w:val="ListParagraph"/>
        <w:keepNext/>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As we have discussed, the test we propose to adopt in Hong Kong, reasonable practicality, is a concept familiar to our law enforcement officers and has been applied consistently. </w:t>
      </w:r>
      <w:r w:rsidR="00EF3853">
        <w:rPr>
          <w:rFonts w:ascii="Times New Roman" w:hAnsi="Times New Roman"/>
          <w:sz w:val="28"/>
          <w:szCs w:val="28"/>
        </w:rPr>
        <w:t xml:space="preserve"> </w:t>
      </w:r>
      <w:r w:rsidR="002D0372">
        <w:rPr>
          <w:rFonts w:ascii="Times New Roman" w:hAnsi="Times New Roman"/>
          <w:sz w:val="28"/>
          <w:szCs w:val="28"/>
        </w:rPr>
        <w:t xml:space="preserve">As the formulation based on reasonable practicability was not advanced at the court below, this is a factor which Au J did not address. </w:t>
      </w:r>
      <w:r w:rsidR="00EF3853">
        <w:rPr>
          <w:rFonts w:ascii="Times New Roman" w:hAnsi="Times New Roman"/>
          <w:sz w:val="28"/>
          <w:szCs w:val="28"/>
        </w:rPr>
        <w:t xml:space="preserve"> </w:t>
      </w:r>
      <w:r>
        <w:rPr>
          <w:rFonts w:ascii="Times New Roman" w:hAnsi="Times New Roman"/>
          <w:sz w:val="28"/>
          <w:szCs w:val="28"/>
        </w:rPr>
        <w:t>As regards the limit of a cursory search, with the above guidance on the limited purposes for search which are truly incidental to arrest, plus the safeguards discussed at [</w:t>
      </w:r>
      <w:r w:rsidR="007805AC">
        <w:rPr>
          <w:rFonts w:ascii="Times New Roman" w:hAnsi="Times New Roman"/>
          <w:sz w:val="28"/>
          <w:szCs w:val="28"/>
        </w:rPr>
        <w:t>1</w:t>
      </w:r>
      <w:r w:rsidR="00A54029">
        <w:rPr>
          <w:rFonts w:ascii="Times New Roman" w:hAnsi="Times New Roman"/>
          <w:sz w:val="28"/>
          <w:szCs w:val="28"/>
        </w:rPr>
        <w:t>99</w:t>
      </w:r>
      <w:r>
        <w:rPr>
          <w:rFonts w:ascii="Times New Roman" w:hAnsi="Times New Roman"/>
          <w:sz w:val="28"/>
          <w:szCs w:val="28"/>
        </w:rPr>
        <w:t>] to facilitate an effective judicial review on the search, we are of the view that the overall protection is adequate and effective.</w:t>
      </w:r>
    </w:p>
    <w:p w:rsidR="002D66D0" w:rsidRDefault="002D66D0"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F</w:t>
      </w:r>
      <w:r w:rsidR="005E592F">
        <w:rPr>
          <w:rFonts w:ascii="Times New Roman" w:hAnsi="Times New Roman"/>
          <w:sz w:val="28"/>
          <w:szCs w:val="28"/>
        </w:rPr>
        <w:t>or the purpose of examining the adequacy and effectiveness of safeguards as part of the proportionality analysis</w:t>
      </w:r>
      <w:r w:rsidR="005E592F">
        <w:rPr>
          <w:rStyle w:val="FootnoteReference"/>
          <w:rFonts w:ascii="Times New Roman" w:hAnsi="Times New Roman"/>
          <w:sz w:val="28"/>
          <w:szCs w:val="28"/>
        </w:rPr>
        <w:footnoteReference w:id="110"/>
      </w:r>
      <w:r w:rsidR="005E592F">
        <w:rPr>
          <w:rFonts w:ascii="Times New Roman" w:hAnsi="Times New Roman"/>
          <w:sz w:val="28"/>
          <w:szCs w:val="28"/>
        </w:rPr>
        <w:t xml:space="preserve">, the </w:t>
      </w:r>
      <w:r w:rsidR="00CD028E">
        <w:rPr>
          <w:rFonts w:ascii="Times New Roman" w:hAnsi="Times New Roman"/>
          <w:sz w:val="28"/>
          <w:szCs w:val="28"/>
        </w:rPr>
        <w:t>adequacy</w:t>
      </w:r>
      <w:r w:rsidR="005E592F">
        <w:rPr>
          <w:rFonts w:ascii="Times New Roman" w:hAnsi="Times New Roman"/>
          <w:sz w:val="28"/>
          <w:szCs w:val="28"/>
        </w:rPr>
        <w:t xml:space="preserve"> of an after-the-fact review should be</w:t>
      </w:r>
      <w:r>
        <w:rPr>
          <w:rFonts w:ascii="Times New Roman" w:hAnsi="Times New Roman"/>
          <w:sz w:val="28"/>
          <w:szCs w:val="28"/>
        </w:rPr>
        <w:t xml:space="preserve"> weighed more in terms of its impact on preventing abuse than its adequacy </w:t>
      </w:r>
      <w:r w:rsidR="008557B3">
        <w:rPr>
          <w:rFonts w:ascii="Times New Roman" w:hAnsi="Times New Roman"/>
          <w:sz w:val="28"/>
          <w:szCs w:val="28"/>
        </w:rPr>
        <w:t xml:space="preserve">in providing </w:t>
      </w:r>
      <w:r>
        <w:rPr>
          <w:rFonts w:ascii="Times New Roman" w:hAnsi="Times New Roman"/>
          <w:sz w:val="28"/>
          <w:szCs w:val="28"/>
        </w:rPr>
        <w:t xml:space="preserve">relief </w:t>
      </w:r>
      <w:r w:rsidR="00CD028E">
        <w:rPr>
          <w:rFonts w:ascii="Times New Roman" w:hAnsi="Times New Roman"/>
          <w:sz w:val="28"/>
          <w:szCs w:val="28"/>
        </w:rPr>
        <w:t>(</w:t>
      </w:r>
      <w:r>
        <w:rPr>
          <w:rFonts w:ascii="Times New Roman" w:hAnsi="Times New Roman"/>
          <w:sz w:val="28"/>
          <w:szCs w:val="28"/>
        </w:rPr>
        <w:t>though the latter is also relevant</w:t>
      </w:r>
      <w:r w:rsidR="00CD028E">
        <w:rPr>
          <w:rFonts w:ascii="Times New Roman" w:hAnsi="Times New Roman"/>
          <w:sz w:val="28"/>
          <w:szCs w:val="28"/>
        </w:rPr>
        <w:t>)</w:t>
      </w:r>
      <w:r>
        <w:rPr>
          <w:rFonts w:ascii="Times New Roman" w:hAnsi="Times New Roman"/>
          <w:sz w:val="28"/>
          <w:szCs w:val="28"/>
        </w:rPr>
        <w:t xml:space="preserve">. </w:t>
      </w:r>
      <w:r w:rsidR="00EF3853">
        <w:rPr>
          <w:rFonts w:ascii="Times New Roman" w:hAnsi="Times New Roman"/>
          <w:sz w:val="28"/>
          <w:szCs w:val="28"/>
        </w:rPr>
        <w:t xml:space="preserve"> </w:t>
      </w:r>
      <w:r>
        <w:rPr>
          <w:rFonts w:ascii="Times New Roman" w:hAnsi="Times New Roman"/>
          <w:sz w:val="28"/>
          <w:szCs w:val="28"/>
        </w:rPr>
        <w:t>The European jurisprudence does embrace the possibility of such review as</w:t>
      </w:r>
      <w:r w:rsidR="00854B45">
        <w:rPr>
          <w:rFonts w:ascii="Times New Roman" w:hAnsi="Times New Roman"/>
          <w:sz w:val="28"/>
          <w:szCs w:val="28"/>
        </w:rPr>
        <w:t xml:space="preserve"> </w:t>
      </w:r>
      <w:r w:rsidR="00854B45">
        <w:rPr>
          <w:rFonts w:ascii="Times New Roman" w:hAnsi="Times New Roman"/>
          <w:sz w:val="28"/>
          <w:szCs w:val="28"/>
        </w:rPr>
        <w:lastRenderedPageBreak/>
        <w:t>an</w:t>
      </w:r>
      <w:r>
        <w:rPr>
          <w:rFonts w:ascii="Times New Roman" w:hAnsi="Times New Roman"/>
          <w:sz w:val="28"/>
          <w:szCs w:val="28"/>
        </w:rPr>
        <w:t xml:space="preserve"> adequate and effective safeguard.</w:t>
      </w:r>
      <w:r w:rsidR="00CC2812">
        <w:rPr>
          <w:rFonts w:ascii="Times New Roman" w:hAnsi="Times New Roman"/>
          <w:sz w:val="28"/>
          <w:szCs w:val="28"/>
        </w:rPr>
        <w:t xml:space="preserve"> </w:t>
      </w:r>
      <w:r w:rsidR="00EF3853">
        <w:rPr>
          <w:rFonts w:ascii="Times New Roman" w:hAnsi="Times New Roman"/>
          <w:sz w:val="28"/>
          <w:szCs w:val="28"/>
        </w:rPr>
        <w:t xml:space="preserve"> </w:t>
      </w:r>
      <w:r w:rsidR="00CC2812">
        <w:rPr>
          <w:rFonts w:ascii="Times New Roman" w:hAnsi="Times New Roman"/>
          <w:sz w:val="28"/>
          <w:szCs w:val="28"/>
        </w:rPr>
        <w:t>Again, Au J did not have the benefit of the citations</w:t>
      </w:r>
      <w:r w:rsidR="00627E3A">
        <w:rPr>
          <w:rFonts w:ascii="Times New Roman" w:hAnsi="Times New Roman"/>
          <w:sz w:val="28"/>
          <w:szCs w:val="28"/>
        </w:rPr>
        <w:t xml:space="preserve"> of the relevant European authorities</w:t>
      </w:r>
      <w:r w:rsidR="00CC2812">
        <w:rPr>
          <w:rFonts w:ascii="Times New Roman" w:hAnsi="Times New Roman"/>
          <w:sz w:val="28"/>
          <w:szCs w:val="28"/>
        </w:rPr>
        <w:t xml:space="preserve"> and arguments in this respect when he </w:t>
      </w:r>
      <w:r w:rsidR="00627E3A">
        <w:rPr>
          <w:rFonts w:ascii="Times New Roman" w:hAnsi="Times New Roman"/>
          <w:sz w:val="28"/>
          <w:szCs w:val="28"/>
        </w:rPr>
        <w:t>held</w:t>
      </w:r>
      <w:r w:rsidR="00CC2812">
        <w:rPr>
          <w:rFonts w:ascii="Times New Roman" w:hAnsi="Times New Roman"/>
          <w:sz w:val="28"/>
          <w:szCs w:val="28"/>
        </w:rPr>
        <w:t xml:space="preserve"> that after-the-fact review does not provide adequate redress.</w:t>
      </w:r>
    </w:p>
    <w:p w:rsidR="00662486" w:rsidRDefault="00CD028E" w:rsidP="00FA4160">
      <w:pPr>
        <w:pStyle w:val="ListParagraph"/>
        <w:keepNext/>
        <w:numPr>
          <w:ilvl w:val="0"/>
          <w:numId w:val="1"/>
        </w:numPr>
        <w:tabs>
          <w:tab w:val="clear" w:pos="720"/>
          <w:tab w:val="left" w:pos="1418"/>
        </w:tabs>
        <w:snapToGrid w:val="0"/>
        <w:spacing w:after="480" w:line="360" w:lineRule="auto"/>
        <w:ind w:left="0" w:hanging="11"/>
        <w:jc w:val="both"/>
        <w:rPr>
          <w:rFonts w:ascii="Times New Roman" w:hAnsi="Times New Roman"/>
          <w:sz w:val="28"/>
          <w:szCs w:val="28"/>
        </w:rPr>
      </w:pPr>
      <w:r>
        <w:rPr>
          <w:rFonts w:ascii="Times New Roman" w:hAnsi="Times New Roman"/>
          <w:sz w:val="28"/>
          <w:szCs w:val="28"/>
        </w:rPr>
        <w:t>In light of our analysis above, the intrusion into the privacy interest in a warrantless mobile phone search will be conducted within</w:t>
      </w:r>
      <w:r w:rsidR="00854B45">
        <w:rPr>
          <w:rFonts w:ascii="Times New Roman" w:hAnsi="Times New Roman"/>
          <w:sz w:val="28"/>
          <w:szCs w:val="28"/>
        </w:rPr>
        <w:t xml:space="preserve"> the</w:t>
      </w:r>
      <w:r>
        <w:rPr>
          <w:rFonts w:ascii="Times New Roman" w:hAnsi="Times New Roman"/>
          <w:sz w:val="28"/>
          <w:szCs w:val="28"/>
        </w:rPr>
        <w:t xml:space="preserve"> bounds of a search truly incidental to arrest when it is not reasonably practicable to do so after a warrant is obtained. </w:t>
      </w:r>
      <w:r w:rsidR="00EF3853">
        <w:rPr>
          <w:rFonts w:ascii="Times New Roman" w:hAnsi="Times New Roman"/>
          <w:sz w:val="28"/>
          <w:szCs w:val="28"/>
        </w:rPr>
        <w:t xml:space="preserve"> </w:t>
      </w:r>
      <w:r>
        <w:rPr>
          <w:rFonts w:ascii="Times New Roman" w:hAnsi="Times New Roman"/>
          <w:sz w:val="28"/>
          <w:szCs w:val="28"/>
        </w:rPr>
        <w:t xml:space="preserve">Its intrusion into data and information which are not relevant to the legitimate purpose of a search incidental to arrest would be mitigated by the necessary safeguards to ensure </w:t>
      </w:r>
      <w:r w:rsidR="00662486">
        <w:rPr>
          <w:rFonts w:ascii="Times New Roman" w:hAnsi="Times New Roman"/>
          <w:sz w:val="28"/>
          <w:szCs w:val="28"/>
        </w:rPr>
        <w:t>such intrusion is confined to cursory inspection for filtering purpose</w:t>
      </w:r>
      <w:r w:rsidR="00854B45">
        <w:rPr>
          <w:rFonts w:ascii="Times New Roman" w:hAnsi="Times New Roman"/>
          <w:sz w:val="28"/>
          <w:szCs w:val="28"/>
        </w:rPr>
        <w:t>s</w:t>
      </w:r>
      <w:r w:rsidR="00662486">
        <w:rPr>
          <w:rFonts w:ascii="Times New Roman" w:hAnsi="Times New Roman"/>
          <w:sz w:val="28"/>
          <w:szCs w:val="28"/>
        </w:rPr>
        <w:t xml:space="preserve"> and the scope of the detail search is documented by contemporaneous record. </w:t>
      </w:r>
      <w:r w:rsidR="00DD76F6">
        <w:rPr>
          <w:rFonts w:ascii="Times New Roman" w:hAnsi="Times New Roman"/>
          <w:sz w:val="28"/>
          <w:szCs w:val="28"/>
        </w:rPr>
        <w:t xml:space="preserve"> </w:t>
      </w:r>
      <w:r w:rsidR="00662486">
        <w:rPr>
          <w:rFonts w:ascii="Times New Roman" w:hAnsi="Times New Roman"/>
          <w:sz w:val="28"/>
          <w:szCs w:val="28"/>
        </w:rPr>
        <w:t xml:space="preserve">Such search could be subject to effective supervision by way of after-the-event judicial review. </w:t>
      </w:r>
      <w:r w:rsidR="00EF3853">
        <w:rPr>
          <w:rFonts w:ascii="Times New Roman" w:hAnsi="Times New Roman"/>
          <w:sz w:val="28"/>
          <w:szCs w:val="28"/>
        </w:rPr>
        <w:t xml:space="preserve"> </w:t>
      </w:r>
      <w:r w:rsidR="00662486">
        <w:rPr>
          <w:rFonts w:ascii="Times New Roman" w:hAnsi="Times New Roman"/>
          <w:sz w:val="28"/>
          <w:szCs w:val="28"/>
        </w:rPr>
        <w:t>As such, there would be adequate and effective safeguard</w:t>
      </w:r>
      <w:r w:rsidR="008557B3">
        <w:rPr>
          <w:rFonts w:ascii="Times New Roman" w:hAnsi="Times New Roman"/>
          <w:sz w:val="28"/>
          <w:szCs w:val="28"/>
        </w:rPr>
        <w:t>s</w:t>
      </w:r>
      <w:r w:rsidR="00662486">
        <w:rPr>
          <w:rFonts w:ascii="Times New Roman" w:hAnsi="Times New Roman"/>
          <w:sz w:val="28"/>
          <w:szCs w:val="28"/>
        </w:rPr>
        <w:t xml:space="preserve"> against abuse and the permissible warrantless search would not be more than necessary for the legitimate law enforcement objectives incidental to the arrest.</w:t>
      </w:r>
    </w:p>
    <w:p w:rsidR="00D938AF" w:rsidRDefault="0092418F" w:rsidP="00AC0CEE">
      <w:pPr>
        <w:pStyle w:val="ListParagraph"/>
        <w:widowControl w:val="0"/>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Pr>
          <w:rFonts w:ascii="Times New Roman" w:hAnsi="Times New Roman"/>
          <w:sz w:val="28"/>
          <w:szCs w:val="28"/>
        </w:rPr>
        <w:t xml:space="preserve">As held by the Court of Final Appeal in </w:t>
      </w:r>
      <w:r>
        <w:rPr>
          <w:rFonts w:ascii="Times New Roman" w:hAnsi="Times New Roman"/>
          <w:i/>
          <w:sz w:val="28"/>
          <w:szCs w:val="28"/>
        </w:rPr>
        <w:t>Hysan</w:t>
      </w:r>
      <w:r>
        <w:rPr>
          <w:rFonts w:ascii="Times New Roman" w:hAnsi="Times New Roman"/>
          <w:sz w:val="28"/>
          <w:szCs w:val="28"/>
        </w:rPr>
        <w:t xml:space="preserve">, the fourth </w:t>
      </w:r>
      <w:r w:rsidR="00E13787">
        <w:rPr>
          <w:rFonts w:ascii="Times New Roman" w:hAnsi="Times New Roman"/>
          <w:sz w:val="28"/>
          <w:szCs w:val="28"/>
        </w:rPr>
        <w:t xml:space="preserve">step </w:t>
      </w:r>
      <w:r>
        <w:rPr>
          <w:rFonts w:ascii="Times New Roman" w:hAnsi="Times New Roman"/>
          <w:sz w:val="28"/>
          <w:szCs w:val="28"/>
        </w:rPr>
        <w:t>of the proportionality test requires the court to consider the deleterious effects of a measure on the individual concern</w:t>
      </w:r>
      <w:r w:rsidR="00F11BD0">
        <w:rPr>
          <w:rFonts w:ascii="Times New Roman" w:hAnsi="Times New Roman"/>
          <w:sz w:val="28"/>
          <w:szCs w:val="28"/>
        </w:rPr>
        <w:t>ed</w:t>
      </w:r>
      <w:r>
        <w:rPr>
          <w:rFonts w:ascii="Times New Roman" w:hAnsi="Times New Roman"/>
          <w:sz w:val="28"/>
          <w:szCs w:val="28"/>
        </w:rPr>
        <w:t xml:space="preserve">. </w:t>
      </w:r>
      <w:r w:rsidR="00D938AF">
        <w:rPr>
          <w:rFonts w:ascii="Times New Roman" w:hAnsi="Times New Roman"/>
          <w:sz w:val="28"/>
          <w:szCs w:val="28"/>
        </w:rPr>
        <w:t xml:space="preserve">Ribeiro PJ explained the need to include the fourth limb at [78] of </w:t>
      </w:r>
      <w:r w:rsidR="00D938AF">
        <w:rPr>
          <w:rFonts w:ascii="Times New Roman" w:hAnsi="Times New Roman"/>
          <w:i/>
          <w:sz w:val="28"/>
          <w:szCs w:val="28"/>
        </w:rPr>
        <w:t xml:space="preserve">Hysan </w:t>
      </w:r>
      <w:r w:rsidR="00296C13">
        <w:rPr>
          <w:rFonts w:ascii="Times New Roman" w:hAnsi="Times New Roman"/>
          <w:sz w:val="28"/>
          <w:szCs w:val="28"/>
        </w:rPr>
        <w:t>as follows:</w:t>
      </w:r>
    </w:p>
    <w:p w:rsidR="00D938AF" w:rsidRPr="008D36C3" w:rsidRDefault="00D938AF" w:rsidP="00FA4160">
      <w:pPr>
        <w:pStyle w:val="ListParagraph"/>
        <w:snapToGrid w:val="0"/>
        <w:spacing w:after="480"/>
        <w:ind w:left="1411" w:right="734"/>
        <w:jc w:val="both"/>
        <w:rPr>
          <w:rFonts w:ascii="Times New Roman" w:hAnsi="Times New Roman"/>
          <w:szCs w:val="24"/>
        </w:rPr>
      </w:pPr>
      <w:r>
        <w:rPr>
          <w:rFonts w:ascii="Times New Roman" w:hAnsi="Times New Roman"/>
          <w:szCs w:val="24"/>
        </w:rPr>
        <w:t xml:space="preserve">“…Without its inclusion, the proportionality assessment would be confined to gauging the incursion in relation to its aim. The balancing of societal and individual interests against each other which lies at the heart of any system for the protection of human rights would not be addressed. This requires the Court to make a value judgment as to whether the impugned law or governmental decision, despite having satisfied the first three requirements, operates on particular individuals with such oppressive unfairness </w:t>
      </w:r>
      <w:r>
        <w:rPr>
          <w:rFonts w:ascii="Times New Roman" w:hAnsi="Times New Roman"/>
          <w:szCs w:val="24"/>
        </w:rPr>
        <w:lastRenderedPageBreak/>
        <w:t>that it cannot be regarded as a proportionate means of achieving the legitimate aim in question…”</w:t>
      </w:r>
    </w:p>
    <w:p w:rsidR="00D938AF" w:rsidRDefault="00D938AF" w:rsidP="00AC0CEE">
      <w:pPr>
        <w:pStyle w:val="ListParagraph"/>
        <w:keepNext/>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Pr>
          <w:rFonts w:ascii="Times New Roman" w:hAnsi="Times New Roman"/>
          <w:sz w:val="28"/>
          <w:szCs w:val="28"/>
        </w:rPr>
        <w:t xml:space="preserve">At [135], the fourth </w:t>
      </w:r>
      <w:r w:rsidR="004B1157">
        <w:rPr>
          <w:rFonts w:ascii="Times New Roman" w:hAnsi="Times New Roman"/>
          <w:sz w:val="28"/>
          <w:szCs w:val="28"/>
        </w:rPr>
        <w:t>step was expressed in this way:</w:t>
      </w:r>
    </w:p>
    <w:p w:rsidR="00E13787" w:rsidRPr="00E13787" w:rsidRDefault="00E13787" w:rsidP="00FA4160">
      <w:pPr>
        <w:pStyle w:val="ListParagraph"/>
        <w:snapToGrid w:val="0"/>
        <w:spacing w:after="480"/>
        <w:ind w:left="1411" w:right="734"/>
        <w:jc w:val="both"/>
        <w:rPr>
          <w:rFonts w:ascii="Times New Roman" w:hAnsi="Times New Roman"/>
          <w:szCs w:val="24"/>
        </w:rPr>
      </w:pPr>
      <w:r w:rsidRPr="00E13787">
        <w:rPr>
          <w:rFonts w:ascii="Times New Roman" w:hAnsi="Times New Roman"/>
          <w:szCs w:val="24"/>
        </w:rPr>
        <w:t xml:space="preserve">“…where an encroaching measure has passed the three-step test, the analysis should incorporate a fourth step asking whether a reasonable balance has been struck between the societal benefits of the encroachment and the inroads made into the constitutionally protected rights of the individual, asking in particular whether pursuit of </w:t>
      </w:r>
      <w:r w:rsidR="00E81594">
        <w:rPr>
          <w:rFonts w:ascii="Times New Roman" w:hAnsi="Times New Roman"/>
          <w:szCs w:val="24"/>
        </w:rPr>
        <w:t xml:space="preserve">the </w:t>
      </w:r>
      <w:r w:rsidRPr="00E13787">
        <w:rPr>
          <w:rFonts w:ascii="Times New Roman" w:hAnsi="Times New Roman"/>
          <w:szCs w:val="24"/>
        </w:rPr>
        <w:t>societal interest results in an unacceptably harsh burden on the individual.”</w:t>
      </w:r>
    </w:p>
    <w:p w:rsidR="003E4555" w:rsidRDefault="003E4555" w:rsidP="00FA4160">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The fourth step can be applied at two different levels. </w:t>
      </w:r>
      <w:r w:rsidR="00296C13">
        <w:rPr>
          <w:rFonts w:ascii="Times New Roman" w:hAnsi="Times New Roman"/>
          <w:sz w:val="28"/>
          <w:szCs w:val="28"/>
        </w:rPr>
        <w:t xml:space="preserve"> </w:t>
      </w:r>
      <w:r w:rsidR="00A8451A">
        <w:rPr>
          <w:rFonts w:ascii="Times New Roman" w:hAnsi="Times New Roman"/>
          <w:sz w:val="28"/>
          <w:szCs w:val="28"/>
        </w:rPr>
        <w:t>First</w:t>
      </w:r>
      <w:r>
        <w:rPr>
          <w:rFonts w:ascii="Times New Roman" w:hAnsi="Times New Roman"/>
          <w:sz w:val="28"/>
          <w:szCs w:val="28"/>
        </w:rPr>
        <w:t xml:space="preserve">, one can assess </w:t>
      </w:r>
      <w:r w:rsidR="00A8451A">
        <w:rPr>
          <w:rFonts w:ascii="Times New Roman" w:hAnsi="Times New Roman"/>
          <w:sz w:val="28"/>
          <w:szCs w:val="28"/>
        </w:rPr>
        <w:t xml:space="preserve">generally </w:t>
      </w:r>
      <w:r>
        <w:rPr>
          <w:rFonts w:ascii="Times New Roman" w:hAnsi="Times New Roman"/>
          <w:sz w:val="28"/>
          <w:szCs w:val="28"/>
        </w:rPr>
        <w:t xml:space="preserve">the </w:t>
      </w:r>
      <w:r w:rsidR="00A8451A">
        <w:rPr>
          <w:rFonts w:ascii="Times New Roman" w:hAnsi="Times New Roman"/>
          <w:sz w:val="28"/>
          <w:szCs w:val="28"/>
        </w:rPr>
        <w:t>common deleterious effects of a mobile phone search by reference to a notional search against a person arrested for an unspecified offence.</w:t>
      </w:r>
      <w:r w:rsidR="007F2E8D">
        <w:rPr>
          <w:rFonts w:ascii="Times New Roman" w:hAnsi="Times New Roman"/>
          <w:sz w:val="28"/>
          <w:szCs w:val="28"/>
        </w:rPr>
        <w:t xml:space="preserve"> </w:t>
      </w:r>
      <w:r w:rsidR="00A8451A">
        <w:rPr>
          <w:rFonts w:ascii="Times New Roman" w:hAnsi="Times New Roman"/>
          <w:sz w:val="28"/>
          <w:szCs w:val="28"/>
        </w:rPr>
        <w:t xml:space="preserve"> On such </w:t>
      </w:r>
      <w:r w:rsidR="00854B45">
        <w:rPr>
          <w:rFonts w:ascii="Times New Roman" w:hAnsi="Times New Roman"/>
          <w:sz w:val="28"/>
          <w:szCs w:val="28"/>
        </w:rPr>
        <w:t xml:space="preserve">a </w:t>
      </w:r>
      <w:r w:rsidR="00A8451A">
        <w:rPr>
          <w:rFonts w:ascii="Times New Roman" w:hAnsi="Times New Roman"/>
          <w:sz w:val="28"/>
          <w:szCs w:val="28"/>
        </w:rPr>
        <w:t xml:space="preserve">level of generality, the fourth step adds little to what has already been considered in the first three steps in the striking of </w:t>
      </w:r>
      <w:r w:rsidR="00854B45">
        <w:rPr>
          <w:rFonts w:ascii="Times New Roman" w:hAnsi="Times New Roman"/>
          <w:sz w:val="28"/>
          <w:szCs w:val="28"/>
        </w:rPr>
        <w:t xml:space="preserve">a </w:t>
      </w:r>
      <w:r w:rsidR="00A8451A">
        <w:rPr>
          <w:rFonts w:ascii="Times New Roman" w:hAnsi="Times New Roman"/>
          <w:sz w:val="28"/>
          <w:szCs w:val="28"/>
        </w:rPr>
        <w:t>fair balance between the societal benefit derived from permitting a warrantless search within the limitations and the intrusion into the privacy interest of the arrested person.</w:t>
      </w:r>
      <w:r w:rsidR="007F2E8D">
        <w:rPr>
          <w:rFonts w:ascii="Times New Roman" w:hAnsi="Times New Roman"/>
          <w:sz w:val="28"/>
          <w:szCs w:val="28"/>
        </w:rPr>
        <w:t xml:space="preserve"> </w:t>
      </w:r>
      <w:r w:rsidR="00A8451A">
        <w:rPr>
          <w:rFonts w:ascii="Times New Roman" w:hAnsi="Times New Roman"/>
          <w:sz w:val="28"/>
          <w:szCs w:val="28"/>
        </w:rPr>
        <w:t xml:space="preserve"> </w:t>
      </w:r>
      <w:r w:rsidR="00141BDF">
        <w:rPr>
          <w:rFonts w:ascii="Times New Roman" w:hAnsi="Times New Roman"/>
          <w:sz w:val="28"/>
          <w:szCs w:val="28"/>
        </w:rPr>
        <w:t>We have already alluded to such privacy interest in general and how it is to be weighed against the legitimate law enforcement objectives to be served by a warrantless search incidental to an arrest.</w:t>
      </w:r>
    </w:p>
    <w:p w:rsidR="00A8451A" w:rsidRDefault="00A8451A" w:rsidP="004B1157">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Second, the fourth step can be applied </w:t>
      </w:r>
      <w:r w:rsidR="00141BDF">
        <w:rPr>
          <w:rFonts w:ascii="Times New Roman" w:hAnsi="Times New Roman"/>
          <w:sz w:val="28"/>
          <w:szCs w:val="28"/>
        </w:rPr>
        <w:t>on</w:t>
      </w:r>
      <w:r>
        <w:rPr>
          <w:rFonts w:ascii="Times New Roman" w:hAnsi="Times New Roman"/>
          <w:sz w:val="28"/>
          <w:szCs w:val="28"/>
        </w:rPr>
        <w:t xml:space="preserve"> the specific facts</w:t>
      </w:r>
      <w:r w:rsidR="00141BDF">
        <w:rPr>
          <w:rFonts w:ascii="Times New Roman" w:hAnsi="Times New Roman"/>
          <w:sz w:val="28"/>
          <w:szCs w:val="28"/>
        </w:rPr>
        <w:t xml:space="preserve"> and circumstances</w:t>
      </w:r>
      <w:r>
        <w:rPr>
          <w:rFonts w:ascii="Times New Roman" w:hAnsi="Times New Roman"/>
          <w:sz w:val="28"/>
          <w:szCs w:val="28"/>
        </w:rPr>
        <w:t xml:space="preserve"> of the case</w:t>
      </w:r>
      <w:r w:rsidR="00141BDF">
        <w:rPr>
          <w:rFonts w:ascii="Times New Roman" w:hAnsi="Times New Roman"/>
          <w:sz w:val="28"/>
          <w:szCs w:val="28"/>
        </w:rPr>
        <w:t xml:space="preserve"> at hand</w:t>
      </w:r>
      <w:r>
        <w:rPr>
          <w:rFonts w:ascii="Times New Roman" w:hAnsi="Times New Roman"/>
          <w:sz w:val="28"/>
          <w:szCs w:val="28"/>
        </w:rPr>
        <w:t>.</w:t>
      </w:r>
      <w:r w:rsidR="00141BDF">
        <w:rPr>
          <w:rFonts w:ascii="Times New Roman" w:hAnsi="Times New Roman"/>
          <w:sz w:val="28"/>
          <w:szCs w:val="28"/>
        </w:rPr>
        <w:t xml:space="preserve"> </w:t>
      </w:r>
      <w:r w:rsidR="007F2E8D">
        <w:rPr>
          <w:rFonts w:ascii="Times New Roman" w:hAnsi="Times New Roman"/>
          <w:sz w:val="28"/>
          <w:szCs w:val="28"/>
        </w:rPr>
        <w:t xml:space="preserve"> </w:t>
      </w:r>
      <w:r w:rsidR="00141BDF">
        <w:rPr>
          <w:rFonts w:ascii="Times New Roman" w:hAnsi="Times New Roman"/>
          <w:sz w:val="28"/>
          <w:szCs w:val="28"/>
        </w:rPr>
        <w:t xml:space="preserve">At that level, the </w:t>
      </w:r>
      <w:r w:rsidR="003A27B5">
        <w:rPr>
          <w:rFonts w:ascii="Times New Roman" w:hAnsi="Times New Roman"/>
          <w:sz w:val="28"/>
          <w:szCs w:val="28"/>
        </w:rPr>
        <w:t xml:space="preserve">court will have to examine the specific </w:t>
      </w:r>
      <w:r w:rsidR="000C60E2">
        <w:rPr>
          <w:rFonts w:ascii="Times New Roman" w:hAnsi="Times New Roman"/>
          <w:sz w:val="28"/>
          <w:szCs w:val="28"/>
        </w:rPr>
        <w:t>offence for which the person is arrested and the underlying facts pertaining to the criminal investigation, the specific pieces of digital data and information that have been searched and the specific actions taken by the law enforcement officer(s) to mitigate the invasion of privacy and the safeguards put in place to assure the arrested person that</w:t>
      </w:r>
      <w:r w:rsidR="00A54029">
        <w:rPr>
          <w:rFonts w:ascii="Times New Roman" w:hAnsi="Times New Roman"/>
          <w:sz w:val="28"/>
          <w:szCs w:val="28"/>
        </w:rPr>
        <w:t xml:space="preserve"> there</w:t>
      </w:r>
      <w:r w:rsidR="000C60E2">
        <w:rPr>
          <w:rFonts w:ascii="Times New Roman" w:hAnsi="Times New Roman"/>
          <w:sz w:val="28"/>
          <w:szCs w:val="28"/>
        </w:rPr>
        <w:t xml:space="preserve"> is no abuse.</w:t>
      </w:r>
    </w:p>
    <w:p w:rsidR="00FB20AB" w:rsidRDefault="00D938AF" w:rsidP="008146FA">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lastRenderedPageBreak/>
        <w:t>In the context</w:t>
      </w:r>
      <w:r w:rsidR="00F11BD0">
        <w:rPr>
          <w:rFonts w:ascii="Times New Roman" w:hAnsi="Times New Roman"/>
          <w:sz w:val="28"/>
          <w:szCs w:val="28"/>
        </w:rPr>
        <w:t xml:space="preserve"> of the present appeal</w:t>
      </w:r>
      <w:r>
        <w:rPr>
          <w:rFonts w:ascii="Times New Roman" w:hAnsi="Times New Roman"/>
          <w:sz w:val="28"/>
          <w:szCs w:val="28"/>
        </w:rPr>
        <w:t>,</w:t>
      </w:r>
      <w:r w:rsidR="00F11BD0">
        <w:rPr>
          <w:rFonts w:ascii="Times New Roman" w:hAnsi="Times New Roman"/>
          <w:sz w:val="28"/>
          <w:szCs w:val="28"/>
        </w:rPr>
        <w:t xml:space="preserve"> by reason of the absence of</w:t>
      </w:r>
      <w:r w:rsidR="008557B3">
        <w:rPr>
          <w:rFonts w:ascii="Times New Roman" w:hAnsi="Times New Roman"/>
          <w:sz w:val="28"/>
          <w:szCs w:val="28"/>
        </w:rPr>
        <w:t xml:space="preserve"> any</w:t>
      </w:r>
      <w:r w:rsidR="00F11BD0">
        <w:rPr>
          <w:rFonts w:ascii="Times New Roman" w:hAnsi="Times New Roman"/>
          <w:sz w:val="28"/>
          <w:szCs w:val="28"/>
        </w:rPr>
        <w:t xml:space="preserve"> actual search of the contents of the mobile phones on the factual matrix of</w:t>
      </w:r>
      <w:r w:rsidR="00854B45">
        <w:rPr>
          <w:rFonts w:ascii="Times New Roman" w:hAnsi="Times New Roman"/>
          <w:sz w:val="28"/>
          <w:szCs w:val="28"/>
        </w:rPr>
        <w:t xml:space="preserve"> the</w:t>
      </w:r>
      <w:r w:rsidR="00F11BD0">
        <w:rPr>
          <w:rFonts w:ascii="Times New Roman" w:hAnsi="Times New Roman"/>
          <w:sz w:val="28"/>
          <w:szCs w:val="28"/>
        </w:rPr>
        <w:t xml:space="preserve"> case (thus no finding on the manner and scope of search if one were executed and the relevance of the results of such search to the criminal investigation against the arrested persons as well as the extent o</w:t>
      </w:r>
      <w:r w:rsidR="00C41332">
        <w:rPr>
          <w:rFonts w:ascii="Times New Roman" w:hAnsi="Times New Roman"/>
          <w:sz w:val="28"/>
          <w:szCs w:val="28"/>
        </w:rPr>
        <w:t xml:space="preserve">f </w:t>
      </w:r>
      <w:r w:rsidR="00F11BD0">
        <w:rPr>
          <w:rFonts w:ascii="Times New Roman" w:hAnsi="Times New Roman"/>
          <w:sz w:val="28"/>
          <w:szCs w:val="28"/>
        </w:rPr>
        <w:t xml:space="preserve">the invasion </w:t>
      </w:r>
      <w:r w:rsidR="00C41332">
        <w:rPr>
          <w:rFonts w:ascii="Times New Roman" w:hAnsi="Times New Roman"/>
          <w:sz w:val="28"/>
          <w:szCs w:val="28"/>
        </w:rPr>
        <w:t>against t</w:t>
      </w:r>
      <w:r w:rsidR="00F11BD0">
        <w:rPr>
          <w:rFonts w:ascii="Times New Roman" w:hAnsi="Times New Roman"/>
          <w:sz w:val="28"/>
          <w:szCs w:val="28"/>
        </w:rPr>
        <w:t xml:space="preserve">heir privacy), it is not </w:t>
      </w:r>
      <w:r w:rsidR="00F31EB2">
        <w:rPr>
          <w:rFonts w:ascii="Times New Roman" w:hAnsi="Times New Roman"/>
          <w:sz w:val="28"/>
          <w:szCs w:val="28"/>
        </w:rPr>
        <w:t>possible for us to assess the severity and consequences of the interference on the individuals concerned had there been searches of the digital contents of the phones.</w:t>
      </w:r>
    </w:p>
    <w:p w:rsidR="00FB20AB" w:rsidRDefault="000C60E2" w:rsidP="008146FA">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B20AB">
        <w:rPr>
          <w:rFonts w:ascii="Times New Roman" w:hAnsi="Times New Roman"/>
          <w:sz w:val="28"/>
          <w:szCs w:val="28"/>
        </w:rPr>
        <w:t>Further, the appeal has been argued before us on a general level without much debate on the specifics.</w:t>
      </w:r>
    </w:p>
    <w:p w:rsidR="000C60E2" w:rsidRPr="00FB20AB" w:rsidRDefault="000C60E2" w:rsidP="008146FA">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FB20AB">
        <w:rPr>
          <w:rFonts w:ascii="Times New Roman" w:hAnsi="Times New Roman"/>
          <w:sz w:val="28"/>
          <w:szCs w:val="28"/>
        </w:rPr>
        <w:t>Thus, it is not profitable for us to consider the application of the fourth step in a specific context in this judgment.</w:t>
      </w:r>
    </w:p>
    <w:p w:rsidR="00764589" w:rsidRDefault="000C60E2" w:rsidP="00CC7EFB">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 xml:space="preserve">However, there is one </w:t>
      </w:r>
      <w:r w:rsidR="00306E19">
        <w:rPr>
          <w:rFonts w:ascii="Times New Roman" w:hAnsi="Times New Roman"/>
          <w:sz w:val="28"/>
          <w:szCs w:val="28"/>
        </w:rPr>
        <w:t>aspect relevant to this topic</w:t>
      </w:r>
      <w:r>
        <w:rPr>
          <w:rFonts w:ascii="Times New Roman" w:hAnsi="Times New Roman"/>
          <w:sz w:val="28"/>
          <w:szCs w:val="28"/>
        </w:rPr>
        <w:t xml:space="preserve"> we can </w:t>
      </w:r>
      <w:r w:rsidR="00306E19">
        <w:rPr>
          <w:rFonts w:ascii="Times New Roman" w:hAnsi="Times New Roman"/>
          <w:sz w:val="28"/>
          <w:szCs w:val="28"/>
        </w:rPr>
        <w:t xml:space="preserve">usefully </w:t>
      </w:r>
      <w:r>
        <w:rPr>
          <w:rFonts w:ascii="Times New Roman" w:hAnsi="Times New Roman"/>
          <w:sz w:val="28"/>
          <w:szCs w:val="28"/>
        </w:rPr>
        <w:t xml:space="preserve">mention. </w:t>
      </w:r>
      <w:r w:rsidR="00D04CD0">
        <w:rPr>
          <w:rFonts w:ascii="Times New Roman" w:hAnsi="Times New Roman"/>
          <w:sz w:val="28"/>
          <w:szCs w:val="28"/>
        </w:rPr>
        <w:t xml:space="preserve"> </w:t>
      </w:r>
      <w:r>
        <w:rPr>
          <w:rFonts w:ascii="Times New Roman" w:hAnsi="Times New Roman"/>
          <w:sz w:val="28"/>
          <w:szCs w:val="28"/>
        </w:rPr>
        <w:t>Mr McCoy submitted that</w:t>
      </w:r>
      <w:r w:rsidR="00306E19">
        <w:rPr>
          <w:rFonts w:ascii="Times New Roman" w:hAnsi="Times New Roman"/>
          <w:sz w:val="28"/>
          <w:szCs w:val="28"/>
        </w:rPr>
        <w:t xml:space="preserve"> </w:t>
      </w:r>
      <w:r w:rsidR="008557B3">
        <w:rPr>
          <w:rFonts w:ascii="Times New Roman" w:hAnsi="Times New Roman"/>
          <w:sz w:val="28"/>
          <w:szCs w:val="28"/>
        </w:rPr>
        <w:t xml:space="preserve">there </w:t>
      </w:r>
      <w:r w:rsidR="00306E19">
        <w:rPr>
          <w:rFonts w:ascii="Times New Roman" w:hAnsi="Times New Roman"/>
          <w:sz w:val="28"/>
          <w:szCs w:val="28"/>
        </w:rPr>
        <w:t xml:space="preserve">should be built into the test for warrantless search of mobile phone contents as a search incidental to arrest a criterion that such search should only be conducted in respect of dynamic and serious crimes. </w:t>
      </w:r>
      <w:r w:rsidR="00D04CD0">
        <w:rPr>
          <w:rFonts w:ascii="Times New Roman" w:hAnsi="Times New Roman"/>
          <w:sz w:val="28"/>
          <w:szCs w:val="28"/>
        </w:rPr>
        <w:t xml:space="preserve"> </w:t>
      </w:r>
      <w:r w:rsidR="00306E19">
        <w:rPr>
          <w:rFonts w:ascii="Times New Roman" w:hAnsi="Times New Roman"/>
          <w:sz w:val="28"/>
          <w:szCs w:val="28"/>
        </w:rPr>
        <w:t xml:space="preserve">Whilst we agree that the seriousness of the offence in question would be relevant to the societal benefit to be weighed as part of the analysis under the fourth step, such analysis should not be geared towards the seriousness of the offence alone. </w:t>
      </w:r>
      <w:r w:rsidR="00D04CD0">
        <w:rPr>
          <w:rFonts w:ascii="Times New Roman" w:hAnsi="Times New Roman"/>
          <w:sz w:val="28"/>
          <w:szCs w:val="28"/>
        </w:rPr>
        <w:t xml:space="preserve"> </w:t>
      </w:r>
      <w:r w:rsidR="00306E19">
        <w:rPr>
          <w:rFonts w:ascii="Times New Roman" w:hAnsi="Times New Roman"/>
          <w:sz w:val="28"/>
          <w:szCs w:val="28"/>
        </w:rPr>
        <w:t>There could be other factors relevant to the overall assessment in coming to a fair balance.</w:t>
      </w:r>
    </w:p>
    <w:p w:rsidR="00F05784" w:rsidRDefault="00F05784" w:rsidP="00CC7EFB">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Pr>
          <w:rFonts w:ascii="Times New Roman" w:hAnsi="Times New Roman"/>
          <w:sz w:val="28"/>
          <w:szCs w:val="28"/>
        </w:rPr>
        <w:t xml:space="preserve">We do not think it is appropriate to add the fourth step to our guidance to the police on the common law power of search of </w:t>
      </w:r>
      <w:r w:rsidR="008557B3">
        <w:rPr>
          <w:rFonts w:ascii="Times New Roman" w:hAnsi="Times New Roman"/>
          <w:sz w:val="28"/>
          <w:szCs w:val="28"/>
        </w:rPr>
        <w:t xml:space="preserve">a </w:t>
      </w:r>
      <w:r>
        <w:rPr>
          <w:rFonts w:ascii="Times New Roman" w:hAnsi="Times New Roman"/>
          <w:sz w:val="28"/>
          <w:szCs w:val="28"/>
        </w:rPr>
        <w:t xml:space="preserve">mobile phone incidental to arrest. </w:t>
      </w:r>
      <w:r w:rsidR="00D04CD0">
        <w:rPr>
          <w:rFonts w:ascii="Times New Roman" w:hAnsi="Times New Roman"/>
          <w:sz w:val="28"/>
          <w:szCs w:val="28"/>
        </w:rPr>
        <w:t xml:space="preserve"> </w:t>
      </w:r>
      <w:r>
        <w:rPr>
          <w:rFonts w:ascii="Times New Roman" w:hAnsi="Times New Roman"/>
          <w:sz w:val="28"/>
          <w:szCs w:val="28"/>
        </w:rPr>
        <w:t xml:space="preserve">As Ribeiro PJ emphasised at [130] of </w:t>
      </w:r>
      <w:r>
        <w:rPr>
          <w:rFonts w:ascii="Times New Roman" w:hAnsi="Times New Roman"/>
          <w:i/>
          <w:sz w:val="28"/>
          <w:szCs w:val="28"/>
        </w:rPr>
        <w:t>Hysan</w:t>
      </w:r>
      <w:r w:rsidR="004B00D1">
        <w:rPr>
          <w:rFonts w:ascii="Times New Roman" w:hAnsi="Times New Roman"/>
          <w:sz w:val="28"/>
          <w:szCs w:val="28"/>
        </w:rPr>
        <w:t>:</w:t>
      </w:r>
    </w:p>
    <w:p w:rsidR="008D36C3" w:rsidRDefault="00F05784" w:rsidP="008146FA">
      <w:pPr>
        <w:pStyle w:val="ListParagraph"/>
        <w:snapToGrid w:val="0"/>
        <w:spacing w:after="480"/>
        <w:ind w:left="1411" w:right="734"/>
        <w:jc w:val="both"/>
        <w:rPr>
          <w:rFonts w:ascii="Times New Roman" w:hAnsi="Times New Roman"/>
          <w:szCs w:val="24"/>
        </w:rPr>
      </w:pPr>
      <w:r w:rsidRPr="00461E3A">
        <w:rPr>
          <w:rFonts w:ascii="Times New Roman" w:hAnsi="Times New Roman"/>
          <w:szCs w:val="24"/>
        </w:rPr>
        <w:lastRenderedPageBreak/>
        <w:t xml:space="preserve">“…It should be emphasised that it is the Court which has the ultimate responsibility for determining whether any restriction imposed by the Board can be subjected to a successful constitutional challenge. The Board’s role is to carry out its duties and to exercise its powers in accordance with the TPO. To adapt what Lord Hoffmann said in </w:t>
      </w:r>
      <w:r w:rsidRPr="008D36C3">
        <w:rPr>
          <w:rFonts w:ascii="Times New Roman" w:hAnsi="Times New Roman"/>
          <w:i/>
          <w:szCs w:val="24"/>
        </w:rPr>
        <w:t>R (SB) v Governors of Denbigh High School</w:t>
      </w:r>
      <w:r w:rsidRPr="00461E3A">
        <w:rPr>
          <w:rFonts w:ascii="Times New Roman" w:hAnsi="Times New Roman"/>
          <w:szCs w:val="24"/>
        </w:rPr>
        <w:t xml:space="preserve">, members of the TPB cannot be expected to make the Board’s planning decisions with textbooks on human rights law at their elbows. … it is not the Board’s task to conduct a proportionality analysis, much less to mouth incantations about proportionality in rendering its decisions.” </w:t>
      </w:r>
    </w:p>
    <w:p w:rsidR="00AA459F" w:rsidRPr="00BE4BE7" w:rsidRDefault="00F05784" w:rsidP="008146FA">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Likewise, in the exercise of the power of search incidental to arrest, a police officer must have regard to the common law</w:t>
      </w:r>
      <w:r w:rsidR="00461E3A">
        <w:rPr>
          <w:rFonts w:ascii="Times New Roman" w:hAnsi="Times New Roman"/>
          <w:sz w:val="28"/>
          <w:szCs w:val="28"/>
        </w:rPr>
        <w:t xml:space="preserve"> constraints discussed above. </w:t>
      </w:r>
      <w:r w:rsidR="00E76663">
        <w:rPr>
          <w:rFonts w:ascii="Times New Roman" w:hAnsi="Times New Roman"/>
          <w:sz w:val="28"/>
          <w:szCs w:val="28"/>
        </w:rPr>
        <w:t xml:space="preserve"> </w:t>
      </w:r>
      <w:r w:rsidR="00461E3A">
        <w:rPr>
          <w:rFonts w:ascii="Times New Roman" w:hAnsi="Times New Roman"/>
          <w:sz w:val="28"/>
          <w:szCs w:val="28"/>
        </w:rPr>
        <w:t xml:space="preserve">At the same time, similar to the exercise of other law enforcement and criminal investigation power, a police officer must have regard to the specific circumstances in the case at hand to decide if it is appropriate to exercise the power. </w:t>
      </w:r>
      <w:r w:rsidR="00E76663">
        <w:rPr>
          <w:rFonts w:ascii="Times New Roman" w:hAnsi="Times New Roman"/>
          <w:sz w:val="28"/>
          <w:szCs w:val="28"/>
        </w:rPr>
        <w:t xml:space="preserve"> </w:t>
      </w:r>
      <w:r w:rsidR="00461E3A">
        <w:rPr>
          <w:rFonts w:ascii="Times New Roman" w:hAnsi="Times New Roman"/>
          <w:sz w:val="28"/>
          <w:szCs w:val="28"/>
        </w:rPr>
        <w:t>After the power has been exercised, it is a matter for the court to consider if the proportionality test,</w:t>
      </w:r>
      <w:r w:rsidR="00854B45">
        <w:rPr>
          <w:rFonts w:ascii="Times New Roman" w:hAnsi="Times New Roman"/>
          <w:sz w:val="28"/>
          <w:szCs w:val="28"/>
        </w:rPr>
        <w:t xml:space="preserve"> including the fourth step</w:t>
      </w:r>
      <w:r w:rsidR="00461E3A">
        <w:rPr>
          <w:rFonts w:ascii="Times New Roman" w:hAnsi="Times New Roman"/>
          <w:sz w:val="28"/>
          <w:szCs w:val="28"/>
        </w:rPr>
        <w:t xml:space="preserve">, has been satisfied if there is a legal challenge to </w:t>
      </w:r>
      <w:r w:rsidR="008774DE">
        <w:rPr>
          <w:rFonts w:ascii="Times New Roman" w:hAnsi="Times New Roman"/>
          <w:sz w:val="28"/>
          <w:szCs w:val="28"/>
        </w:rPr>
        <w:t>the specific exercise of power.</w:t>
      </w:r>
    </w:p>
    <w:p w:rsidR="00AA459F" w:rsidRDefault="00AA459F" w:rsidP="008146FA">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We do not find it helpful or necessary for us to discuss in this judgment the provision for the destruction or return of the mobile phone or materials copied from it.</w:t>
      </w:r>
      <w:r w:rsidR="008774DE">
        <w:rPr>
          <w:rFonts w:ascii="Times New Roman" w:hAnsi="Times New Roman"/>
          <w:sz w:val="28"/>
          <w:szCs w:val="28"/>
        </w:rPr>
        <w:t xml:space="preserve"> </w:t>
      </w:r>
      <w:r>
        <w:rPr>
          <w:rFonts w:ascii="Times New Roman" w:hAnsi="Times New Roman"/>
          <w:sz w:val="28"/>
          <w:szCs w:val="28"/>
        </w:rPr>
        <w:t xml:space="preserve"> In particular, we do not wish to pre-empt the course a party may take in the event of dispute whether under </w:t>
      </w:r>
      <w:r w:rsidR="00A54029">
        <w:rPr>
          <w:rFonts w:ascii="Times New Roman" w:hAnsi="Times New Roman"/>
          <w:sz w:val="28"/>
          <w:szCs w:val="28"/>
        </w:rPr>
        <w:t xml:space="preserve">section </w:t>
      </w:r>
      <w:r>
        <w:rPr>
          <w:rFonts w:ascii="Times New Roman" w:hAnsi="Times New Roman"/>
          <w:sz w:val="28"/>
          <w:szCs w:val="28"/>
        </w:rPr>
        <w:t xml:space="preserve">102 of the Criminal Procedure Ordinance or </w:t>
      </w:r>
      <w:r w:rsidR="00A54029">
        <w:rPr>
          <w:rFonts w:ascii="Times New Roman" w:hAnsi="Times New Roman"/>
          <w:sz w:val="28"/>
          <w:szCs w:val="28"/>
        </w:rPr>
        <w:t xml:space="preserve">section </w:t>
      </w:r>
      <w:r>
        <w:rPr>
          <w:rFonts w:ascii="Times New Roman" w:hAnsi="Times New Roman"/>
          <w:sz w:val="28"/>
          <w:szCs w:val="28"/>
        </w:rPr>
        <w:t xml:space="preserve">42 of the Magistrates Ordinance or a provision under PDPO or seeking relief under common law. </w:t>
      </w:r>
      <w:r w:rsidR="00E76663">
        <w:rPr>
          <w:rFonts w:ascii="Times New Roman" w:hAnsi="Times New Roman"/>
          <w:sz w:val="28"/>
          <w:szCs w:val="28"/>
        </w:rPr>
        <w:t xml:space="preserve"> </w:t>
      </w:r>
      <w:r>
        <w:rPr>
          <w:rFonts w:ascii="Times New Roman" w:hAnsi="Times New Roman"/>
          <w:sz w:val="28"/>
          <w:szCs w:val="28"/>
        </w:rPr>
        <w:t xml:space="preserve">There is no basis to suggest (and Mr </w:t>
      </w:r>
      <w:proofErr w:type="spellStart"/>
      <w:r>
        <w:rPr>
          <w:rFonts w:ascii="Times New Roman" w:hAnsi="Times New Roman"/>
          <w:sz w:val="28"/>
          <w:szCs w:val="28"/>
        </w:rPr>
        <w:t>Mok</w:t>
      </w:r>
      <w:proofErr w:type="spellEnd"/>
      <w:r>
        <w:rPr>
          <w:rFonts w:ascii="Times New Roman" w:hAnsi="Times New Roman"/>
          <w:sz w:val="28"/>
          <w:szCs w:val="28"/>
        </w:rPr>
        <w:t xml:space="preserve"> has made no suggestion) that the police would have a right to retain the phone or copied materials after the criminal investigation and criminal proceedings (if any) have been concluded.</w:t>
      </w:r>
    </w:p>
    <w:p w:rsidR="00DF3FC5" w:rsidRDefault="00DF3FC5" w:rsidP="00AC0CEE">
      <w:pPr>
        <w:pStyle w:val="ListParagraph"/>
        <w:widowControl w:val="0"/>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Pr>
          <w:rFonts w:ascii="Times New Roman" w:hAnsi="Times New Roman"/>
          <w:sz w:val="28"/>
          <w:szCs w:val="28"/>
        </w:rPr>
        <w:lastRenderedPageBreak/>
        <w:t xml:space="preserve">In summary, we hold that the power to conduct a mobile phone search </w:t>
      </w:r>
      <w:r w:rsidR="00FB19D4">
        <w:rPr>
          <w:rFonts w:ascii="Times New Roman" w:hAnsi="Times New Roman"/>
          <w:sz w:val="28"/>
          <w:szCs w:val="28"/>
        </w:rPr>
        <w:t xml:space="preserve">upon arrest </w:t>
      </w:r>
      <w:r w:rsidR="008774DE">
        <w:rPr>
          <w:rFonts w:ascii="Times New Roman" w:hAnsi="Times New Roman"/>
          <w:sz w:val="28"/>
          <w:szCs w:val="28"/>
        </w:rPr>
        <w:t>can be exercised if:</w:t>
      </w:r>
    </w:p>
    <w:p w:rsidR="00BB762D" w:rsidRDefault="008774DE" w:rsidP="007734EB">
      <w:pPr>
        <w:pStyle w:val="ListParagraph"/>
        <w:widowControl w:val="0"/>
        <w:numPr>
          <w:ilvl w:val="0"/>
          <w:numId w:val="32"/>
        </w:numPr>
        <w:tabs>
          <w:tab w:val="left" w:pos="1260"/>
        </w:tabs>
        <w:snapToGrid w:val="0"/>
        <w:spacing w:after="240" w:line="360" w:lineRule="auto"/>
        <w:ind w:left="1267" w:hanging="547"/>
        <w:jc w:val="both"/>
        <w:rPr>
          <w:rFonts w:ascii="Times New Roman" w:hAnsi="Times New Roman"/>
          <w:sz w:val="28"/>
          <w:szCs w:val="28"/>
        </w:rPr>
      </w:pPr>
      <w:r>
        <w:rPr>
          <w:rFonts w:ascii="Times New Roman" w:hAnsi="Times New Roman"/>
          <w:sz w:val="28"/>
          <w:szCs w:val="28"/>
        </w:rPr>
        <w:t>a</w:t>
      </w:r>
      <w:r w:rsidR="00E76663">
        <w:rPr>
          <w:rFonts w:ascii="Times New Roman" w:hAnsi="Times New Roman"/>
          <w:sz w:val="28"/>
          <w:szCs w:val="28"/>
        </w:rPr>
        <w:t xml:space="preserve"> warrant is obtained under Section 50(7); or</w:t>
      </w:r>
    </w:p>
    <w:p w:rsidR="00DF3FC5" w:rsidRPr="00F5655E" w:rsidRDefault="008774DE" w:rsidP="00F5655E">
      <w:pPr>
        <w:pStyle w:val="ListParagraph"/>
        <w:keepNext/>
        <w:numPr>
          <w:ilvl w:val="0"/>
          <w:numId w:val="32"/>
        </w:numPr>
        <w:tabs>
          <w:tab w:val="left" w:pos="1260"/>
        </w:tabs>
        <w:snapToGrid w:val="0"/>
        <w:spacing w:after="240" w:line="360" w:lineRule="auto"/>
        <w:ind w:left="1260" w:hanging="540"/>
        <w:jc w:val="both"/>
        <w:rPr>
          <w:rFonts w:ascii="Times New Roman" w:hAnsi="Times New Roman"/>
          <w:sz w:val="28"/>
          <w:szCs w:val="28"/>
        </w:rPr>
      </w:pPr>
      <w:r>
        <w:rPr>
          <w:rFonts w:ascii="Times New Roman" w:hAnsi="Times New Roman"/>
          <w:sz w:val="28"/>
          <w:szCs w:val="28"/>
        </w:rPr>
        <w:t>w</w:t>
      </w:r>
      <w:r w:rsidR="00DF3FC5" w:rsidRPr="00BB762D">
        <w:rPr>
          <w:rFonts w:ascii="Times New Roman" w:hAnsi="Times New Roman"/>
          <w:sz w:val="28"/>
          <w:szCs w:val="28"/>
        </w:rPr>
        <w:t xml:space="preserve">hen it is not reasonably practicable to obtain such warrant before a search is conducted, the police officer must also have a reasonable basis </w:t>
      </w:r>
      <w:r w:rsidR="00E425AC" w:rsidRPr="00BB762D">
        <w:rPr>
          <w:rFonts w:ascii="Times New Roman" w:hAnsi="Times New Roman"/>
          <w:sz w:val="28"/>
          <w:szCs w:val="28"/>
        </w:rPr>
        <w:t xml:space="preserve">for having </w:t>
      </w:r>
      <w:r w:rsidR="00DF3FC5" w:rsidRPr="00BB762D">
        <w:rPr>
          <w:rFonts w:ascii="Times New Roman" w:hAnsi="Times New Roman"/>
          <w:sz w:val="28"/>
          <w:szCs w:val="28"/>
        </w:rPr>
        <w:t>to conduct the search immediately as being necessary (</w:t>
      </w:r>
      <w:proofErr w:type="spellStart"/>
      <w:r w:rsidR="00DF3FC5" w:rsidRPr="00BB762D">
        <w:rPr>
          <w:rFonts w:ascii="Times New Roman" w:hAnsi="Times New Roman"/>
          <w:sz w:val="28"/>
          <w:szCs w:val="28"/>
        </w:rPr>
        <w:t>i</w:t>
      </w:r>
      <w:proofErr w:type="spellEnd"/>
      <w:r w:rsidR="00DF3FC5" w:rsidRPr="00BB762D">
        <w:rPr>
          <w:rFonts w:ascii="Times New Roman" w:hAnsi="Times New Roman"/>
          <w:sz w:val="28"/>
          <w:szCs w:val="28"/>
        </w:rPr>
        <w:t>)</w:t>
      </w:r>
      <w:r w:rsidR="00734E6C">
        <w:rPr>
          <w:rFonts w:ascii="Times New Roman" w:hAnsi="Times New Roman"/>
          <w:sz w:val="28"/>
          <w:szCs w:val="28"/>
        </w:rPr>
        <w:t xml:space="preserve"> </w:t>
      </w:r>
      <w:r w:rsidR="00F5655E">
        <w:rPr>
          <w:rFonts w:ascii="Times New Roman" w:hAnsi="Times New Roman"/>
          <w:sz w:val="28"/>
          <w:szCs w:val="28"/>
        </w:rPr>
        <w:t>for the investigation of the offence(s) for which the person was suspected to be involved, including the procurement and preservation of information or evidence connected with such offences; or (ii) for the protection of the safety of persons (including the victim(s) of the crime, members of the public in the vicinity, the arrested person and the police officers at the scene);</w:t>
      </w:r>
    </w:p>
    <w:p w:rsidR="00E425AC" w:rsidRDefault="008774DE" w:rsidP="007734EB">
      <w:pPr>
        <w:pStyle w:val="ListParagraph"/>
        <w:keepNext/>
        <w:numPr>
          <w:ilvl w:val="0"/>
          <w:numId w:val="32"/>
        </w:numPr>
        <w:tabs>
          <w:tab w:val="left" w:pos="1260"/>
        </w:tabs>
        <w:snapToGrid w:val="0"/>
        <w:spacing w:after="240" w:line="360" w:lineRule="auto"/>
        <w:ind w:left="1267" w:hanging="547"/>
        <w:jc w:val="both"/>
        <w:rPr>
          <w:rFonts w:ascii="Times New Roman" w:hAnsi="Times New Roman"/>
          <w:sz w:val="28"/>
          <w:szCs w:val="28"/>
        </w:rPr>
      </w:pPr>
      <w:r>
        <w:rPr>
          <w:rFonts w:ascii="Times New Roman" w:hAnsi="Times New Roman"/>
          <w:sz w:val="28"/>
          <w:szCs w:val="28"/>
        </w:rPr>
        <w:t>f</w:t>
      </w:r>
      <w:r w:rsidR="00E425AC" w:rsidRPr="00BB762D">
        <w:rPr>
          <w:rFonts w:ascii="Times New Roman" w:hAnsi="Times New Roman"/>
          <w:sz w:val="28"/>
          <w:szCs w:val="28"/>
        </w:rPr>
        <w:t>or a warrantless search conducted under (b) above, other than a cursory examination for filtering purpose, the scope of the detail examination of the digital contents of a phone should be limited to items relevant to objectives set out in sub-paragraph (b);</w:t>
      </w:r>
    </w:p>
    <w:p w:rsidR="00E425AC" w:rsidRPr="00BB762D" w:rsidRDefault="008774DE" w:rsidP="007734EB">
      <w:pPr>
        <w:pStyle w:val="ListParagraph"/>
        <w:numPr>
          <w:ilvl w:val="0"/>
          <w:numId w:val="32"/>
        </w:numPr>
        <w:tabs>
          <w:tab w:val="left" w:pos="1260"/>
        </w:tabs>
        <w:snapToGrid w:val="0"/>
        <w:spacing w:after="480" w:line="360" w:lineRule="auto"/>
        <w:ind w:left="1267" w:hanging="547"/>
        <w:jc w:val="both"/>
        <w:rPr>
          <w:rFonts w:ascii="Times New Roman" w:hAnsi="Times New Roman"/>
          <w:sz w:val="28"/>
          <w:szCs w:val="28"/>
        </w:rPr>
      </w:pPr>
      <w:r>
        <w:rPr>
          <w:rFonts w:ascii="Times New Roman" w:hAnsi="Times New Roman"/>
          <w:sz w:val="28"/>
          <w:szCs w:val="28"/>
        </w:rPr>
        <w:t>i</w:t>
      </w:r>
      <w:r w:rsidR="00E425AC" w:rsidRPr="00BB762D">
        <w:rPr>
          <w:rFonts w:ascii="Times New Roman" w:hAnsi="Times New Roman"/>
          <w:sz w:val="28"/>
          <w:szCs w:val="28"/>
        </w:rPr>
        <w:t xml:space="preserve">n addition, a police officer should make an adequate written record of the purpose and scope of the warrantless search as soon as </w:t>
      </w:r>
      <w:r w:rsidR="004149C1" w:rsidRPr="00BB762D">
        <w:rPr>
          <w:rFonts w:ascii="Times New Roman" w:hAnsi="Times New Roman"/>
          <w:sz w:val="28"/>
          <w:szCs w:val="28"/>
        </w:rPr>
        <w:t xml:space="preserve">reasonably </w:t>
      </w:r>
      <w:r w:rsidR="00E425AC" w:rsidRPr="00BB762D">
        <w:rPr>
          <w:rFonts w:ascii="Times New Roman" w:hAnsi="Times New Roman"/>
          <w:sz w:val="28"/>
          <w:szCs w:val="28"/>
        </w:rPr>
        <w:t>practicable after the performance of the search</w:t>
      </w:r>
      <w:r>
        <w:rPr>
          <w:rFonts w:ascii="Times New Roman" w:hAnsi="Times New Roman"/>
          <w:sz w:val="28"/>
          <w:szCs w:val="28"/>
        </w:rPr>
        <w:t xml:space="preserve"> and a </w:t>
      </w:r>
      <w:r w:rsidR="00E425AC" w:rsidRPr="00BB762D">
        <w:rPr>
          <w:rFonts w:ascii="Times New Roman" w:hAnsi="Times New Roman"/>
          <w:sz w:val="28"/>
          <w:szCs w:val="28"/>
        </w:rPr>
        <w:t>copy of the written record should be supplied forthwith to the arrested person unless doing so would jeopardize the ongoing process of criminal investigation.</w:t>
      </w:r>
    </w:p>
    <w:p w:rsidR="00C35384" w:rsidRPr="00C35384" w:rsidRDefault="00C35384" w:rsidP="00C35384">
      <w:pPr>
        <w:widowControl w:val="0"/>
        <w:tabs>
          <w:tab w:val="left" w:pos="1418"/>
        </w:tabs>
        <w:snapToGrid w:val="0"/>
        <w:spacing w:after="480" w:line="360" w:lineRule="auto"/>
        <w:jc w:val="both"/>
        <w:rPr>
          <w:rFonts w:ascii="Times New Roman" w:hAnsi="Times New Roman"/>
          <w:sz w:val="28"/>
          <w:szCs w:val="28"/>
        </w:rPr>
      </w:pPr>
    </w:p>
    <w:p w:rsidR="00C35384" w:rsidRDefault="00C35384" w:rsidP="00C35384">
      <w:pPr>
        <w:pStyle w:val="ListParagraph"/>
        <w:widowControl w:val="0"/>
        <w:tabs>
          <w:tab w:val="left" w:pos="1418"/>
        </w:tabs>
        <w:snapToGrid w:val="0"/>
        <w:spacing w:after="480" w:line="360" w:lineRule="auto"/>
        <w:ind w:left="0"/>
        <w:jc w:val="both"/>
        <w:rPr>
          <w:rFonts w:ascii="Times New Roman" w:hAnsi="Times New Roman"/>
          <w:sz w:val="28"/>
          <w:szCs w:val="28"/>
        </w:rPr>
      </w:pPr>
    </w:p>
    <w:p w:rsidR="00C72A97" w:rsidRPr="00955181" w:rsidRDefault="00DF3FC5" w:rsidP="008146FA">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sidRPr="00955181">
        <w:rPr>
          <w:rFonts w:ascii="Times New Roman" w:hAnsi="Times New Roman"/>
          <w:sz w:val="28"/>
          <w:szCs w:val="28"/>
        </w:rPr>
        <w:lastRenderedPageBreak/>
        <w:t xml:space="preserve">Whilst the exercise of such power would interfere with the interest of an arrested person under BL 30 and BOR 14, we also hold that the conferment of such power to the police is proportionate. </w:t>
      </w:r>
      <w:r w:rsidR="00325318">
        <w:rPr>
          <w:rFonts w:ascii="Times New Roman" w:hAnsi="Times New Roman"/>
          <w:sz w:val="28"/>
          <w:szCs w:val="28"/>
        </w:rPr>
        <w:t xml:space="preserve"> </w:t>
      </w:r>
      <w:r w:rsidRPr="00955181">
        <w:rPr>
          <w:rFonts w:ascii="Times New Roman" w:hAnsi="Times New Roman"/>
          <w:sz w:val="28"/>
          <w:szCs w:val="28"/>
        </w:rPr>
        <w:t>As regards the specific exercise of the power on a particular occasion, it is not a matter we can determine in this judgment without the necessary factual matrix before us.</w:t>
      </w:r>
    </w:p>
    <w:p w:rsidR="00454667" w:rsidRPr="00BF22AF" w:rsidRDefault="00454667" w:rsidP="00BF22AF">
      <w:pPr>
        <w:pStyle w:val="Heading2"/>
        <w:spacing w:after="240" w:line="360" w:lineRule="auto"/>
        <w:jc w:val="both"/>
        <w:rPr>
          <w:b w:val="0"/>
          <w:i/>
          <w:iCs/>
          <w:sz w:val="28"/>
          <w:szCs w:val="28"/>
        </w:rPr>
      </w:pPr>
      <w:r w:rsidRPr="00BF22AF">
        <w:rPr>
          <w:b w:val="0"/>
          <w:i/>
          <w:iCs/>
          <w:sz w:val="28"/>
          <w:szCs w:val="28"/>
        </w:rPr>
        <w:t>E.</w:t>
      </w:r>
      <w:r w:rsidRPr="00BF22AF">
        <w:rPr>
          <w:b w:val="0"/>
          <w:i/>
          <w:iCs/>
          <w:sz w:val="28"/>
          <w:szCs w:val="28"/>
        </w:rPr>
        <w:tab/>
        <w:t>Dispositions</w:t>
      </w:r>
    </w:p>
    <w:p w:rsidR="00454667" w:rsidRDefault="00955181" w:rsidP="00AC0CEE">
      <w:pPr>
        <w:pStyle w:val="ListParagraph"/>
        <w:widowControl w:val="0"/>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t>For the above reasons, we would allow the appeal and set aside the declaration granted by Au J and grant instead a declaration that a police officer can conduct a search of the digital contents of a mobile phone found on an arrested person in accordance with the conditions set out at [</w:t>
      </w:r>
      <w:r w:rsidR="00325318">
        <w:rPr>
          <w:rFonts w:ascii="Times New Roman" w:hAnsi="Times New Roman"/>
          <w:sz w:val="28"/>
          <w:szCs w:val="28"/>
        </w:rPr>
        <w:t>218</w:t>
      </w:r>
      <w:r>
        <w:rPr>
          <w:rFonts w:ascii="Times New Roman" w:hAnsi="Times New Roman"/>
          <w:sz w:val="28"/>
          <w:szCs w:val="28"/>
        </w:rPr>
        <w:t>] above and the power is co</w:t>
      </w:r>
      <w:r w:rsidR="00063452">
        <w:rPr>
          <w:rFonts w:ascii="Times New Roman" w:hAnsi="Times New Roman"/>
          <w:sz w:val="28"/>
          <w:szCs w:val="28"/>
        </w:rPr>
        <w:t>mpatible with BL 30 and BOR 14.</w:t>
      </w:r>
    </w:p>
    <w:p w:rsidR="00454667" w:rsidRDefault="00955181" w:rsidP="00AC0CEE">
      <w:pPr>
        <w:pStyle w:val="ListParagraph"/>
        <w:numPr>
          <w:ilvl w:val="0"/>
          <w:numId w:val="1"/>
        </w:numPr>
        <w:tabs>
          <w:tab w:val="clear" w:pos="720"/>
          <w:tab w:val="left" w:pos="1418"/>
        </w:tabs>
        <w:snapToGrid w:val="0"/>
        <w:spacing w:after="240" w:line="360" w:lineRule="auto"/>
        <w:ind w:left="0" w:hanging="14"/>
        <w:jc w:val="both"/>
        <w:rPr>
          <w:rFonts w:ascii="Times New Roman" w:hAnsi="Times New Roman"/>
          <w:sz w:val="28"/>
          <w:szCs w:val="28"/>
        </w:rPr>
      </w:pPr>
      <w:r>
        <w:rPr>
          <w:rFonts w:ascii="Times New Roman" w:hAnsi="Times New Roman"/>
          <w:sz w:val="28"/>
          <w:szCs w:val="28"/>
        </w:rPr>
        <w:t xml:space="preserve">Instead of making a costs order nisi, we shall invite written </w:t>
      </w:r>
      <w:r w:rsidR="008774DE">
        <w:rPr>
          <w:rFonts w:ascii="Times New Roman" w:hAnsi="Times New Roman"/>
          <w:sz w:val="28"/>
          <w:szCs w:val="28"/>
        </w:rPr>
        <w:t>submissions on costs as follows:</w:t>
      </w:r>
    </w:p>
    <w:p w:rsidR="00955181" w:rsidRDefault="008774DE" w:rsidP="004B00D1">
      <w:pPr>
        <w:pStyle w:val="ListParagraph"/>
        <w:numPr>
          <w:ilvl w:val="0"/>
          <w:numId w:val="33"/>
        </w:numPr>
        <w:tabs>
          <w:tab w:val="left" w:pos="1260"/>
        </w:tabs>
        <w:snapToGrid w:val="0"/>
        <w:spacing w:after="240" w:line="360" w:lineRule="auto"/>
        <w:ind w:left="1260" w:hanging="540"/>
        <w:jc w:val="both"/>
        <w:rPr>
          <w:rFonts w:ascii="Times New Roman" w:hAnsi="Times New Roman"/>
          <w:sz w:val="28"/>
          <w:szCs w:val="28"/>
        </w:rPr>
      </w:pPr>
      <w:r>
        <w:rPr>
          <w:rFonts w:ascii="Times New Roman" w:hAnsi="Times New Roman"/>
          <w:sz w:val="28"/>
          <w:szCs w:val="28"/>
        </w:rPr>
        <w:t>t</w:t>
      </w:r>
      <w:r w:rsidR="00955181">
        <w:rPr>
          <w:rFonts w:ascii="Times New Roman" w:hAnsi="Times New Roman"/>
          <w:sz w:val="28"/>
          <w:szCs w:val="28"/>
        </w:rPr>
        <w:t>he Commissioner shall lodge and serve submissions on costs within 14 days from the handing down of the judgment;</w:t>
      </w:r>
    </w:p>
    <w:p w:rsidR="00543A5C" w:rsidRDefault="008774DE" w:rsidP="004B00D1">
      <w:pPr>
        <w:pStyle w:val="ListParagraph"/>
        <w:numPr>
          <w:ilvl w:val="0"/>
          <w:numId w:val="33"/>
        </w:numPr>
        <w:tabs>
          <w:tab w:val="left" w:pos="1260"/>
        </w:tabs>
        <w:snapToGrid w:val="0"/>
        <w:spacing w:after="240" w:line="360" w:lineRule="auto"/>
        <w:ind w:left="1260" w:hanging="540"/>
        <w:jc w:val="both"/>
        <w:rPr>
          <w:rFonts w:ascii="Times New Roman" w:hAnsi="Times New Roman"/>
          <w:sz w:val="28"/>
          <w:szCs w:val="28"/>
        </w:rPr>
      </w:pPr>
      <w:r>
        <w:rPr>
          <w:rFonts w:ascii="Times New Roman" w:hAnsi="Times New Roman"/>
          <w:sz w:val="28"/>
          <w:szCs w:val="28"/>
        </w:rPr>
        <w:t>t</w:t>
      </w:r>
      <w:r w:rsidR="00543A5C">
        <w:rPr>
          <w:rFonts w:ascii="Times New Roman" w:hAnsi="Times New Roman"/>
          <w:sz w:val="28"/>
          <w:szCs w:val="28"/>
        </w:rPr>
        <w:t>he other parties shall lodge and serve submissions on costs within 14 days thereafter;</w:t>
      </w:r>
    </w:p>
    <w:p w:rsidR="00543A5C" w:rsidRDefault="008774DE" w:rsidP="008146FA">
      <w:pPr>
        <w:pStyle w:val="ListParagraph"/>
        <w:numPr>
          <w:ilvl w:val="0"/>
          <w:numId w:val="33"/>
        </w:numPr>
        <w:tabs>
          <w:tab w:val="left" w:pos="1260"/>
        </w:tabs>
        <w:snapToGrid w:val="0"/>
        <w:spacing w:after="480" w:line="360" w:lineRule="auto"/>
        <w:ind w:left="1267" w:hanging="547"/>
        <w:jc w:val="both"/>
        <w:rPr>
          <w:rFonts w:ascii="Times New Roman" w:hAnsi="Times New Roman"/>
          <w:sz w:val="28"/>
          <w:szCs w:val="28"/>
        </w:rPr>
      </w:pPr>
      <w:r>
        <w:rPr>
          <w:rFonts w:ascii="Times New Roman" w:hAnsi="Times New Roman"/>
          <w:sz w:val="28"/>
          <w:szCs w:val="28"/>
        </w:rPr>
        <w:t>t</w:t>
      </w:r>
      <w:r w:rsidR="00543A5C">
        <w:rPr>
          <w:rFonts w:ascii="Times New Roman" w:hAnsi="Times New Roman"/>
          <w:sz w:val="28"/>
          <w:szCs w:val="28"/>
        </w:rPr>
        <w:t>he Commissioner shall lodge and serve submissions in reply within 14 days after the submissions of the other parties.</w:t>
      </w:r>
    </w:p>
    <w:p w:rsidR="00C35384" w:rsidRDefault="00C35384" w:rsidP="00C35384">
      <w:pPr>
        <w:pStyle w:val="ListParagraph"/>
        <w:tabs>
          <w:tab w:val="left" w:pos="1418"/>
        </w:tabs>
        <w:snapToGrid w:val="0"/>
        <w:spacing w:after="480" w:line="360" w:lineRule="auto"/>
        <w:ind w:left="0"/>
        <w:jc w:val="both"/>
        <w:rPr>
          <w:rFonts w:ascii="Times New Roman" w:hAnsi="Times New Roman"/>
          <w:sz w:val="28"/>
          <w:szCs w:val="28"/>
        </w:rPr>
      </w:pPr>
    </w:p>
    <w:p w:rsidR="00C35384" w:rsidRPr="00C35384" w:rsidRDefault="00C35384" w:rsidP="00C35384">
      <w:pPr>
        <w:pStyle w:val="ListParagraph"/>
        <w:tabs>
          <w:tab w:val="left" w:pos="1418"/>
        </w:tabs>
        <w:snapToGrid w:val="0"/>
        <w:spacing w:after="480" w:line="360" w:lineRule="auto"/>
        <w:ind w:left="0"/>
        <w:jc w:val="both"/>
        <w:rPr>
          <w:rFonts w:ascii="Times New Roman" w:hAnsi="Times New Roman"/>
          <w:sz w:val="28"/>
          <w:szCs w:val="28"/>
        </w:rPr>
      </w:pPr>
    </w:p>
    <w:p w:rsidR="00955181" w:rsidRPr="00454667" w:rsidRDefault="00955181" w:rsidP="004B00D1">
      <w:pPr>
        <w:pStyle w:val="ListParagraph"/>
        <w:numPr>
          <w:ilvl w:val="0"/>
          <w:numId w:val="1"/>
        </w:numPr>
        <w:tabs>
          <w:tab w:val="clear" w:pos="720"/>
          <w:tab w:val="left" w:pos="1418"/>
        </w:tabs>
        <w:snapToGrid w:val="0"/>
        <w:spacing w:after="480" w:line="360" w:lineRule="auto"/>
        <w:ind w:left="0" w:hanging="14"/>
        <w:jc w:val="both"/>
        <w:rPr>
          <w:rFonts w:ascii="Times New Roman" w:hAnsi="Times New Roman"/>
          <w:sz w:val="28"/>
          <w:szCs w:val="28"/>
        </w:rPr>
      </w:pPr>
      <w:r>
        <w:rPr>
          <w:rFonts w:ascii="Times New Roman" w:hAnsi="Times New Roman"/>
          <w:sz w:val="28"/>
          <w:szCs w:val="28"/>
        </w:rPr>
        <w:lastRenderedPageBreak/>
        <w:t>Last but not least, we wish to express our gratitude to all counsel for their thorough research and able assistance.</w:t>
      </w:r>
    </w:p>
    <w:p w:rsidR="00A611B9" w:rsidRDefault="00A611B9" w:rsidP="000C3B2B">
      <w:pPr>
        <w:tabs>
          <w:tab w:val="left" w:pos="1418"/>
          <w:tab w:val="center" w:pos="4253"/>
          <w:tab w:val="right" w:pos="8505"/>
        </w:tabs>
        <w:snapToGrid w:val="0"/>
        <w:jc w:val="both"/>
        <w:rPr>
          <w:rFonts w:ascii="Times New Roman" w:hAnsi="Times New Roman"/>
          <w:bCs/>
          <w:sz w:val="28"/>
          <w:szCs w:val="28"/>
          <w:lang w:eastAsia="zh-CN"/>
        </w:rPr>
      </w:pPr>
    </w:p>
    <w:p w:rsidR="00C35384" w:rsidRDefault="00C35384" w:rsidP="000C3B2B">
      <w:pPr>
        <w:tabs>
          <w:tab w:val="left" w:pos="1418"/>
          <w:tab w:val="center" w:pos="4253"/>
          <w:tab w:val="right" w:pos="8505"/>
        </w:tabs>
        <w:snapToGrid w:val="0"/>
        <w:jc w:val="both"/>
        <w:rPr>
          <w:rFonts w:ascii="Times New Roman" w:hAnsi="Times New Roman"/>
          <w:bCs/>
          <w:sz w:val="28"/>
          <w:szCs w:val="28"/>
          <w:lang w:eastAsia="zh-CN"/>
        </w:rPr>
      </w:pPr>
    </w:p>
    <w:p w:rsidR="00C35384" w:rsidRDefault="00C35384" w:rsidP="000C3B2B">
      <w:pPr>
        <w:tabs>
          <w:tab w:val="left" w:pos="1418"/>
          <w:tab w:val="center" w:pos="4253"/>
          <w:tab w:val="right" w:pos="8505"/>
        </w:tabs>
        <w:snapToGrid w:val="0"/>
        <w:jc w:val="both"/>
        <w:rPr>
          <w:rFonts w:ascii="Times New Roman" w:hAnsi="Times New Roman"/>
          <w:bCs/>
          <w:sz w:val="28"/>
          <w:szCs w:val="28"/>
          <w:lang w:eastAsia="zh-CN"/>
        </w:rPr>
      </w:pPr>
    </w:p>
    <w:p w:rsidR="00C35384" w:rsidRDefault="00C35384" w:rsidP="000C3B2B">
      <w:pPr>
        <w:tabs>
          <w:tab w:val="left" w:pos="1418"/>
          <w:tab w:val="center" w:pos="4253"/>
          <w:tab w:val="right" w:pos="8505"/>
        </w:tabs>
        <w:snapToGrid w:val="0"/>
        <w:jc w:val="both"/>
        <w:rPr>
          <w:rFonts w:ascii="Times New Roman" w:hAnsi="Times New Roman"/>
          <w:bCs/>
          <w:sz w:val="28"/>
          <w:szCs w:val="28"/>
          <w:lang w:eastAsia="zh-CN"/>
        </w:rPr>
      </w:pPr>
    </w:p>
    <w:p w:rsidR="00C35384" w:rsidRDefault="00C35384" w:rsidP="000C3B2B">
      <w:pPr>
        <w:tabs>
          <w:tab w:val="left" w:pos="1418"/>
          <w:tab w:val="center" w:pos="4253"/>
          <w:tab w:val="right" w:pos="8505"/>
        </w:tabs>
        <w:snapToGrid w:val="0"/>
        <w:jc w:val="both"/>
        <w:rPr>
          <w:rFonts w:ascii="Times New Roman" w:hAnsi="Times New Roman"/>
          <w:bCs/>
          <w:sz w:val="28"/>
          <w:szCs w:val="28"/>
          <w:lang w:eastAsia="zh-CN"/>
        </w:rPr>
      </w:pPr>
    </w:p>
    <w:p w:rsidR="00FB3957" w:rsidRPr="005C14C0" w:rsidRDefault="00FB3957" w:rsidP="000C3B2B">
      <w:pPr>
        <w:tabs>
          <w:tab w:val="left" w:pos="1418"/>
          <w:tab w:val="center" w:pos="4253"/>
          <w:tab w:val="right" w:pos="8505"/>
        </w:tabs>
        <w:snapToGrid w:val="0"/>
        <w:jc w:val="both"/>
        <w:rPr>
          <w:rFonts w:ascii="Times New Roman" w:hAnsi="Times New Roman"/>
          <w:bCs/>
          <w:sz w:val="28"/>
          <w:szCs w:val="28"/>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2688"/>
      </w:tblGrid>
      <w:tr w:rsidR="00454667" w:rsidTr="00454667">
        <w:tc>
          <w:tcPr>
            <w:tcW w:w="2972" w:type="dxa"/>
          </w:tcPr>
          <w:p w:rsidR="00454667" w:rsidRDefault="00454667" w:rsidP="00454667">
            <w:pPr>
              <w:tabs>
                <w:tab w:val="left" w:pos="1418"/>
                <w:tab w:val="center" w:pos="4253"/>
                <w:tab w:val="right" w:pos="8505"/>
              </w:tabs>
              <w:snapToGrid w:val="0"/>
              <w:jc w:val="center"/>
              <w:rPr>
                <w:rFonts w:ascii="Times New Roman" w:hAnsi="Times New Roman"/>
                <w:bCs/>
                <w:sz w:val="28"/>
                <w:szCs w:val="28"/>
                <w:lang w:eastAsia="zh-CN"/>
              </w:rPr>
            </w:pPr>
            <w:r w:rsidRPr="005C14C0">
              <w:rPr>
                <w:rFonts w:ascii="Times New Roman" w:hAnsi="Times New Roman"/>
                <w:bCs/>
                <w:sz w:val="28"/>
                <w:szCs w:val="28"/>
                <w:lang w:eastAsia="zh-CN"/>
              </w:rPr>
              <w:t>(</w:t>
            </w:r>
            <w:r>
              <w:rPr>
                <w:rFonts w:ascii="Times New Roman" w:hAnsi="Times New Roman"/>
                <w:bCs/>
                <w:sz w:val="28"/>
                <w:szCs w:val="28"/>
                <w:lang w:eastAsia="zh-CN"/>
              </w:rPr>
              <w:t>Jeremy Poon</w:t>
            </w:r>
            <w:r w:rsidRPr="005C14C0">
              <w:rPr>
                <w:rFonts w:ascii="Times New Roman" w:hAnsi="Times New Roman"/>
                <w:bCs/>
                <w:sz w:val="28"/>
                <w:szCs w:val="28"/>
                <w:lang w:eastAsia="zh-CN"/>
              </w:rPr>
              <w:t>)</w:t>
            </w:r>
          </w:p>
        </w:tc>
        <w:tc>
          <w:tcPr>
            <w:tcW w:w="2835" w:type="dxa"/>
          </w:tcPr>
          <w:p w:rsidR="00454667" w:rsidRDefault="00454667" w:rsidP="00454667">
            <w:pPr>
              <w:tabs>
                <w:tab w:val="left" w:pos="1418"/>
                <w:tab w:val="center" w:pos="4253"/>
                <w:tab w:val="right" w:pos="8505"/>
              </w:tabs>
              <w:snapToGrid w:val="0"/>
              <w:jc w:val="center"/>
              <w:rPr>
                <w:rFonts w:ascii="Times New Roman" w:hAnsi="Times New Roman"/>
                <w:bCs/>
                <w:sz w:val="28"/>
                <w:szCs w:val="28"/>
                <w:lang w:eastAsia="zh-CN"/>
              </w:rPr>
            </w:pPr>
            <w:r w:rsidRPr="005C14C0">
              <w:rPr>
                <w:rFonts w:ascii="Times New Roman" w:hAnsi="Times New Roman"/>
                <w:bCs/>
                <w:sz w:val="28"/>
                <w:szCs w:val="28"/>
                <w:lang w:eastAsia="zh-CN"/>
              </w:rPr>
              <w:t>(Johnson Lam)</w:t>
            </w:r>
          </w:p>
        </w:tc>
        <w:tc>
          <w:tcPr>
            <w:tcW w:w="2688" w:type="dxa"/>
          </w:tcPr>
          <w:p w:rsidR="00454667" w:rsidRDefault="00454667" w:rsidP="00454667">
            <w:pPr>
              <w:tabs>
                <w:tab w:val="left" w:pos="1418"/>
                <w:tab w:val="center" w:pos="4253"/>
                <w:tab w:val="right" w:pos="8505"/>
              </w:tabs>
              <w:snapToGrid w:val="0"/>
              <w:jc w:val="center"/>
              <w:rPr>
                <w:rFonts w:ascii="Times New Roman" w:hAnsi="Times New Roman"/>
                <w:bCs/>
                <w:sz w:val="28"/>
                <w:szCs w:val="28"/>
                <w:lang w:eastAsia="zh-CN"/>
              </w:rPr>
            </w:pPr>
            <w:r>
              <w:rPr>
                <w:rFonts w:ascii="Times New Roman" w:hAnsi="Times New Roman"/>
                <w:bCs/>
                <w:sz w:val="28"/>
                <w:szCs w:val="28"/>
                <w:lang w:eastAsia="zh-CN"/>
              </w:rPr>
              <w:t xml:space="preserve">(Andrew </w:t>
            </w:r>
            <w:proofErr w:type="spellStart"/>
            <w:r>
              <w:rPr>
                <w:rFonts w:ascii="Times New Roman" w:hAnsi="Times New Roman"/>
                <w:bCs/>
                <w:sz w:val="28"/>
                <w:szCs w:val="28"/>
                <w:lang w:eastAsia="zh-CN"/>
              </w:rPr>
              <w:t>Macrae</w:t>
            </w:r>
            <w:proofErr w:type="spellEnd"/>
            <w:r>
              <w:rPr>
                <w:rFonts w:ascii="Times New Roman" w:hAnsi="Times New Roman"/>
                <w:bCs/>
                <w:sz w:val="28"/>
                <w:szCs w:val="28"/>
                <w:lang w:eastAsia="zh-CN"/>
              </w:rPr>
              <w:t>)</w:t>
            </w:r>
          </w:p>
        </w:tc>
      </w:tr>
      <w:tr w:rsidR="00454667" w:rsidTr="00454667">
        <w:tc>
          <w:tcPr>
            <w:tcW w:w="2972" w:type="dxa"/>
          </w:tcPr>
          <w:p w:rsidR="00230FC1" w:rsidRDefault="00454667" w:rsidP="00454667">
            <w:pPr>
              <w:tabs>
                <w:tab w:val="left" w:pos="1418"/>
                <w:tab w:val="center" w:pos="4253"/>
                <w:tab w:val="right" w:pos="8505"/>
              </w:tabs>
              <w:snapToGrid w:val="0"/>
              <w:jc w:val="center"/>
              <w:rPr>
                <w:rFonts w:ascii="Times New Roman" w:hAnsi="Times New Roman"/>
                <w:bCs/>
                <w:sz w:val="28"/>
                <w:szCs w:val="28"/>
                <w:lang w:eastAsia="zh-CN"/>
              </w:rPr>
            </w:pPr>
            <w:r w:rsidRPr="005C14C0">
              <w:rPr>
                <w:rFonts w:ascii="Times New Roman" w:hAnsi="Times New Roman"/>
                <w:bCs/>
                <w:sz w:val="28"/>
                <w:szCs w:val="28"/>
                <w:lang w:eastAsia="zh-CN"/>
              </w:rPr>
              <w:t>Chief Judge of the</w:t>
            </w:r>
          </w:p>
          <w:p w:rsidR="00454667" w:rsidRPr="005C14C0" w:rsidRDefault="00454667" w:rsidP="00454667">
            <w:pPr>
              <w:tabs>
                <w:tab w:val="left" w:pos="1418"/>
                <w:tab w:val="center" w:pos="4253"/>
                <w:tab w:val="right" w:pos="8505"/>
              </w:tabs>
              <w:snapToGrid w:val="0"/>
              <w:jc w:val="center"/>
              <w:rPr>
                <w:rFonts w:ascii="Times New Roman" w:hAnsi="Times New Roman"/>
                <w:bCs/>
                <w:sz w:val="28"/>
                <w:szCs w:val="28"/>
                <w:lang w:eastAsia="zh-CN"/>
              </w:rPr>
            </w:pPr>
            <w:r w:rsidRPr="005C14C0">
              <w:rPr>
                <w:rFonts w:ascii="Times New Roman" w:hAnsi="Times New Roman"/>
                <w:bCs/>
                <w:sz w:val="28"/>
                <w:szCs w:val="28"/>
                <w:lang w:eastAsia="zh-CN"/>
              </w:rPr>
              <w:t>High Court</w:t>
            </w:r>
          </w:p>
        </w:tc>
        <w:tc>
          <w:tcPr>
            <w:tcW w:w="2835" w:type="dxa"/>
          </w:tcPr>
          <w:p w:rsidR="00454667" w:rsidRPr="005C14C0" w:rsidRDefault="00454667" w:rsidP="00454667">
            <w:pPr>
              <w:tabs>
                <w:tab w:val="left" w:pos="1418"/>
                <w:tab w:val="center" w:pos="4253"/>
                <w:tab w:val="right" w:pos="8505"/>
              </w:tabs>
              <w:snapToGrid w:val="0"/>
              <w:jc w:val="center"/>
              <w:rPr>
                <w:rFonts w:ascii="Times New Roman" w:hAnsi="Times New Roman"/>
                <w:bCs/>
                <w:sz w:val="28"/>
                <w:szCs w:val="28"/>
                <w:lang w:eastAsia="zh-CN"/>
              </w:rPr>
            </w:pPr>
            <w:r w:rsidRPr="005C14C0">
              <w:rPr>
                <w:rFonts w:ascii="Times New Roman" w:hAnsi="Times New Roman"/>
                <w:bCs/>
                <w:sz w:val="28"/>
                <w:szCs w:val="28"/>
                <w:lang w:eastAsia="zh-CN"/>
              </w:rPr>
              <w:t>Vice President</w:t>
            </w:r>
          </w:p>
        </w:tc>
        <w:tc>
          <w:tcPr>
            <w:tcW w:w="2688" w:type="dxa"/>
          </w:tcPr>
          <w:p w:rsidR="00454667" w:rsidRDefault="00454667" w:rsidP="00454667">
            <w:pPr>
              <w:tabs>
                <w:tab w:val="left" w:pos="1418"/>
                <w:tab w:val="center" w:pos="4253"/>
                <w:tab w:val="right" w:pos="8505"/>
              </w:tabs>
              <w:snapToGrid w:val="0"/>
              <w:jc w:val="center"/>
              <w:rPr>
                <w:rFonts w:ascii="Times New Roman" w:hAnsi="Times New Roman"/>
                <w:bCs/>
                <w:sz w:val="28"/>
                <w:szCs w:val="28"/>
                <w:lang w:eastAsia="zh-CN"/>
              </w:rPr>
            </w:pPr>
            <w:r>
              <w:rPr>
                <w:rFonts w:ascii="Times New Roman" w:hAnsi="Times New Roman"/>
                <w:bCs/>
                <w:sz w:val="28"/>
                <w:szCs w:val="28"/>
                <w:lang w:eastAsia="zh-CN"/>
              </w:rPr>
              <w:t>Vice President</w:t>
            </w:r>
          </w:p>
        </w:tc>
      </w:tr>
    </w:tbl>
    <w:p w:rsidR="00A611B9" w:rsidRPr="005C14C0" w:rsidRDefault="00A611B9" w:rsidP="000C3B2B">
      <w:pPr>
        <w:tabs>
          <w:tab w:val="left" w:pos="1418"/>
          <w:tab w:val="center" w:pos="4253"/>
          <w:tab w:val="right" w:pos="8505"/>
        </w:tabs>
        <w:snapToGrid w:val="0"/>
        <w:jc w:val="both"/>
        <w:rPr>
          <w:rFonts w:ascii="Times New Roman" w:hAnsi="Times New Roman"/>
          <w:bCs/>
          <w:sz w:val="28"/>
          <w:szCs w:val="28"/>
          <w:lang w:eastAsia="zh-CN"/>
        </w:rPr>
      </w:pPr>
    </w:p>
    <w:p w:rsidR="00A611B9" w:rsidRDefault="00A611B9" w:rsidP="000C3B2B">
      <w:pPr>
        <w:tabs>
          <w:tab w:val="left" w:pos="1418"/>
          <w:tab w:val="center" w:pos="4253"/>
          <w:tab w:val="right" w:pos="8505"/>
        </w:tabs>
        <w:jc w:val="both"/>
        <w:rPr>
          <w:rFonts w:ascii="Times New Roman" w:hAnsi="Times New Roman"/>
          <w:bCs/>
          <w:sz w:val="28"/>
          <w:szCs w:val="28"/>
          <w:lang w:eastAsia="zh-CN"/>
        </w:rPr>
      </w:pPr>
    </w:p>
    <w:p w:rsidR="00201DBA" w:rsidRDefault="00201DBA" w:rsidP="00AA6632">
      <w:pPr>
        <w:overflowPunct/>
        <w:ind w:left="426" w:hanging="426"/>
        <w:jc w:val="both"/>
        <w:textAlignment w:val="auto"/>
        <w:rPr>
          <w:rFonts w:ascii="Times New Roman" w:hAnsi="Times New Roman"/>
          <w:color w:val="000000"/>
          <w:sz w:val="28"/>
          <w:szCs w:val="28"/>
          <w:lang w:val="en-US" w:eastAsia="zh-CN"/>
        </w:rPr>
      </w:pPr>
      <w:proofErr w:type="spellStart"/>
      <w:r>
        <w:rPr>
          <w:rFonts w:ascii="Times New Roman" w:hAnsi="Times New Roman"/>
          <w:color w:val="000000"/>
          <w:sz w:val="28"/>
          <w:szCs w:val="28"/>
          <w:lang w:val="en-US" w:eastAsia="zh-CN"/>
        </w:rPr>
        <w:t>Mr</w:t>
      </w:r>
      <w:proofErr w:type="spellEnd"/>
      <w:r>
        <w:rPr>
          <w:rFonts w:ascii="Times New Roman" w:hAnsi="Times New Roman"/>
          <w:color w:val="000000"/>
          <w:sz w:val="28"/>
          <w:szCs w:val="28"/>
          <w:lang w:val="en-US" w:eastAsia="zh-CN"/>
        </w:rPr>
        <w:t xml:space="preserve"> </w:t>
      </w:r>
      <w:proofErr w:type="spellStart"/>
      <w:r>
        <w:rPr>
          <w:rFonts w:ascii="Times New Roman" w:hAnsi="Times New Roman"/>
          <w:color w:val="000000"/>
          <w:sz w:val="28"/>
          <w:szCs w:val="28"/>
          <w:lang w:val="en-US" w:eastAsia="zh-CN"/>
        </w:rPr>
        <w:t>Hectar</w:t>
      </w:r>
      <w:proofErr w:type="spellEnd"/>
      <w:r>
        <w:rPr>
          <w:rFonts w:ascii="Times New Roman" w:hAnsi="Times New Roman"/>
          <w:color w:val="000000"/>
          <w:sz w:val="28"/>
          <w:szCs w:val="28"/>
          <w:lang w:val="en-US" w:eastAsia="zh-CN"/>
        </w:rPr>
        <w:t xml:space="preserve"> Pun SC leading </w:t>
      </w:r>
      <w:proofErr w:type="spellStart"/>
      <w:r>
        <w:rPr>
          <w:rFonts w:ascii="Times New Roman" w:hAnsi="Times New Roman"/>
          <w:color w:val="000000"/>
          <w:sz w:val="28"/>
          <w:szCs w:val="28"/>
          <w:lang w:val="en-US" w:eastAsia="zh-CN"/>
        </w:rPr>
        <w:t>Mr</w:t>
      </w:r>
      <w:proofErr w:type="spellEnd"/>
      <w:r>
        <w:rPr>
          <w:rFonts w:ascii="Times New Roman" w:hAnsi="Times New Roman"/>
          <w:color w:val="000000"/>
          <w:sz w:val="28"/>
          <w:szCs w:val="28"/>
          <w:lang w:val="en-US" w:eastAsia="zh-CN"/>
        </w:rPr>
        <w:t xml:space="preserve"> Anson Wong Yu </w:t>
      </w:r>
      <w:proofErr w:type="spellStart"/>
      <w:r>
        <w:rPr>
          <w:rFonts w:ascii="Times New Roman" w:hAnsi="Times New Roman"/>
          <w:color w:val="000000"/>
          <w:sz w:val="28"/>
          <w:szCs w:val="28"/>
          <w:lang w:val="en-US" w:eastAsia="zh-CN"/>
        </w:rPr>
        <w:t>Yat</w:t>
      </w:r>
      <w:proofErr w:type="spellEnd"/>
      <w:r>
        <w:rPr>
          <w:rFonts w:ascii="Times New Roman" w:hAnsi="Times New Roman"/>
          <w:color w:val="000000"/>
          <w:sz w:val="28"/>
          <w:szCs w:val="28"/>
          <w:lang w:val="en-US" w:eastAsia="zh-CN"/>
        </w:rPr>
        <w:t>, instructed by JCC Cheung &amp; Co.</w:t>
      </w:r>
      <w:r w:rsidR="009C0741">
        <w:rPr>
          <w:rFonts w:ascii="Times New Roman" w:hAnsi="Times New Roman"/>
          <w:color w:val="000000"/>
          <w:sz w:val="28"/>
          <w:szCs w:val="28"/>
          <w:lang w:val="en-US" w:eastAsia="zh-CN"/>
        </w:rPr>
        <w:t>,</w:t>
      </w:r>
      <w:r>
        <w:rPr>
          <w:rFonts w:ascii="Times New Roman" w:hAnsi="Times New Roman"/>
          <w:color w:val="000000"/>
          <w:sz w:val="28"/>
          <w:szCs w:val="28"/>
          <w:lang w:val="en-US" w:eastAsia="zh-CN"/>
        </w:rPr>
        <w:t xml:space="preserve"> assigned by the Director of Legal Aid, for the </w:t>
      </w:r>
      <w:r w:rsidR="009C0741">
        <w:rPr>
          <w:rFonts w:ascii="Times New Roman" w:hAnsi="Times New Roman"/>
          <w:color w:val="000000"/>
          <w:sz w:val="28"/>
          <w:szCs w:val="28"/>
          <w:lang w:val="en-US" w:eastAsia="zh-CN"/>
        </w:rPr>
        <w:t>a</w:t>
      </w:r>
      <w:r>
        <w:rPr>
          <w:rFonts w:ascii="Times New Roman" w:hAnsi="Times New Roman"/>
          <w:color w:val="000000"/>
          <w:sz w:val="28"/>
          <w:szCs w:val="28"/>
          <w:lang w:val="en-US" w:eastAsia="zh-CN"/>
        </w:rPr>
        <w:t>pplicant</w:t>
      </w:r>
    </w:p>
    <w:p w:rsidR="00201DBA" w:rsidRDefault="00201DBA" w:rsidP="00454667">
      <w:pPr>
        <w:overflowPunct/>
        <w:jc w:val="both"/>
        <w:textAlignment w:val="auto"/>
        <w:rPr>
          <w:rFonts w:ascii="Times New Roman" w:hAnsi="Times New Roman"/>
          <w:color w:val="000000"/>
          <w:sz w:val="28"/>
          <w:szCs w:val="28"/>
          <w:lang w:val="en-US" w:eastAsia="zh-CN"/>
        </w:rPr>
      </w:pPr>
    </w:p>
    <w:p w:rsidR="00201DBA" w:rsidRDefault="00201DBA" w:rsidP="00454667">
      <w:pPr>
        <w:overflowPunct/>
        <w:ind w:left="426" w:hanging="426"/>
        <w:jc w:val="both"/>
        <w:textAlignment w:val="auto"/>
        <w:rPr>
          <w:rFonts w:ascii="Times New Roman" w:hAnsi="Times New Roman"/>
          <w:color w:val="000000"/>
          <w:sz w:val="28"/>
          <w:szCs w:val="28"/>
          <w:lang w:val="en-US" w:eastAsia="zh-CN"/>
        </w:rPr>
      </w:pPr>
      <w:proofErr w:type="spellStart"/>
      <w:r>
        <w:rPr>
          <w:rFonts w:ascii="Times New Roman" w:hAnsi="Times New Roman"/>
          <w:color w:val="000000"/>
          <w:sz w:val="28"/>
          <w:szCs w:val="28"/>
          <w:lang w:val="en-US" w:eastAsia="zh-CN"/>
        </w:rPr>
        <w:t>Mr</w:t>
      </w:r>
      <w:proofErr w:type="spellEnd"/>
      <w:r>
        <w:rPr>
          <w:rFonts w:ascii="Times New Roman" w:hAnsi="Times New Roman"/>
          <w:color w:val="000000"/>
          <w:sz w:val="28"/>
          <w:szCs w:val="28"/>
          <w:lang w:val="en-US" w:eastAsia="zh-CN"/>
        </w:rPr>
        <w:t xml:space="preserve"> Johnny </w:t>
      </w:r>
      <w:proofErr w:type="spellStart"/>
      <w:r>
        <w:rPr>
          <w:rFonts w:ascii="Times New Roman" w:hAnsi="Times New Roman"/>
          <w:color w:val="000000"/>
          <w:sz w:val="28"/>
          <w:szCs w:val="28"/>
          <w:lang w:val="en-US" w:eastAsia="zh-CN"/>
        </w:rPr>
        <w:t>Mok</w:t>
      </w:r>
      <w:proofErr w:type="spellEnd"/>
      <w:r>
        <w:rPr>
          <w:rFonts w:ascii="Times New Roman" w:hAnsi="Times New Roman"/>
          <w:color w:val="000000"/>
          <w:sz w:val="28"/>
          <w:szCs w:val="28"/>
          <w:lang w:val="en-US" w:eastAsia="zh-CN"/>
        </w:rPr>
        <w:t xml:space="preserve"> SC leading </w:t>
      </w:r>
      <w:proofErr w:type="spellStart"/>
      <w:r>
        <w:rPr>
          <w:rFonts w:ascii="Times New Roman" w:hAnsi="Times New Roman"/>
          <w:color w:val="000000"/>
          <w:sz w:val="28"/>
          <w:szCs w:val="28"/>
          <w:lang w:val="en-US" w:eastAsia="zh-CN"/>
        </w:rPr>
        <w:t>Mr</w:t>
      </w:r>
      <w:proofErr w:type="spellEnd"/>
      <w:r>
        <w:rPr>
          <w:rFonts w:ascii="Times New Roman" w:hAnsi="Times New Roman"/>
          <w:color w:val="000000"/>
          <w:sz w:val="28"/>
          <w:szCs w:val="28"/>
          <w:lang w:val="en-US" w:eastAsia="zh-CN"/>
        </w:rPr>
        <w:t xml:space="preserve"> Jonathan Chang</w:t>
      </w:r>
      <w:r w:rsidR="009C0741">
        <w:rPr>
          <w:rFonts w:ascii="Times New Roman" w:hAnsi="Times New Roman"/>
          <w:color w:val="000000"/>
          <w:sz w:val="28"/>
          <w:szCs w:val="28"/>
          <w:lang w:val="en-US" w:eastAsia="zh-CN"/>
        </w:rPr>
        <w:t xml:space="preserve">, instructed by the Department of Justice </w:t>
      </w:r>
      <w:r>
        <w:rPr>
          <w:rFonts w:ascii="Times New Roman" w:hAnsi="Times New Roman"/>
          <w:color w:val="000000"/>
          <w:sz w:val="28"/>
          <w:szCs w:val="28"/>
          <w:lang w:val="en-US" w:eastAsia="zh-CN"/>
        </w:rPr>
        <w:t xml:space="preserve">and </w:t>
      </w:r>
      <w:proofErr w:type="spellStart"/>
      <w:r>
        <w:rPr>
          <w:rFonts w:ascii="Times New Roman" w:hAnsi="Times New Roman"/>
          <w:color w:val="000000"/>
          <w:sz w:val="28"/>
          <w:szCs w:val="28"/>
          <w:lang w:val="en-US" w:eastAsia="zh-CN"/>
        </w:rPr>
        <w:t>Mr</w:t>
      </w:r>
      <w:proofErr w:type="spellEnd"/>
      <w:r>
        <w:rPr>
          <w:rFonts w:ascii="Times New Roman" w:hAnsi="Times New Roman"/>
          <w:color w:val="000000"/>
          <w:sz w:val="28"/>
          <w:szCs w:val="28"/>
          <w:lang w:val="en-US" w:eastAsia="zh-CN"/>
        </w:rPr>
        <w:t xml:space="preserve"> Derek Lau (Senior Public Prosecutor),</w:t>
      </w:r>
      <w:r w:rsidR="009C0741">
        <w:rPr>
          <w:rFonts w:ascii="Times New Roman" w:hAnsi="Times New Roman"/>
          <w:color w:val="000000"/>
          <w:sz w:val="28"/>
          <w:szCs w:val="28"/>
          <w:lang w:val="en-US" w:eastAsia="zh-CN"/>
        </w:rPr>
        <w:t xml:space="preserve"> of</w:t>
      </w:r>
      <w:r>
        <w:rPr>
          <w:rFonts w:ascii="Times New Roman" w:hAnsi="Times New Roman"/>
          <w:color w:val="000000"/>
          <w:sz w:val="28"/>
          <w:szCs w:val="28"/>
          <w:lang w:val="en-US" w:eastAsia="zh-CN"/>
        </w:rPr>
        <w:t xml:space="preserve"> the Department of Justice, for the respondent</w:t>
      </w:r>
    </w:p>
    <w:p w:rsidR="00201DBA" w:rsidRDefault="00201DBA" w:rsidP="00454667">
      <w:pPr>
        <w:overflowPunct/>
        <w:jc w:val="both"/>
        <w:textAlignment w:val="auto"/>
        <w:rPr>
          <w:rFonts w:ascii="Times New Roman" w:hAnsi="Times New Roman"/>
          <w:color w:val="000000"/>
          <w:sz w:val="28"/>
          <w:szCs w:val="28"/>
          <w:lang w:val="en-US" w:eastAsia="zh-CN"/>
        </w:rPr>
      </w:pPr>
    </w:p>
    <w:p w:rsidR="00201DBA" w:rsidRDefault="00201DBA" w:rsidP="00454667">
      <w:pPr>
        <w:overflowPunct/>
        <w:ind w:left="426" w:hanging="426"/>
        <w:jc w:val="both"/>
        <w:textAlignment w:val="auto"/>
        <w:rPr>
          <w:rFonts w:ascii="Times New Roman" w:hAnsi="Times New Roman"/>
          <w:color w:val="000000"/>
          <w:sz w:val="28"/>
          <w:szCs w:val="28"/>
          <w:lang w:val="en-US" w:eastAsia="zh-CN"/>
        </w:rPr>
      </w:pPr>
      <w:proofErr w:type="spellStart"/>
      <w:r>
        <w:rPr>
          <w:rFonts w:ascii="Times New Roman" w:hAnsi="Times New Roman"/>
          <w:color w:val="000000"/>
          <w:sz w:val="28"/>
          <w:szCs w:val="28"/>
          <w:lang w:val="en-US" w:eastAsia="zh-CN"/>
        </w:rPr>
        <w:t>Mr</w:t>
      </w:r>
      <w:proofErr w:type="spellEnd"/>
      <w:r>
        <w:rPr>
          <w:rFonts w:ascii="Times New Roman" w:hAnsi="Times New Roman"/>
          <w:color w:val="000000"/>
          <w:sz w:val="28"/>
          <w:szCs w:val="28"/>
          <w:lang w:val="en-US" w:eastAsia="zh-CN"/>
        </w:rPr>
        <w:t xml:space="preserve"> Adrian Lo, instructed by Ho </w:t>
      </w:r>
      <w:proofErr w:type="spellStart"/>
      <w:r>
        <w:rPr>
          <w:rFonts w:ascii="Times New Roman" w:hAnsi="Times New Roman"/>
          <w:color w:val="000000"/>
          <w:sz w:val="28"/>
          <w:szCs w:val="28"/>
          <w:lang w:val="en-US" w:eastAsia="zh-CN"/>
        </w:rPr>
        <w:t>Tse</w:t>
      </w:r>
      <w:proofErr w:type="spellEnd"/>
      <w:r>
        <w:rPr>
          <w:rFonts w:ascii="Times New Roman" w:hAnsi="Times New Roman"/>
          <w:color w:val="000000"/>
          <w:sz w:val="28"/>
          <w:szCs w:val="28"/>
          <w:lang w:val="en-US" w:eastAsia="zh-CN"/>
        </w:rPr>
        <w:t xml:space="preserve"> </w:t>
      </w:r>
      <w:proofErr w:type="spellStart"/>
      <w:r>
        <w:rPr>
          <w:rFonts w:ascii="Times New Roman" w:hAnsi="Times New Roman"/>
          <w:color w:val="000000"/>
          <w:sz w:val="28"/>
          <w:szCs w:val="28"/>
          <w:lang w:val="en-US" w:eastAsia="zh-CN"/>
        </w:rPr>
        <w:t>Wai</w:t>
      </w:r>
      <w:proofErr w:type="spellEnd"/>
      <w:r>
        <w:rPr>
          <w:rFonts w:ascii="Times New Roman" w:hAnsi="Times New Roman"/>
          <w:color w:val="000000"/>
          <w:sz w:val="28"/>
          <w:szCs w:val="28"/>
          <w:lang w:val="en-US" w:eastAsia="zh-CN"/>
        </w:rPr>
        <w:t xml:space="preserve"> &amp; Partners, on watching brief on a </w:t>
      </w:r>
      <w:r>
        <w:rPr>
          <w:rFonts w:ascii="Times New Roman" w:hAnsi="Times New Roman"/>
          <w:i/>
          <w:iCs/>
          <w:color w:val="000000"/>
          <w:sz w:val="28"/>
          <w:szCs w:val="28"/>
          <w:lang w:val="en-US" w:eastAsia="zh-CN"/>
        </w:rPr>
        <w:t>pro bono</w:t>
      </w:r>
      <w:r>
        <w:rPr>
          <w:rFonts w:ascii="Times New Roman" w:hAnsi="Times New Roman"/>
          <w:color w:val="000000"/>
          <w:sz w:val="28"/>
          <w:szCs w:val="28"/>
          <w:lang w:val="en-US" w:eastAsia="zh-CN"/>
        </w:rPr>
        <w:t xml:space="preserve"> basis, for the 1</w:t>
      </w:r>
      <w:r>
        <w:rPr>
          <w:rFonts w:ascii="Times New Roman" w:hAnsi="Times New Roman"/>
          <w:color w:val="000000"/>
          <w:sz w:val="28"/>
          <w:szCs w:val="28"/>
          <w:vertAlign w:val="superscript"/>
          <w:lang w:val="en-US" w:eastAsia="zh-CN"/>
        </w:rPr>
        <w:t>st</w:t>
      </w:r>
      <w:r>
        <w:rPr>
          <w:rFonts w:ascii="Times New Roman" w:hAnsi="Times New Roman"/>
          <w:color w:val="000000"/>
          <w:sz w:val="28"/>
          <w:szCs w:val="28"/>
          <w:lang w:val="en-US" w:eastAsia="zh-CN"/>
        </w:rPr>
        <w:t>, 3</w:t>
      </w:r>
      <w:r>
        <w:rPr>
          <w:rFonts w:ascii="Times New Roman" w:hAnsi="Times New Roman"/>
          <w:color w:val="000000"/>
          <w:sz w:val="28"/>
          <w:szCs w:val="28"/>
          <w:vertAlign w:val="superscript"/>
          <w:lang w:val="en-US" w:eastAsia="zh-CN"/>
        </w:rPr>
        <w:t>rd</w:t>
      </w:r>
      <w:r>
        <w:rPr>
          <w:rFonts w:ascii="Times New Roman" w:hAnsi="Times New Roman"/>
          <w:color w:val="000000"/>
          <w:sz w:val="28"/>
          <w:szCs w:val="28"/>
          <w:lang w:val="en-US" w:eastAsia="zh-CN"/>
        </w:rPr>
        <w:t xml:space="preserve"> and 4</w:t>
      </w:r>
      <w:r>
        <w:rPr>
          <w:rFonts w:ascii="Times New Roman" w:hAnsi="Times New Roman"/>
          <w:color w:val="000000"/>
          <w:sz w:val="28"/>
          <w:szCs w:val="28"/>
          <w:vertAlign w:val="superscript"/>
          <w:lang w:val="en-US" w:eastAsia="zh-CN"/>
        </w:rPr>
        <w:t>th</w:t>
      </w:r>
      <w:r>
        <w:rPr>
          <w:rFonts w:ascii="Times New Roman" w:hAnsi="Times New Roman"/>
          <w:color w:val="000000"/>
          <w:sz w:val="28"/>
          <w:szCs w:val="28"/>
          <w:lang w:val="en-US" w:eastAsia="zh-CN"/>
        </w:rPr>
        <w:t xml:space="preserve"> interested </w:t>
      </w:r>
      <w:r w:rsidR="009C0741">
        <w:rPr>
          <w:rFonts w:ascii="Times New Roman" w:hAnsi="Times New Roman"/>
          <w:color w:val="000000"/>
          <w:sz w:val="28"/>
          <w:szCs w:val="28"/>
          <w:lang w:val="en-US" w:eastAsia="zh-CN"/>
        </w:rPr>
        <w:t>p</w:t>
      </w:r>
      <w:r>
        <w:rPr>
          <w:rFonts w:ascii="Times New Roman" w:hAnsi="Times New Roman"/>
          <w:color w:val="000000"/>
          <w:sz w:val="28"/>
          <w:szCs w:val="28"/>
          <w:lang w:val="en-US" w:eastAsia="zh-CN"/>
        </w:rPr>
        <w:t>arties</w:t>
      </w:r>
    </w:p>
    <w:p w:rsidR="00201DBA" w:rsidRDefault="00201DBA" w:rsidP="00454667">
      <w:pPr>
        <w:overflowPunct/>
        <w:jc w:val="both"/>
        <w:textAlignment w:val="auto"/>
        <w:rPr>
          <w:rFonts w:ascii="Times New Roman" w:hAnsi="Times New Roman"/>
          <w:color w:val="000000"/>
          <w:sz w:val="28"/>
          <w:szCs w:val="28"/>
          <w:lang w:val="en-US" w:eastAsia="zh-CN"/>
        </w:rPr>
      </w:pPr>
    </w:p>
    <w:p w:rsidR="00201DBA" w:rsidRPr="00EA78E9" w:rsidRDefault="000C7A49" w:rsidP="00EA78E9">
      <w:pPr>
        <w:overflowPunct/>
        <w:ind w:left="426" w:hanging="426"/>
        <w:jc w:val="both"/>
        <w:textAlignment w:val="auto"/>
        <w:rPr>
          <w:rFonts w:ascii="Times New Roman" w:hAnsi="Times New Roman"/>
          <w:color w:val="000000"/>
          <w:sz w:val="28"/>
          <w:szCs w:val="28"/>
          <w:lang w:val="en-US" w:eastAsia="zh-CN"/>
        </w:rPr>
      </w:pPr>
      <w:proofErr w:type="spellStart"/>
      <w:r>
        <w:rPr>
          <w:rFonts w:ascii="Times New Roman" w:hAnsi="Times New Roman"/>
          <w:color w:val="000000"/>
          <w:sz w:val="28"/>
          <w:szCs w:val="28"/>
          <w:lang w:val="en-US" w:eastAsia="zh-CN"/>
        </w:rPr>
        <w:t>M</w:t>
      </w:r>
      <w:r w:rsidR="00201DBA">
        <w:rPr>
          <w:rFonts w:ascii="Times New Roman" w:hAnsi="Times New Roman"/>
          <w:color w:val="000000"/>
          <w:sz w:val="28"/>
          <w:szCs w:val="28"/>
          <w:lang w:val="en-US" w:eastAsia="zh-CN"/>
        </w:rPr>
        <w:t>r</w:t>
      </w:r>
      <w:proofErr w:type="spellEnd"/>
      <w:r w:rsidR="00201DBA">
        <w:rPr>
          <w:rFonts w:ascii="Times New Roman" w:hAnsi="Times New Roman"/>
          <w:color w:val="000000"/>
          <w:sz w:val="28"/>
          <w:szCs w:val="28"/>
          <w:lang w:val="en-US" w:eastAsia="zh-CN"/>
        </w:rPr>
        <w:t xml:space="preserve"> Gerard McCoy SC leading </w:t>
      </w:r>
      <w:proofErr w:type="spellStart"/>
      <w:r w:rsidR="00201DBA">
        <w:rPr>
          <w:rFonts w:ascii="Times New Roman" w:hAnsi="Times New Roman"/>
          <w:color w:val="000000"/>
          <w:sz w:val="28"/>
          <w:szCs w:val="28"/>
          <w:lang w:val="en-US" w:eastAsia="zh-CN"/>
        </w:rPr>
        <w:t>Mr</w:t>
      </w:r>
      <w:proofErr w:type="spellEnd"/>
      <w:r w:rsidR="00201DBA">
        <w:rPr>
          <w:rFonts w:ascii="Times New Roman" w:hAnsi="Times New Roman"/>
          <w:color w:val="000000"/>
          <w:sz w:val="28"/>
          <w:szCs w:val="28"/>
          <w:lang w:val="en-US" w:eastAsia="zh-CN"/>
        </w:rPr>
        <w:t xml:space="preserve"> Albert NB Wong, instructed by Ho </w:t>
      </w:r>
      <w:proofErr w:type="spellStart"/>
      <w:r w:rsidR="00201DBA">
        <w:rPr>
          <w:rFonts w:ascii="Times New Roman" w:hAnsi="Times New Roman"/>
          <w:color w:val="000000"/>
          <w:sz w:val="28"/>
          <w:szCs w:val="28"/>
          <w:lang w:val="en-US" w:eastAsia="zh-CN"/>
        </w:rPr>
        <w:t>Tse</w:t>
      </w:r>
      <w:proofErr w:type="spellEnd"/>
      <w:r w:rsidR="00201DBA">
        <w:rPr>
          <w:rFonts w:ascii="Times New Roman" w:hAnsi="Times New Roman"/>
          <w:color w:val="000000"/>
          <w:sz w:val="28"/>
          <w:szCs w:val="28"/>
          <w:lang w:val="en-US" w:eastAsia="zh-CN"/>
        </w:rPr>
        <w:t xml:space="preserve"> </w:t>
      </w:r>
      <w:proofErr w:type="spellStart"/>
      <w:r w:rsidR="00201DBA">
        <w:rPr>
          <w:rFonts w:ascii="Times New Roman" w:hAnsi="Times New Roman"/>
          <w:color w:val="000000"/>
          <w:sz w:val="28"/>
          <w:szCs w:val="28"/>
          <w:lang w:val="en-US" w:eastAsia="zh-CN"/>
        </w:rPr>
        <w:t>Wai</w:t>
      </w:r>
      <w:proofErr w:type="spellEnd"/>
      <w:r w:rsidR="00201DBA">
        <w:rPr>
          <w:rFonts w:ascii="Times New Roman" w:hAnsi="Times New Roman"/>
          <w:color w:val="000000"/>
          <w:sz w:val="28"/>
          <w:szCs w:val="28"/>
          <w:lang w:val="en-US" w:eastAsia="zh-CN"/>
        </w:rPr>
        <w:t xml:space="preserve"> &amp; Partners, assigned by the Director of Legal Aid, for the 2</w:t>
      </w:r>
      <w:r w:rsidR="00201DBA">
        <w:rPr>
          <w:rFonts w:ascii="Times New Roman" w:hAnsi="Times New Roman"/>
          <w:color w:val="000000"/>
          <w:sz w:val="28"/>
          <w:szCs w:val="28"/>
          <w:vertAlign w:val="superscript"/>
          <w:lang w:val="en-US" w:eastAsia="zh-CN"/>
        </w:rPr>
        <w:t>nd</w:t>
      </w:r>
      <w:r w:rsidR="00201DBA">
        <w:rPr>
          <w:rFonts w:ascii="Times New Roman" w:hAnsi="Times New Roman"/>
          <w:color w:val="000000"/>
          <w:sz w:val="28"/>
          <w:szCs w:val="28"/>
          <w:lang w:val="en-US" w:eastAsia="zh-CN"/>
        </w:rPr>
        <w:t xml:space="preserve"> interest party</w:t>
      </w:r>
    </w:p>
    <w:sectPr w:rsidR="00201DBA" w:rsidRPr="00EA78E9" w:rsidSect="004C3725">
      <w:headerReference w:type="even" r:id="rId8"/>
      <w:headerReference w:type="default" r:id="rId9"/>
      <w:headerReference w:type="first" r:id="rId10"/>
      <w:pgSz w:w="11907" w:h="16840" w:code="9"/>
      <w:pgMar w:top="1418" w:right="1701" w:bottom="1418" w:left="1701" w:header="737" w:footer="737"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31E" w:rsidRDefault="00D9531E">
      <w:r>
        <w:separator/>
      </w:r>
    </w:p>
  </w:endnote>
  <w:endnote w:type="continuationSeparator" w:id="0">
    <w:p w:rsidR="00D9531E" w:rsidRDefault="00D9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31E" w:rsidRDefault="00D9531E">
      <w:r>
        <w:separator/>
      </w:r>
    </w:p>
  </w:footnote>
  <w:footnote w:type="continuationSeparator" w:id="0">
    <w:p w:rsidR="00D9531E" w:rsidRDefault="00D9531E">
      <w:r>
        <w:continuationSeparator/>
      </w:r>
    </w:p>
  </w:footnote>
  <w:footnote w:id="1">
    <w:p w:rsidR="00FC1508" w:rsidRDefault="00FC1508" w:rsidP="000C3B2B">
      <w:pPr>
        <w:pStyle w:val="FootnoteText"/>
      </w:pPr>
      <w:r>
        <w:rPr>
          <w:rStyle w:val="FootnoteReference"/>
        </w:rPr>
        <w:footnoteRef/>
      </w:r>
      <w:r>
        <w:t xml:space="preserve"> </w:t>
      </w:r>
      <w:r>
        <w:rPr>
          <w:rFonts w:hint="eastAsia"/>
        </w:rPr>
        <w:t>As Au JA then was.</w:t>
      </w:r>
    </w:p>
  </w:footnote>
  <w:footnote w:id="2">
    <w:p w:rsidR="00FC1508" w:rsidRDefault="00FC1508" w:rsidP="000C3B2B">
      <w:pPr>
        <w:pStyle w:val="FootnoteText"/>
      </w:pPr>
      <w:r>
        <w:rPr>
          <w:rStyle w:val="FootnoteReference"/>
        </w:rPr>
        <w:footnoteRef/>
      </w:r>
      <w:r>
        <w:t xml:space="preserve"> </w:t>
      </w:r>
      <w:r>
        <w:rPr>
          <w:rFonts w:hint="eastAsia"/>
        </w:rPr>
        <w:t>Cap 232.</w:t>
      </w:r>
    </w:p>
  </w:footnote>
  <w:footnote w:id="3">
    <w:p w:rsidR="00FC1508" w:rsidRPr="00A76E97" w:rsidRDefault="00FC1508">
      <w:pPr>
        <w:pStyle w:val="FootnoteText"/>
      </w:pPr>
      <w:r>
        <w:rPr>
          <w:rStyle w:val="FootnoteReference"/>
        </w:rPr>
        <w:footnoteRef/>
      </w:r>
      <w:r>
        <w:t xml:space="preserve"> Section 8, Hong Kong Bill of Rights Ordinance, Cap 383.</w:t>
      </w:r>
    </w:p>
  </w:footnote>
  <w:footnote w:id="4">
    <w:p w:rsidR="00FC1508" w:rsidRPr="005162AE" w:rsidRDefault="00FC1508" w:rsidP="005162AE">
      <w:pPr>
        <w:pStyle w:val="FootnoteText"/>
        <w:jc w:val="both"/>
        <w:rPr>
          <w:lang w:val="en-US"/>
        </w:rPr>
      </w:pPr>
      <w:r>
        <w:rPr>
          <w:rStyle w:val="FootnoteReference"/>
        </w:rPr>
        <w:footnoteRef/>
      </w:r>
      <w:r>
        <w:t xml:space="preserve"> </w:t>
      </w:r>
      <w:r w:rsidRPr="00C148AA">
        <w:t>The facts are gathered from the Form 86, the affidavits filed by the applicant, the 2</w:t>
      </w:r>
      <w:r w:rsidRPr="00C148AA">
        <w:rPr>
          <w:vertAlign w:val="superscript"/>
        </w:rPr>
        <w:t>nd</w:t>
      </w:r>
      <w:r w:rsidRPr="00C148AA">
        <w:t xml:space="preserve"> interested party and </w:t>
      </w:r>
      <w:r>
        <w:t xml:space="preserve">the </w:t>
      </w:r>
      <w:r w:rsidRPr="00C148AA">
        <w:t>respondent below.  The 1</w:t>
      </w:r>
      <w:r w:rsidRPr="00C148AA">
        <w:rPr>
          <w:vertAlign w:val="superscript"/>
        </w:rPr>
        <w:t>st</w:t>
      </w:r>
      <w:r w:rsidRPr="00C148AA">
        <w:t>, 3</w:t>
      </w:r>
      <w:r w:rsidRPr="00C148AA">
        <w:rPr>
          <w:vertAlign w:val="superscript"/>
        </w:rPr>
        <w:t>rd</w:t>
      </w:r>
      <w:r w:rsidRPr="00C148AA">
        <w:t xml:space="preserve"> and 4</w:t>
      </w:r>
      <w:r w:rsidRPr="00C148AA">
        <w:rPr>
          <w:vertAlign w:val="superscript"/>
        </w:rPr>
        <w:t>th</w:t>
      </w:r>
      <w:r w:rsidRPr="00C148AA">
        <w:t xml:space="preserve"> interested parties did not file any affidavit below.</w:t>
      </w:r>
    </w:p>
  </w:footnote>
  <w:footnote w:id="5">
    <w:p w:rsidR="00FC1508" w:rsidRDefault="00FC1508" w:rsidP="003E46DB">
      <w:pPr>
        <w:pStyle w:val="FootnoteText"/>
      </w:pPr>
      <w:r>
        <w:rPr>
          <w:rStyle w:val="FootnoteReference"/>
        </w:rPr>
        <w:footnoteRef/>
      </w:r>
      <w:r>
        <w:t xml:space="preserve"> </w:t>
      </w:r>
      <w:r>
        <w:rPr>
          <w:rFonts w:hint="eastAsia"/>
        </w:rPr>
        <w:t>Cap 245.</w:t>
      </w:r>
    </w:p>
  </w:footnote>
  <w:footnote w:id="6">
    <w:p w:rsidR="00FC1508" w:rsidRPr="00E71901" w:rsidRDefault="00FC1508" w:rsidP="005369A2">
      <w:pPr>
        <w:pStyle w:val="FootnoteText"/>
        <w:jc w:val="both"/>
      </w:pPr>
      <w:r>
        <w:rPr>
          <w:rStyle w:val="FootnoteReference"/>
        </w:rPr>
        <w:footnoteRef/>
      </w:r>
      <w:r>
        <w:t xml:space="preserve"> </w:t>
      </w:r>
      <w:r w:rsidRPr="00E71901">
        <w:t xml:space="preserve">By comparison, </w:t>
      </w:r>
      <w:r>
        <w:t xml:space="preserve">according to the police’s records, </w:t>
      </w:r>
      <w:r w:rsidRPr="00E71901">
        <w:t>for the march on 1 July 2013, which was also led by the vehicle driven by the applicant, it started at Victoria Park at about 2:40</w:t>
      </w:r>
      <w:r>
        <w:t> </w:t>
      </w:r>
      <w:r w:rsidRPr="00E71901">
        <w:t>pm and took 64 minutes to reach Justice Drive.</w:t>
      </w:r>
    </w:p>
  </w:footnote>
  <w:footnote w:id="7">
    <w:p w:rsidR="00FC1508" w:rsidRDefault="00FC1508" w:rsidP="005C14C0">
      <w:pPr>
        <w:pStyle w:val="FootnoteText"/>
      </w:pPr>
      <w:r>
        <w:rPr>
          <w:rStyle w:val="FootnoteReference"/>
        </w:rPr>
        <w:footnoteRef/>
      </w:r>
      <w:r>
        <w:t xml:space="preserve"> </w:t>
      </w:r>
      <w:r>
        <w:rPr>
          <w:rFonts w:hint="eastAsia"/>
        </w:rPr>
        <w:t>Cap 212.</w:t>
      </w:r>
    </w:p>
  </w:footnote>
  <w:footnote w:id="8">
    <w:p w:rsidR="00FC1508" w:rsidRDefault="00FC1508" w:rsidP="005C14C0">
      <w:pPr>
        <w:pStyle w:val="FootnoteText"/>
      </w:pPr>
      <w:r>
        <w:rPr>
          <w:rStyle w:val="FootnoteReference"/>
        </w:rPr>
        <w:footnoteRef/>
      </w:r>
      <w:r>
        <w:t xml:space="preserve"> </w:t>
      </w:r>
      <w:r>
        <w:rPr>
          <w:rFonts w:hint="eastAsia"/>
        </w:rPr>
        <w:t>Cap 374G.</w:t>
      </w:r>
    </w:p>
  </w:footnote>
  <w:footnote w:id="9">
    <w:p w:rsidR="00FC1508" w:rsidRDefault="00FC1508" w:rsidP="005C14C0">
      <w:pPr>
        <w:pStyle w:val="FootnoteText"/>
      </w:pPr>
      <w:r>
        <w:rPr>
          <w:rStyle w:val="FootnoteReference"/>
        </w:rPr>
        <w:footnoteRef/>
      </w:r>
      <w:r>
        <w:t xml:space="preserve"> </w:t>
      </w:r>
      <w:r>
        <w:rPr>
          <w:rFonts w:hint="eastAsia"/>
        </w:rPr>
        <w:t>Judgment, at [1].</w:t>
      </w:r>
    </w:p>
  </w:footnote>
  <w:footnote w:id="10">
    <w:p w:rsidR="00FC1508" w:rsidRPr="00C7033E" w:rsidRDefault="00FC1508">
      <w:pPr>
        <w:pStyle w:val="FootnoteText"/>
        <w:rPr>
          <w:lang w:val="en-US"/>
        </w:rPr>
      </w:pPr>
      <w:r>
        <w:rPr>
          <w:rStyle w:val="FootnoteReference"/>
        </w:rPr>
        <w:footnoteRef/>
      </w:r>
      <w:r>
        <w:t xml:space="preserve"> </w:t>
      </w:r>
      <w:r w:rsidRPr="00C7033E">
        <w:rPr>
          <w:i/>
        </w:rPr>
        <w:t>Keen Lloyd v Commissioner of Customs and Excise</w:t>
      </w:r>
      <w:r w:rsidRPr="002F5D61">
        <w:t xml:space="preserve"> [2016] 2 HKLRD 1372</w:t>
      </w:r>
      <w:r>
        <w:t>.</w:t>
      </w:r>
    </w:p>
  </w:footnote>
  <w:footnote w:id="11">
    <w:p w:rsidR="00FC1508" w:rsidRDefault="00FC1508" w:rsidP="005C14C0">
      <w:pPr>
        <w:pStyle w:val="FootnoteText"/>
      </w:pPr>
      <w:r>
        <w:rPr>
          <w:rStyle w:val="FootnoteReference"/>
        </w:rPr>
        <w:footnoteRef/>
      </w:r>
      <w:r>
        <w:t xml:space="preserve"> </w:t>
      </w:r>
      <w:r>
        <w:rPr>
          <w:rFonts w:hint="eastAsia"/>
        </w:rPr>
        <w:t>Judgment, at [</w:t>
      </w:r>
      <w:r>
        <w:t>22].</w:t>
      </w:r>
    </w:p>
  </w:footnote>
  <w:footnote w:id="12">
    <w:p w:rsidR="00FC1508" w:rsidRDefault="00FC1508" w:rsidP="005C14C0">
      <w:pPr>
        <w:pStyle w:val="FootnoteText"/>
      </w:pPr>
      <w:r>
        <w:rPr>
          <w:rStyle w:val="FootnoteReference"/>
        </w:rPr>
        <w:footnoteRef/>
      </w:r>
      <w:r>
        <w:t xml:space="preserve"> </w:t>
      </w:r>
      <w:r>
        <w:rPr>
          <w:rFonts w:hint="eastAsia"/>
        </w:rPr>
        <w:t xml:space="preserve">Judgment, at [49] </w:t>
      </w:r>
      <w:r>
        <w:t>to [</w:t>
      </w:r>
      <w:r>
        <w:rPr>
          <w:rFonts w:hint="eastAsia"/>
        </w:rPr>
        <w:t>5</w:t>
      </w:r>
      <w:r>
        <w:t>2</w:t>
      </w:r>
      <w:r>
        <w:rPr>
          <w:rFonts w:hint="eastAsia"/>
        </w:rPr>
        <w:t>]</w:t>
      </w:r>
      <w:r>
        <w:t>.</w:t>
      </w:r>
    </w:p>
  </w:footnote>
  <w:footnote w:id="13">
    <w:p w:rsidR="00FC1508" w:rsidRDefault="00FC1508" w:rsidP="005C14C0">
      <w:pPr>
        <w:pStyle w:val="FootnoteText"/>
      </w:pPr>
      <w:r>
        <w:rPr>
          <w:rStyle w:val="FootnoteReference"/>
        </w:rPr>
        <w:footnoteRef/>
      </w:r>
      <w:r>
        <w:t xml:space="preserve"> </w:t>
      </w:r>
      <w:r>
        <w:rPr>
          <w:rFonts w:hint="eastAsia"/>
        </w:rPr>
        <w:t>Judgm</w:t>
      </w:r>
      <w:r>
        <w:t>e</w:t>
      </w:r>
      <w:r>
        <w:rPr>
          <w:rFonts w:hint="eastAsia"/>
        </w:rPr>
        <w:t>nt, at [53].</w:t>
      </w:r>
    </w:p>
  </w:footnote>
  <w:footnote w:id="14">
    <w:p w:rsidR="00FC1508" w:rsidRPr="002F5D61" w:rsidRDefault="00FC1508" w:rsidP="002F5D61">
      <w:pPr>
        <w:pStyle w:val="FootnoteText"/>
      </w:pPr>
      <w:r>
        <w:rPr>
          <w:rStyle w:val="FootnoteReference"/>
        </w:rPr>
        <w:footnoteRef/>
      </w:r>
      <w:r>
        <w:t xml:space="preserve"> </w:t>
      </w:r>
      <w:r w:rsidRPr="00FD3EC2">
        <w:rPr>
          <w:i/>
        </w:rPr>
        <w:t xml:space="preserve">R v </w:t>
      </w:r>
      <w:proofErr w:type="spellStart"/>
      <w:r w:rsidRPr="00FD3EC2">
        <w:rPr>
          <w:i/>
        </w:rPr>
        <w:t>Fearon</w:t>
      </w:r>
      <w:proofErr w:type="spellEnd"/>
      <w:r w:rsidRPr="002F5D61">
        <w:t xml:space="preserve"> [2014] 3 SCR 621</w:t>
      </w:r>
      <w:r>
        <w:t>.</w:t>
      </w:r>
    </w:p>
  </w:footnote>
  <w:footnote w:id="15">
    <w:p w:rsidR="00FC1508" w:rsidRDefault="00FC1508" w:rsidP="005C14C0">
      <w:pPr>
        <w:pStyle w:val="FootnoteText"/>
      </w:pPr>
      <w:r>
        <w:rPr>
          <w:rStyle w:val="FootnoteReference"/>
        </w:rPr>
        <w:footnoteRef/>
      </w:r>
      <w:r>
        <w:t xml:space="preserve"> </w:t>
      </w:r>
      <w:r>
        <w:rPr>
          <w:rFonts w:hint="eastAsia"/>
        </w:rPr>
        <w:t>Judgment, at [55].</w:t>
      </w:r>
    </w:p>
  </w:footnote>
  <w:footnote w:id="16">
    <w:p w:rsidR="00FC1508" w:rsidRDefault="00FC1508" w:rsidP="005C14C0">
      <w:pPr>
        <w:pStyle w:val="FootnoteText"/>
      </w:pPr>
      <w:r>
        <w:rPr>
          <w:rStyle w:val="FootnoteReference"/>
        </w:rPr>
        <w:footnoteRef/>
      </w:r>
      <w:r>
        <w:t xml:space="preserve"> Judgment, at [56].</w:t>
      </w:r>
    </w:p>
  </w:footnote>
  <w:footnote w:id="17">
    <w:p w:rsidR="00FC1508" w:rsidRDefault="00FC1508" w:rsidP="005C14C0">
      <w:pPr>
        <w:pStyle w:val="FootnoteText"/>
      </w:pPr>
      <w:r>
        <w:rPr>
          <w:rStyle w:val="FootnoteReference"/>
        </w:rPr>
        <w:footnoteRef/>
      </w:r>
      <w:r>
        <w:t xml:space="preserve"> </w:t>
      </w:r>
      <w:r>
        <w:rPr>
          <w:rFonts w:hint="eastAsia"/>
        </w:rPr>
        <w:t>Judgment, at [</w:t>
      </w:r>
      <w:r>
        <w:t>64].</w:t>
      </w:r>
    </w:p>
  </w:footnote>
  <w:footnote w:id="18">
    <w:p w:rsidR="00FC1508" w:rsidRDefault="00FC1508" w:rsidP="00410187">
      <w:pPr>
        <w:pStyle w:val="FootnoteText"/>
      </w:pPr>
      <w:r>
        <w:rPr>
          <w:rStyle w:val="FootnoteReference"/>
        </w:rPr>
        <w:footnoteRef/>
      </w:r>
      <w:r>
        <w:t xml:space="preserve"> That is section 50 of the Police Force Ordinance.</w:t>
      </w:r>
    </w:p>
  </w:footnote>
  <w:footnote w:id="19">
    <w:p w:rsidR="00FC1508" w:rsidRDefault="00FC1508" w:rsidP="005C14C0">
      <w:pPr>
        <w:pStyle w:val="FootnoteText"/>
      </w:pPr>
      <w:r>
        <w:rPr>
          <w:rStyle w:val="FootnoteReference"/>
        </w:rPr>
        <w:footnoteRef/>
      </w:r>
      <w:r>
        <w:t xml:space="preserve"> </w:t>
      </w:r>
      <w:r>
        <w:rPr>
          <w:rFonts w:hint="eastAsia"/>
        </w:rPr>
        <w:t>Judgm</w:t>
      </w:r>
      <w:r>
        <w:t>e</w:t>
      </w:r>
      <w:r>
        <w:rPr>
          <w:rFonts w:hint="eastAsia"/>
        </w:rPr>
        <w:t xml:space="preserve">nt, at [65] </w:t>
      </w:r>
      <w:r>
        <w:t>and [</w:t>
      </w:r>
      <w:r>
        <w:rPr>
          <w:rFonts w:hint="eastAsia"/>
        </w:rPr>
        <w:t>66]</w:t>
      </w:r>
      <w:r>
        <w:t>.</w:t>
      </w:r>
    </w:p>
  </w:footnote>
  <w:footnote w:id="20">
    <w:p w:rsidR="00FC1508" w:rsidRDefault="00FC1508">
      <w:pPr>
        <w:pStyle w:val="FootnoteText"/>
      </w:pPr>
      <w:r>
        <w:rPr>
          <w:rStyle w:val="FootnoteReference"/>
        </w:rPr>
        <w:footnoteRef/>
      </w:r>
      <w:r>
        <w:t xml:space="preserve"> </w:t>
      </w:r>
      <w:r>
        <w:rPr>
          <w:rFonts w:hint="eastAsia"/>
        </w:rPr>
        <w:t>Cap 486.</w:t>
      </w:r>
    </w:p>
  </w:footnote>
  <w:footnote w:id="21">
    <w:p w:rsidR="00FC1508" w:rsidRDefault="00FC1508" w:rsidP="005C14C0">
      <w:pPr>
        <w:pStyle w:val="FootnoteText"/>
      </w:pPr>
      <w:r>
        <w:rPr>
          <w:rStyle w:val="FootnoteReference"/>
        </w:rPr>
        <w:footnoteRef/>
      </w:r>
      <w:r>
        <w:t xml:space="preserve"> </w:t>
      </w:r>
      <w:r>
        <w:rPr>
          <w:rFonts w:hint="eastAsia"/>
        </w:rPr>
        <w:t>Jud</w:t>
      </w:r>
      <w:r>
        <w:t>g</w:t>
      </w:r>
      <w:r>
        <w:rPr>
          <w:rFonts w:hint="eastAsia"/>
        </w:rPr>
        <w:t>m</w:t>
      </w:r>
      <w:r>
        <w:t>e</w:t>
      </w:r>
      <w:r>
        <w:rPr>
          <w:rFonts w:hint="eastAsia"/>
        </w:rPr>
        <w:t>nt,</w:t>
      </w:r>
      <w:r>
        <w:t xml:space="preserve"> at [67] to [80].</w:t>
      </w:r>
      <w:r>
        <w:rPr>
          <w:rFonts w:hint="eastAsia"/>
        </w:rPr>
        <w:t xml:space="preserve"> </w:t>
      </w:r>
    </w:p>
  </w:footnote>
  <w:footnote w:id="22">
    <w:p w:rsidR="00FC1508" w:rsidRDefault="00FC1508" w:rsidP="00FE15DB">
      <w:pPr>
        <w:pStyle w:val="FootnoteText"/>
        <w:jc w:val="both"/>
      </w:pPr>
      <w:r>
        <w:rPr>
          <w:rStyle w:val="FootnoteReference"/>
        </w:rPr>
        <w:footnoteRef/>
      </w:r>
      <w:r>
        <w:t xml:space="preserve"> We were told by Mr </w:t>
      </w:r>
      <w:proofErr w:type="spellStart"/>
      <w:r>
        <w:t>Mok</w:t>
      </w:r>
      <w:proofErr w:type="spellEnd"/>
      <w:r>
        <w:t xml:space="preserve"> SC that there were doubts amongst some magistrates if they have the power to issue such warrants.</w:t>
      </w:r>
    </w:p>
  </w:footnote>
  <w:footnote w:id="23">
    <w:p w:rsidR="00FC1508" w:rsidRPr="002F5D61" w:rsidRDefault="00FC1508">
      <w:pPr>
        <w:pStyle w:val="FootnoteText"/>
      </w:pPr>
      <w:r>
        <w:rPr>
          <w:rStyle w:val="FootnoteReference"/>
        </w:rPr>
        <w:footnoteRef/>
      </w:r>
      <w:r>
        <w:t xml:space="preserve"> </w:t>
      </w:r>
      <w:r w:rsidRPr="00DB2376">
        <w:rPr>
          <w:i/>
        </w:rPr>
        <w:t>R (</w:t>
      </w:r>
      <w:proofErr w:type="spellStart"/>
      <w:r w:rsidRPr="00DB2376">
        <w:rPr>
          <w:i/>
        </w:rPr>
        <w:t>Rottman</w:t>
      </w:r>
      <w:proofErr w:type="spellEnd"/>
      <w:r w:rsidRPr="00DB2376">
        <w:rPr>
          <w:i/>
        </w:rPr>
        <w:t>) v Commissioner of Police of the Metropolis</w:t>
      </w:r>
      <w:r w:rsidRPr="002F5D61">
        <w:t xml:space="preserve"> [2002] 2 AC 692</w:t>
      </w:r>
      <w:r>
        <w:t>.</w:t>
      </w:r>
    </w:p>
  </w:footnote>
  <w:footnote w:id="24">
    <w:p w:rsidR="00FC1508" w:rsidRPr="00FE15DB" w:rsidRDefault="00FC1508" w:rsidP="00267F5A">
      <w:pPr>
        <w:pStyle w:val="FootnoteText"/>
        <w:rPr>
          <w:lang w:val="en-US"/>
        </w:rPr>
      </w:pPr>
      <w:r>
        <w:rPr>
          <w:rStyle w:val="FootnoteReference"/>
        </w:rPr>
        <w:footnoteRef/>
      </w:r>
      <w:r>
        <w:t xml:space="preserve"> </w:t>
      </w:r>
      <w:proofErr w:type="spellStart"/>
      <w:r>
        <w:rPr>
          <w:i/>
        </w:rPr>
        <w:t>Rottman</w:t>
      </w:r>
      <w:proofErr w:type="spellEnd"/>
      <w:r>
        <w:t xml:space="preserve"> at [59] and [63]</w:t>
      </w:r>
      <w:r>
        <w:rPr>
          <w:lang w:val="en-US"/>
        </w:rPr>
        <w:t>.</w:t>
      </w:r>
    </w:p>
  </w:footnote>
  <w:footnote w:id="25">
    <w:p w:rsidR="00FC1508" w:rsidRDefault="00FC1508" w:rsidP="00FE15DB">
      <w:pPr>
        <w:pStyle w:val="FootnoteText"/>
        <w:jc w:val="both"/>
        <w:rPr>
          <w:i/>
        </w:rPr>
      </w:pPr>
      <w:r>
        <w:rPr>
          <w:rStyle w:val="FootnoteReference"/>
        </w:rPr>
        <w:footnoteRef/>
      </w:r>
      <w:r>
        <w:t xml:space="preserve"> </w:t>
      </w:r>
      <w:r>
        <w:rPr>
          <w:i/>
        </w:rPr>
        <w:t xml:space="preserve">Chic Fashions (West Wales) Ltd v Jones </w:t>
      </w:r>
      <w:r>
        <w:t>[1968] 2 QB 299 at p.317</w:t>
      </w:r>
      <w:r>
        <w:rPr>
          <w:i/>
        </w:rPr>
        <w:t>.</w:t>
      </w:r>
    </w:p>
  </w:footnote>
  <w:footnote w:id="26">
    <w:p w:rsidR="00FC1508" w:rsidRPr="002F5D61" w:rsidRDefault="00FC1508" w:rsidP="002F5D61">
      <w:pPr>
        <w:pStyle w:val="FootnoteText"/>
      </w:pPr>
      <w:r>
        <w:rPr>
          <w:rStyle w:val="FootnoteReference"/>
        </w:rPr>
        <w:footnoteRef/>
      </w:r>
      <w:r>
        <w:t xml:space="preserve"> </w:t>
      </w:r>
      <w:r w:rsidRPr="00ED2C66">
        <w:rPr>
          <w:i/>
        </w:rPr>
        <w:t xml:space="preserve">R v </w:t>
      </w:r>
      <w:proofErr w:type="spellStart"/>
      <w:r w:rsidRPr="00ED2C66">
        <w:rPr>
          <w:i/>
        </w:rPr>
        <w:t>Beare</w:t>
      </w:r>
      <w:proofErr w:type="spellEnd"/>
      <w:r w:rsidRPr="002F5D61">
        <w:t xml:space="preserve"> [1988] 2 RCS 387</w:t>
      </w:r>
      <w:r>
        <w:t>.</w:t>
      </w:r>
    </w:p>
  </w:footnote>
  <w:footnote w:id="27">
    <w:p w:rsidR="00FC1508" w:rsidRDefault="00FC1508" w:rsidP="00FE15DB">
      <w:pPr>
        <w:pStyle w:val="FootnoteText"/>
        <w:jc w:val="both"/>
      </w:pPr>
      <w:r>
        <w:rPr>
          <w:rStyle w:val="FootnoteReference"/>
        </w:rPr>
        <w:footnoteRef/>
      </w:r>
      <w:r w:rsidDel="002F5D61">
        <w:rPr>
          <w:i/>
        </w:rPr>
        <w:t xml:space="preserve"> </w:t>
      </w:r>
      <w:proofErr w:type="spellStart"/>
      <w:r>
        <w:rPr>
          <w:i/>
        </w:rPr>
        <w:t>Rottman</w:t>
      </w:r>
      <w:proofErr w:type="spellEnd"/>
      <w:r>
        <w:t xml:space="preserve"> at [75], [106] and [113].</w:t>
      </w:r>
    </w:p>
  </w:footnote>
  <w:footnote w:id="28">
    <w:p w:rsidR="00FC1508" w:rsidRDefault="00FC1508" w:rsidP="00FE15DB">
      <w:pPr>
        <w:pStyle w:val="FootnoteText"/>
        <w:jc w:val="both"/>
      </w:pPr>
      <w:r>
        <w:rPr>
          <w:rStyle w:val="FootnoteReference"/>
        </w:rPr>
        <w:footnoteRef/>
      </w:r>
      <w:r>
        <w:t xml:space="preserve"> </w:t>
      </w:r>
      <w:r>
        <w:rPr>
          <w:i/>
        </w:rPr>
        <w:t xml:space="preserve">R v </w:t>
      </w:r>
      <w:proofErr w:type="spellStart"/>
      <w:r>
        <w:rPr>
          <w:i/>
        </w:rPr>
        <w:t>Caslake</w:t>
      </w:r>
      <w:proofErr w:type="spellEnd"/>
      <w:r>
        <w:rPr>
          <w:i/>
        </w:rPr>
        <w:t xml:space="preserve"> </w:t>
      </w:r>
      <w:r>
        <w:t xml:space="preserve">[1998] 1 RCS 51 at [25]; </w:t>
      </w:r>
      <w:proofErr w:type="spellStart"/>
      <w:r>
        <w:rPr>
          <w:i/>
        </w:rPr>
        <w:t>Fearon</w:t>
      </w:r>
      <w:proofErr w:type="spellEnd"/>
      <w:r>
        <w:t xml:space="preserve"> at [76].</w:t>
      </w:r>
    </w:p>
  </w:footnote>
  <w:footnote w:id="29">
    <w:p w:rsidR="00FC1508" w:rsidRDefault="00FC1508" w:rsidP="00FE15DB">
      <w:pPr>
        <w:pStyle w:val="FootnoteText"/>
        <w:jc w:val="both"/>
      </w:pPr>
      <w:r>
        <w:rPr>
          <w:rStyle w:val="FootnoteReference"/>
        </w:rPr>
        <w:footnoteRef/>
      </w:r>
      <w:r>
        <w:t xml:space="preserve"> The Fourth Amendment to the Constitution of the United States provides,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rsidR="00FC1508" w:rsidRDefault="00FC1508" w:rsidP="00587459">
      <w:pPr>
        <w:pStyle w:val="FootnoteText"/>
        <w:jc w:val="both"/>
      </w:pPr>
      <w:r>
        <w:t>Canadian Charter of Rights and Freedoms section 8 provides, “Everyone has the right to be secure against unreasonable search and seizure.”</w:t>
      </w:r>
    </w:p>
  </w:footnote>
  <w:footnote w:id="30">
    <w:p w:rsidR="00FC1508" w:rsidRDefault="00FC1508" w:rsidP="00FE15DB">
      <w:pPr>
        <w:pStyle w:val="FootnoteText"/>
        <w:jc w:val="both"/>
      </w:pPr>
      <w:r>
        <w:rPr>
          <w:rStyle w:val="FootnoteReference"/>
        </w:rPr>
        <w:footnoteRef/>
      </w:r>
      <w:r>
        <w:t xml:space="preserve"> See </w:t>
      </w:r>
      <w:r>
        <w:rPr>
          <w:i/>
        </w:rPr>
        <w:t xml:space="preserve">Riley v California </w:t>
      </w:r>
      <w:r>
        <w:t xml:space="preserve">(2014) 134 S Ct 2473; and the minority view in </w:t>
      </w:r>
      <w:proofErr w:type="spellStart"/>
      <w:r>
        <w:rPr>
          <w:i/>
        </w:rPr>
        <w:t>Fearon</w:t>
      </w:r>
      <w:proofErr w:type="spellEnd"/>
      <w:r>
        <w:t xml:space="preserve">. The doctrine was developed as an exception to the presumption that warrantless search is unreasonable, see </w:t>
      </w:r>
      <w:r>
        <w:rPr>
          <w:i/>
        </w:rPr>
        <w:t xml:space="preserve">Katz v United States </w:t>
      </w:r>
      <w:r>
        <w:t xml:space="preserve">(1967) 389 US 347, </w:t>
      </w:r>
      <w:proofErr w:type="spellStart"/>
      <w:r>
        <w:rPr>
          <w:i/>
        </w:rPr>
        <w:t>Mincey</w:t>
      </w:r>
      <w:proofErr w:type="spellEnd"/>
      <w:r>
        <w:rPr>
          <w:i/>
        </w:rPr>
        <w:t xml:space="preserve"> v Arizona </w:t>
      </w:r>
      <w:r>
        <w:t xml:space="preserve">(1978) 437 US 385 and </w:t>
      </w:r>
      <w:r>
        <w:rPr>
          <w:i/>
        </w:rPr>
        <w:t xml:space="preserve">Hunter v </w:t>
      </w:r>
      <w:proofErr w:type="spellStart"/>
      <w:r>
        <w:rPr>
          <w:i/>
        </w:rPr>
        <w:t>Southam</w:t>
      </w:r>
      <w:proofErr w:type="spellEnd"/>
      <w:r>
        <w:rPr>
          <w:i/>
        </w:rPr>
        <w:t xml:space="preserve"> </w:t>
      </w:r>
      <w:r w:rsidRPr="001F7008">
        <w:t>[1984] 2 SCR 145</w:t>
      </w:r>
      <w:r>
        <w:t>.</w:t>
      </w:r>
    </w:p>
  </w:footnote>
  <w:footnote w:id="31">
    <w:p w:rsidR="00FC1508" w:rsidRDefault="00FC1508" w:rsidP="00FE15DB">
      <w:pPr>
        <w:pStyle w:val="FootnoteText"/>
        <w:jc w:val="both"/>
      </w:pPr>
      <w:r>
        <w:rPr>
          <w:rStyle w:val="FootnoteReference"/>
        </w:rPr>
        <w:footnoteRef/>
      </w:r>
      <w:r>
        <w:t xml:space="preserve"> References were made to the facts of </w:t>
      </w:r>
      <w:r>
        <w:rPr>
          <w:i/>
        </w:rPr>
        <w:t>Riley</w:t>
      </w:r>
      <w:r>
        <w:t xml:space="preserve">, supra, as well as </w:t>
      </w:r>
      <w:r>
        <w:rPr>
          <w:i/>
        </w:rPr>
        <w:t xml:space="preserve">The State v </w:t>
      </w:r>
      <w:proofErr w:type="spellStart"/>
      <w:r>
        <w:rPr>
          <w:i/>
        </w:rPr>
        <w:t>Lacey</w:t>
      </w:r>
      <w:proofErr w:type="spellEnd"/>
      <w:r>
        <w:rPr>
          <w:i/>
        </w:rPr>
        <w:t xml:space="preserve"> </w:t>
      </w:r>
      <w:r>
        <w:t>(2015)</w:t>
      </w:r>
      <w:r>
        <w:rPr>
          <w:i/>
        </w:rPr>
        <w:t xml:space="preserve"> </w:t>
      </w:r>
      <w:r>
        <w:t xml:space="preserve">862 NM 2d 414 to illustrate the defeat of the object of the power of search incidental to arrest if one were to adopt the approach in </w:t>
      </w:r>
      <w:r>
        <w:rPr>
          <w:i/>
        </w:rPr>
        <w:t xml:space="preserve">Riley </w:t>
      </w:r>
      <w:r>
        <w:t xml:space="preserve">and </w:t>
      </w:r>
      <w:proofErr w:type="spellStart"/>
      <w:r>
        <w:t>Karakatsanis</w:t>
      </w:r>
      <w:proofErr w:type="spellEnd"/>
      <w:r>
        <w:t xml:space="preserve"> J in </w:t>
      </w:r>
      <w:proofErr w:type="spellStart"/>
      <w:r>
        <w:rPr>
          <w:i/>
        </w:rPr>
        <w:t>Fearon</w:t>
      </w:r>
      <w:proofErr w:type="spellEnd"/>
      <w:r>
        <w:t xml:space="preserve">, as Au J did.  Mr </w:t>
      </w:r>
      <w:proofErr w:type="spellStart"/>
      <w:r>
        <w:t>Mok</w:t>
      </w:r>
      <w:proofErr w:type="spellEnd"/>
      <w:r>
        <w:t xml:space="preserve"> also highlighted the observations of Alito J in </w:t>
      </w:r>
      <w:r>
        <w:rPr>
          <w:i/>
        </w:rPr>
        <w:t>Riley</w:t>
      </w:r>
      <w:r>
        <w:t xml:space="preserve"> on the anomalies in the result, citing an article by Professor Leslie </w:t>
      </w:r>
      <w:proofErr w:type="spellStart"/>
      <w:r>
        <w:t>Shoebotham</w:t>
      </w:r>
      <w:proofErr w:type="spellEnd"/>
      <w:r>
        <w:t>,</w:t>
      </w:r>
      <w:r>
        <w:rPr>
          <w:lang w:val="en-US"/>
        </w:rPr>
        <w:t xml:space="preserve"> </w:t>
      </w:r>
      <w:r>
        <w:t>“The Strike of Riley: The Search-Incident Consequences of Making an Easy Case Simple”, (2014) 75 La L Rev 29.</w:t>
      </w:r>
    </w:p>
  </w:footnote>
  <w:footnote w:id="32">
    <w:p w:rsidR="00FC1508" w:rsidRDefault="00FC1508" w:rsidP="00FE15DB">
      <w:pPr>
        <w:pStyle w:val="FootnoteText"/>
        <w:jc w:val="both"/>
      </w:pPr>
      <w:r>
        <w:rPr>
          <w:rStyle w:val="FootnoteReference"/>
        </w:rPr>
        <w:footnoteRef/>
      </w:r>
      <w:r>
        <w:t xml:space="preserve"> The affirmation of Chan Chung Yan of 3 July 2018 and the affirmation of Cao </w:t>
      </w:r>
      <w:proofErr w:type="spellStart"/>
      <w:r>
        <w:t>Wai</w:t>
      </w:r>
      <w:proofErr w:type="spellEnd"/>
      <w:r>
        <w:t xml:space="preserve"> Ki Raymond of 3 July 2018.</w:t>
      </w:r>
    </w:p>
  </w:footnote>
  <w:footnote w:id="33">
    <w:p w:rsidR="00FC1508" w:rsidRDefault="00FC1508" w:rsidP="00267F5A">
      <w:pPr>
        <w:pStyle w:val="FootnoteText"/>
      </w:pPr>
      <w:r>
        <w:rPr>
          <w:rStyle w:val="FootnoteReference"/>
        </w:rPr>
        <w:footnoteRef/>
      </w:r>
      <w:r>
        <w:t xml:space="preserve"> Published and promulgated under section 46 of the Police Force Ordinance.</w:t>
      </w:r>
    </w:p>
  </w:footnote>
  <w:footnote w:id="34">
    <w:p w:rsidR="00FC1508" w:rsidRPr="001673A3" w:rsidRDefault="00FC1508">
      <w:pPr>
        <w:pStyle w:val="FootnoteText"/>
      </w:pPr>
      <w:r>
        <w:rPr>
          <w:rStyle w:val="FootnoteReference"/>
        </w:rPr>
        <w:footnoteRef/>
      </w:r>
      <w:r>
        <w:t xml:space="preserve"> </w:t>
      </w:r>
      <w:r w:rsidRPr="00944B0B">
        <w:rPr>
          <w:i/>
        </w:rPr>
        <w:t xml:space="preserve">R v Yu </w:t>
      </w:r>
      <w:proofErr w:type="spellStart"/>
      <w:r w:rsidRPr="00944B0B">
        <w:rPr>
          <w:i/>
        </w:rPr>
        <w:t>Yem</w:t>
      </w:r>
      <w:proofErr w:type="spellEnd"/>
      <w:r w:rsidRPr="00944B0B">
        <w:rPr>
          <w:i/>
        </w:rPr>
        <w:t>-kin</w:t>
      </w:r>
      <w:r w:rsidRPr="001673A3">
        <w:t xml:space="preserve"> (1994) 4 HKPLR 75</w:t>
      </w:r>
      <w:r>
        <w:t>.</w:t>
      </w:r>
    </w:p>
  </w:footnote>
  <w:footnote w:id="35">
    <w:p w:rsidR="00FC1508" w:rsidRPr="001F7008" w:rsidRDefault="00FC1508" w:rsidP="00F13700">
      <w:pPr>
        <w:pStyle w:val="FootnoteText"/>
      </w:pPr>
      <w:r>
        <w:rPr>
          <w:rStyle w:val="FootnoteReference"/>
        </w:rPr>
        <w:footnoteRef/>
      </w:r>
      <w:r w:rsidRPr="00F13700">
        <w:t xml:space="preserve"> </w:t>
      </w:r>
      <w:r w:rsidRPr="000107C9">
        <w:t>See citation in footnote 30.</w:t>
      </w:r>
    </w:p>
  </w:footnote>
  <w:footnote w:id="36">
    <w:p w:rsidR="00FC1508" w:rsidRPr="001F7008" w:rsidRDefault="00FC1508" w:rsidP="001F7008">
      <w:pPr>
        <w:pStyle w:val="FootnoteText"/>
      </w:pPr>
      <w:r>
        <w:rPr>
          <w:rStyle w:val="FootnoteReference"/>
        </w:rPr>
        <w:footnoteRef/>
      </w:r>
      <w:r>
        <w:t xml:space="preserve"> </w:t>
      </w:r>
      <w:r w:rsidRPr="00944B0B">
        <w:rPr>
          <w:i/>
        </w:rPr>
        <w:t>R v Grant</w:t>
      </w:r>
      <w:r w:rsidRPr="001F7008">
        <w:t xml:space="preserve"> [1993] 3 SCR 223</w:t>
      </w:r>
      <w:r>
        <w:t>.</w:t>
      </w:r>
    </w:p>
  </w:footnote>
  <w:footnote w:id="37">
    <w:p w:rsidR="00FC1508" w:rsidRDefault="00FC1508" w:rsidP="0070221F">
      <w:pPr>
        <w:pStyle w:val="FootnoteText"/>
      </w:pPr>
      <w:r>
        <w:rPr>
          <w:rStyle w:val="FootnoteReference"/>
        </w:rPr>
        <w:footnoteRef/>
      </w:r>
      <w:r>
        <w:t xml:space="preserve"> The judgment was cited by counsel at [144(2)] of the Form 86 in the present case.</w:t>
      </w:r>
    </w:p>
  </w:footnote>
  <w:footnote w:id="38">
    <w:p w:rsidR="00FC1508" w:rsidRPr="001F7008" w:rsidRDefault="00FC1508">
      <w:pPr>
        <w:pStyle w:val="FootnoteText"/>
      </w:pPr>
      <w:r>
        <w:rPr>
          <w:rStyle w:val="FootnoteReference"/>
        </w:rPr>
        <w:footnoteRef/>
      </w:r>
      <w:r>
        <w:t xml:space="preserve"> </w:t>
      </w:r>
      <w:r w:rsidRPr="006075EC">
        <w:rPr>
          <w:i/>
        </w:rPr>
        <w:t xml:space="preserve">Secretary for Justice v Wong </w:t>
      </w:r>
      <w:proofErr w:type="spellStart"/>
      <w:r w:rsidRPr="006075EC">
        <w:rPr>
          <w:i/>
        </w:rPr>
        <w:t>Ho</w:t>
      </w:r>
      <w:proofErr w:type="spellEnd"/>
      <w:r w:rsidRPr="006075EC">
        <w:rPr>
          <w:i/>
        </w:rPr>
        <w:t xml:space="preserve"> Ming</w:t>
      </w:r>
      <w:r w:rsidRPr="001F7008">
        <w:t xml:space="preserve"> [2018] HKCA 173</w:t>
      </w:r>
      <w:r>
        <w:t>.</w:t>
      </w:r>
    </w:p>
  </w:footnote>
  <w:footnote w:id="39">
    <w:p w:rsidR="00FC1508" w:rsidRPr="001F7008" w:rsidRDefault="00FC1508" w:rsidP="00BF1939">
      <w:pPr>
        <w:pStyle w:val="FootnoteText"/>
        <w:jc w:val="both"/>
      </w:pPr>
      <w:r>
        <w:rPr>
          <w:rStyle w:val="FootnoteReference"/>
        </w:rPr>
        <w:footnoteRef/>
      </w:r>
      <w:r>
        <w:t xml:space="preserve"> </w:t>
      </w:r>
      <w:proofErr w:type="spellStart"/>
      <w:r w:rsidRPr="00FD080B">
        <w:rPr>
          <w:i/>
        </w:rPr>
        <w:t>Lippl</w:t>
      </w:r>
      <w:proofErr w:type="spellEnd"/>
      <w:r w:rsidRPr="00FD080B">
        <w:rPr>
          <w:i/>
        </w:rPr>
        <w:t xml:space="preserve"> v Haines</w:t>
      </w:r>
      <w:r w:rsidRPr="001F7008">
        <w:t xml:space="preserve"> (1989) 18 NSWLR 620 at p.622 and 633; </w:t>
      </w:r>
      <w:r w:rsidRPr="00FD080B">
        <w:rPr>
          <w:i/>
        </w:rPr>
        <w:t>R v Gary Shane Austin (No 2)</w:t>
      </w:r>
      <w:r w:rsidRPr="001F7008">
        <w:t xml:space="preserve"> [2010] ACTSC 136 at [50] to [62]; </w:t>
      </w:r>
      <w:r w:rsidRPr="00FD080B">
        <w:rPr>
          <w:i/>
        </w:rPr>
        <w:t>R v Jefferies</w:t>
      </w:r>
      <w:r w:rsidRPr="001F7008">
        <w:t xml:space="preserve"> [1994] 1 NZLR 290</w:t>
      </w:r>
      <w:r>
        <w:t>.</w:t>
      </w:r>
    </w:p>
  </w:footnote>
  <w:footnote w:id="40">
    <w:p w:rsidR="00FC1508" w:rsidRPr="001F7008" w:rsidRDefault="00FC1508" w:rsidP="001F7008">
      <w:pPr>
        <w:pStyle w:val="FootnoteText"/>
      </w:pPr>
      <w:r>
        <w:rPr>
          <w:rStyle w:val="FootnoteReference"/>
        </w:rPr>
        <w:footnoteRef/>
      </w:r>
      <w:r>
        <w:t xml:space="preserve"> </w:t>
      </w:r>
      <w:r w:rsidRPr="00FD080B">
        <w:rPr>
          <w:i/>
        </w:rPr>
        <w:t>Swales v Cox</w:t>
      </w:r>
      <w:r w:rsidRPr="001F7008">
        <w:t xml:space="preserve"> (1981) 72 Cr App R 171</w:t>
      </w:r>
      <w:r>
        <w:t>.</w:t>
      </w:r>
    </w:p>
  </w:footnote>
  <w:footnote w:id="41">
    <w:p w:rsidR="00FC1508" w:rsidRDefault="00FC1508" w:rsidP="0070221F">
      <w:pPr>
        <w:pStyle w:val="FootnoteText"/>
      </w:pPr>
      <w:r>
        <w:rPr>
          <w:rStyle w:val="FootnoteReference"/>
        </w:rPr>
        <w:footnoteRef/>
      </w:r>
      <w:r>
        <w:t xml:space="preserve"> See the applicant’s Respondent’s Notice of 18 April 2018.</w:t>
      </w:r>
    </w:p>
  </w:footnote>
  <w:footnote w:id="42">
    <w:p w:rsidR="00FC1508" w:rsidRPr="001F7008" w:rsidRDefault="00FC1508">
      <w:pPr>
        <w:pStyle w:val="FootnoteText"/>
      </w:pPr>
      <w:r>
        <w:rPr>
          <w:rStyle w:val="FootnoteReference"/>
        </w:rPr>
        <w:footnoteRef/>
      </w:r>
      <w:r>
        <w:t xml:space="preserve"> </w:t>
      </w:r>
      <w:r w:rsidRPr="009E2AAF">
        <w:rPr>
          <w:i/>
        </w:rPr>
        <w:t>R v Vu</w:t>
      </w:r>
      <w:r w:rsidRPr="001F7008">
        <w:t xml:space="preserve"> [2013] 3 SCR 657</w:t>
      </w:r>
      <w:r>
        <w:t>.</w:t>
      </w:r>
    </w:p>
  </w:footnote>
  <w:footnote w:id="43">
    <w:p w:rsidR="00FC1508" w:rsidRDefault="00FC1508" w:rsidP="00BF1939">
      <w:pPr>
        <w:pStyle w:val="FootnoteText"/>
        <w:jc w:val="both"/>
      </w:pPr>
      <w:r>
        <w:rPr>
          <w:rStyle w:val="FootnoteReference"/>
        </w:rPr>
        <w:footnoteRef/>
      </w:r>
      <w:r>
        <w:t xml:space="preserve"> He also referred to an article by Professor Steven Penney, </w:t>
      </w:r>
      <w:r w:rsidRPr="00B0695F">
        <w:rPr>
          <w:i/>
        </w:rPr>
        <w:t>“Searches of Digital Devices Incident to Arrest</w:t>
      </w:r>
      <w:r w:rsidRPr="001212C6">
        <w:t xml:space="preserve">: </w:t>
      </w:r>
      <w:r w:rsidRPr="001212C6">
        <w:rPr>
          <w:i/>
        </w:rPr>
        <w:t xml:space="preserve">R v </w:t>
      </w:r>
      <w:proofErr w:type="spellStart"/>
      <w:r w:rsidRPr="001212C6">
        <w:rPr>
          <w:i/>
        </w:rPr>
        <w:t>Fearon</w:t>
      </w:r>
      <w:proofErr w:type="spellEnd"/>
      <w:r w:rsidRPr="00B0695F">
        <w:rPr>
          <w:i/>
        </w:rPr>
        <w:t>”</w:t>
      </w:r>
      <w:r>
        <w:t xml:space="preserve"> (2014) 23(2) Constitutional Forum </w:t>
      </w:r>
      <w:proofErr w:type="spellStart"/>
      <w:r>
        <w:t>constitutionnel</w:t>
      </w:r>
      <w:proofErr w:type="spellEnd"/>
      <w:r>
        <w:t xml:space="preserve"> 1.</w:t>
      </w:r>
    </w:p>
  </w:footnote>
  <w:footnote w:id="44">
    <w:p w:rsidR="00FC1508" w:rsidRDefault="00FC1508" w:rsidP="0070221F">
      <w:pPr>
        <w:pStyle w:val="FootnoteText"/>
      </w:pPr>
      <w:r>
        <w:rPr>
          <w:rStyle w:val="FootnoteReference"/>
        </w:rPr>
        <w:footnoteRef/>
      </w:r>
      <w:r>
        <w:t xml:space="preserve"> Judgment, at [72] to [75].</w:t>
      </w:r>
    </w:p>
  </w:footnote>
  <w:footnote w:id="45">
    <w:p w:rsidR="00FC1508" w:rsidRDefault="00FC1508" w:rsidP="0070221F">
      <w:pPr>
        <w:pStyle w:val="FootnoteText"/>
      </w:pPr>
      <w:r>
        <w:rPr>
          <w:rStyle w:val="FootnoteReference"/>
        </w:rPr>
        <w:footnoteRef/>
      </w:r>
      <w:r>
        <w:t xml:space="preserve"> See </w:t>
      </w:r>
      <w:r>
        <w:rPr>
          <w:i/>
        </w:rPr>
        <w:t xml:space="preserve">HKSAR v </w:t>
      </w:r>
      <w:proofErr w:type="spellStart"/>
      <w:r>
        <w:rPr>
          <w:i/>
        </w:rPr>
        <w:t>Indra</w:t>
      </w:r>
      <w:proofErr w:type="spellEnd"/>
      <w:r>
        <w:rPr>
          <w:i/>
        </w:rPr>
        <w:t xml:space="preserve"> </w:t>
      </w:r>
      <w:proofErr w:type="spellStart"/>
      <w:r>
        <w:rPr>
          <w:i/>
        </w:rPr>
        <w:t>Agus</w:t>
      </w:r>
      <w:proofErr w:type="spellEnd"/>
      <w:r>
        <w:rPr>
          <w:i/>
        </w:rPr>
        <w:t xml:space="preserve"> </w:t>
      </w:r>
      <w:proofErr w:type="spellStart"/>
      <w:r>
        <w:rPr>
          <w:i/>
        </w:rPr>
        <w:t>Setiawati</w:t>
      </w:r>
      <w:proofErr w:type="spellEnd"/>
      <w:r>
        <w:rPr>
          <w:i/>
        </w:rPr>
        <w:t xml:space="preserve"> </w:t>
      </w:r>
      <w:r>
        <w:t>[2018] 3 HKC 394.</w:t>
      </w:r>
    </w:p>
  </w:footnote>
  <w:footnote w:id="46">
    <w:p w:rsidR="00FC1508" w:rsidRDefault="00FC1508" w:rsidP="0070221F">
      <w:pPr>
        <w:pStyle w:val="FootnoteText"/>
      </w:pPr>
      <w:r>
        <w:rPr>
          <w:rStyle w:val="FootnoteReference"/>
        </w:rPr>
        <w:footnoteRef/>
      </w:r>
      <w:r>
        <w:t xml:space="preserve"> Affirmation of Yeung </w:t>
      </w:r>
      <w:proofErr w:type="spellStart"/>
      <w:r>
        <w:t>Ching</w:t>
      </w:r>
      <w:proofErr w:type="spellEnd"/>
      <w:r>
        <w:t xml:space="preserve"> Yin of 25 March 2019.</w:t>
      </w:r>
    </w:p>
  </w:footnote>
  <w:footnote w:id="47">
    <w:p w:rsidR="00FC1508" w:rsidRPr="00AD4133" w:rsidRDefault="00FC1508">
      <w:pPr>
        <w:pStyle w:val="FootnoteText"/>
      </w:pPr>
      <w:r>
        <w:rPr>
          <w:rStyle w:val="FootnoteReference"/>
        </w:rPr>
        <w:footnoteRef/>
      </w:r>
      <w:r>
        <w:t xml:space="preserve"> </w:t>
      </w:r>
      <w:r w:rsidRPr="00B72617">
        <w:rPr>
          <w:i/>
        </w:rPr>
        <w:t xml:space="preserve">R v </w:t>
      </w:r>
      <w:proofErr w:type="spellStart"/>
      <w:r w:rsidRPr="00B72617">
        <w:rPr>
          <w:i/>
        </w:rPr>
        <w:t>Marakah</w:t>
      </w:r>
      <w:proofErr w:type="spellEnd"/>
      <w:r w:rsidRPr="00AD4133">
        <w:t xml:space="preserve"> [2017] 2 SCR 608</w:t>
      </w:r>
      <w:r>
        <w:t>.</w:t>
      </w:r>
    </w:p>
  </w:footnote>
  <w:footnote w:id="48">
    <w:p w:rsidR="00FC1508" w:rsidRDefault="00FC1508" w:rsidP="0070221F">
      <w:pPr>
        <w:pStyle w:val="FootnoteText"/>
        <w:rPr>
          <w:i/>
        </w:rPr>
      </w:pPr>
      <w:r>
        <w:rPr>
          <w:rStyle w:val="FootnoteReference"/>
        </w:rPr>
        <w:footnoteRef/>
      </w:r>
      <w:r>
        <w:t xml:space="preserve"> </w:t>
      </w:r>
      <w:proofErr w:type="spellStart"/>
      <w:r>
        <w:rPr>
          <w:i/>
        </w:rPr>
        <w:t>Fearon</w:t>
      </w:r>
      <w:proofErr w:type="spellEnd"/>
      <w:r>
        <w:t>, at [132] and [134].</w:t>
      </w:r>
    </w:p>
  </w:footnote>
  <w:footnote w:id="49">
    <w:p w:rsidR="00FC1508" w:rsidRDefault="00FC1508" w:rsidP="0070221F">
      <w:pPr>
        <w:pStyle w:val="FootnoteText"/>
      </w:pPr>
      <w:r>
        <w:rPr>
          <w:rStyle w:val="FootnoteReference"/>
        </w:rPr>
        <w:footnoteRef/>
      </w:r>
      <w:r>
        <w:t xml:space="preserve"> Mr McCoy submitted that the consent must be informed and in written form.</w:t>
      </w:r>
    </w:p>
  </w:footnote>
  <w:footnote w:id="50">
    <w:p w:rsidR="00FC1508" w:rsidRDefault="00FC1508" w:rsidP="003F720B">
      <w:pPr>
        <w:pStyle w:val="FootnoteText"/>
        <w:jc w:val="both"/>
      </w:pPr>
      <w:r>
        <w:rPr>
          <w:rStyle w:val="FootnoteReference"/>
        </w:rPr>
        <w:footnoteRef/>
      </w:r>
      <w:r>
        <w:t xml:space="preserve"> Counsel referred to the following ordinances using this concept to permit warrantless search of premises: Immigration Ordinance, Cap 115, s56; Dangerous Drugs Ordinance, Cap</w:t>
      </w:r>
      <w:r>
        <w:rPr>
          <w:lang w:val="en-US"/>
        </w:rPr>
        <w:t> </w:t>
      </w:r>
      <w:r>
        <w:t>134, s52; Dogs and Cats Ordinance, Cap 167, s6; Wild Animals Protection Ordinance, Cap</w:t>
      </w:r>
      <w:r>
        <w:rPr>
          <w:lang w:val="en-US"/>
        </w:rPr>
        <w:t> </w:t>
      </w:r>
      <w:r>
        <w:t>170, s17B; Fisheries Protection Ordinance, Cap 171, s5; Marine Fish Culture Ordinance, Cap</w:t>
      </w:r>
      <w:r>
        <w:rPr>
          <w:lang w:val="en-US"/>
        </w:rPr>
        <w:t> </w:t>
      </w:r>
      <w:r>
        <w:t>353, s17; Merchant Shipping (Seafarers) Ordinance, Cap 478, s123; Non-local Higher and Professional Education (Regulation) Ordinance, Cap 493, s24; Aviation Security Ordinance, Cap 494, s57; Copyright Ordinance, Cap 528, s123; Prevention of Copyright Piracy Ordinance, Cap 544, s19; Private Columbaria Ordinance, Cap 630, s60.</w:t>
      </w:r>
      <w:r w:rsidRPr="00AD4133">
        <w:t xml:space="preserve"> </w:t>
      </w:r>
      <w:r>
        <w:t>S</w:t>
      </w:r>
      <w:r w:rsidRPr="00AD4133">
        <w:t xml:space="preserve">ee </w:t>
      </w:r>
      <w:r>
        <w:t xml:space="preserve">also </w:t>
      </w:r>
      <w:r w:rsidRPr="00AD4133">
        <w:t xml:space="preserve">the discussions in </w:t>
      </w:r>
      <w:r w:rsidRPr="00B01988">
        <w:rPr>
          <w:i/>
        </w:rPr>
        <w:t>Keen Lloyd</w:t>
      </w:r>
      <w:r w:rsidRPr="00AD4133">
        <w:t xml:space="preserve">, </w:t>
      </w:r>
      <w:r w:rsidRPr="00B01988">
        <w:rPr>
          <w:i/>
        </w:rPr>
        <w:t xml:space="preserve">HKSAR v </w:t>
      </w:r>
      <w:proofErr w:type="spellStart"/>
      <w:r w:rsidRPr="00B01988">
        <w:rPr>
          <w:i/>
        </w:rPr>
        <w:t>Indra</w:t>
      </w:r>
      <w:proofErr w:type="spellEnd"/>
      <w:r w:rsidRPr="00B01988">
        <w:rPr>
          <w:i/>
        </w:rPr>
        <w:t xml:space="preserve"> </w:t>
      </w:r>
      <w:proofErr w:type="spellStart"/>
      <w:r w:rsidRPr="00B01988">
        <w:rPr>
          <w:i/>
        </w:rPr>
        <w:t>Agus</w:t>
      </w:r>
      <w:proofErr w:type="spellEnd"/>
      <w:r w:rsidRPr="00B01988">
        <w:rPr>
          <w:i/>
        </w:rPr>
        <w:t xml:space="preserve"> </w:t>
      </w:r>
      <w:proofErr w:type="spellStart"/>
      <w:r w:rsidRPr="00B01988">
        <w:rPr>
          <w:i/>
        </w:rPr>
        <w:t>Setiawati</w:t>
      </w:r>
      <w:proofErr w:type="spellEnd"/>
      <w:r w:rsidRPr="00AD4133">
        <w:t xml:space="preserve">, and </w:t>
      </w:r>
      <w:r w:rsidRPr="00B01988">
        <w:rPr>
          <w:i/>
        </w:rPr>
        <w:t>HKSAR v McCall</w:t>
      </w:r>
      <w:r w:rsidRPr="00AD4133">
        <w:t xml:space="preserve"> HCCC 446/2016, 25 </w:t>
      </w:r>
      <w:r>
        <w:t xml:space="preserve">September </w:t>
      </w:r>
      <w:r w:rsidRPr="00AD4133">
        <w:t>2017</w:t>
      </w:r>
      <w:r>
        <w:t>.</w:t>
      </w:r>
    </w:p>
  </w:footnote>
  <w:footnote w:id="51">
    <w:p w:rsidR="00FC1508" w:rsidRDefault="00FC1508" w:rsidP="00B06975">
      <w:pPr>
        <w:pStyle w:val="FootnoteText"/>
        <w:jc w:val="both"/>
      </w:pPr>
      <w:r>
        <w:rPr>
          <w:rStyle w:val="FootnoteReference"/>
        </w:rPr>
        <w:footnoteRef/>
      </w:r>
      <w:r>
        <w:t xml:space="preserve"> Mr McCoy equated that with the privacy interest in relation to search of computers as discussed in </w:t>
      </w:r>
      <w:r>
        <w:rPr>
          <w:i/>
        </w:rPr>
        <w:t xml:space="preserve">R v Morelli </w:t>
      </w:r>
      <w:r>
        <w:t>[2010] 1 SCR 253.</w:t>
      </w:r>
    </w:p>
  </w:footnote>
  <w:footnote w:id="52">
    <w:p w:rsidR="00FC1508" w:rsidRDefault="00FC1508" w:rsidP="00B06975">
      <w:pPr>
        <w:pStyle w:val="FootnoteText"/>
        <w:jc w:val="both"/>
      </w:pPr>
      <w:r>
        <w:rPr>
          <w:rStyle w:val="FootnoteReference"/>
        </w:rPr>
        <w:footnoteRef/>
      </w:r>
      <w:r>
        <w:t xml:space="preserve"> Counsel relied on the observation of </w:t>
      </w:r>
      <w:proofErr w:type="spellStart"/>
      <w:r>
        <w:t>Karakatsanis</w:t>
      </w:r>
      <w:proofErr w:type="spellEnd"/>
      <w:r>
        <w:t xml:space="preserve"> J in </w:t>
      </w:r>
      <w:proofErr w:type="spellStart"/>
      <w:r>
        <w:rPr>
          <w:i/>
        </w:rPr>
        <w:t>Fearon</w:t>
      </w:r>
      <w:proofErr w:type="spellEnd"/>
      <w:r w:rsidRPr="00255516">
        <w:t xml:space="preserve">, </w:t>
      </w:r>
      <w:r>
        <w:t>at [152].</w:t>
      </w:r>
    </w:p>
  </w:footnote>
  <w:footnote w:id="53">
    <w:p w:rsidR="00FC1508" w:rsidRDefault="00FC1508" w:rsidP="00B06975">
      <w:pPr>
        <w:pStyle w:val="FootnoteText"/>
        <w:jc w:val="both"/>
      </w:pPr>
      <w:r>
        <w:rPr>
          <w:rStyle w:val="FootnoteReference"/>
        </w:rPr>
        <w:footnoteRef/>
      </w:r>
      <w:r>
        <w:t xml:space="preserve"> He cited two Canadian articles for this proposition: one by Colton Fehr &amp; Jared Biden at (2015) 20:1 Canadian Criminal Law Review 93 at p.109; another one by </w:t>
      </w:r>
      <w:proofErr w:type="spellStart"/>
      <w:r>
        <w:t>Agathon</w:t>
      </w:r>
      <w:proofErr w:type="spellEnd"/>
      <w:r>
        <w:t xml:space="preserve"> </w:t>
      </w:r>
      <w:proofErr w:type="spellStart"/>
      <w:r>
        <w:t>Fric</w:t>
      </w:r>
      <w:proofErr w:type="spellEnd"/>
      <w:r>
        <w:t xml:space="preserve"> at (2016) 21 Appeal 59.</w:t>
      </w:r>
    </w:p>
  </w:footnote>
  <w:footnote w:id="54">
    <w:p w:rsidR="00FC1508" w:rsidRDefault="00FC1508" w:rsidP="00AC1332">
      <w:pPr>
        <w:pStyle w:val="FootnoteText"/>
        <w:jc w:val="both"/>
      </w:pPr>
      <w:r>
        <w:rPr>
          <w:rStyle w:val="FootnoteReference"/>
        </w:rPr>
        <w:footnoteRef/>
      </w:r>
      <w:r>
        <w:t xml:space="preserve"> He referred to </w:t>
      </w:r>
      <w:r>
        <w:rPr>
          <w:i/>
        </w:rPr>
        <w:t xml:space="preserve">HKSAR v Chan </w:t>
      </w:r>
      <w:proofErr w:type="spellStart"/>
      <w:r>
        <w:rPr>
          <w:i/>
        </w:rPr>
        <w:t>Kau</w:t>
      </w:r>
      <w:proofErr w:type="spellEnd"/>
      <w:r>
        <w:rPr>
          <w:i/>
        </w:rPr>
        <w:t xml:space="preserve"> Tai </w:t>
      </w:r>
      <w:r>
        <w:t xml:space="preserve">[2006] 1 HKLRD 400 and </w:t>
      </w:r>
      <w:r>
        <w:rPr>
          <w:i/>
        </w:rPr>
        <w:t xml:space="preserve">HKSAR v Muhammad </w:t>
      </w:r>
      <w:proofErr w:type="spellStart"/>
      <w:r>
        <w:rPr>
          <w:i/>
        </w:rPr>
        <w:t>Riaz</w:t>
      </w:r>
      <w:proofErr w:type="spellEnd"/>
      <w:r>
        <w:rPr>
          <w:i/>
        </w:rPr>
        <w:t xml:space="preserve"> Khan </w:t>
      </w:r>
      <w:r>
        <w:t>(2012) 15 HKCFAR 232.</w:t>
      </w:r>
    </w:p>
  </w:footnote>
  <w:footnote w:id="55">
    <w:p w:rsidR="00FC1508" w:rsidRDefault="00FC1508" w:rsidP="0070221F">
      <w:pPr>
        <w:pStyle w:val="FootnoteText"/>
      </w:pPr>
      <w:r>
        <w:rPr>
          <w:rStyle w:val="FootnoteReference"/>
        </w:rPr>
        <w:footnoteRef/>
      </w:r>
      <w:r>
        <w:t xml:space="preserve"> </w:t>
      </w:r>
      <w:r>
        <w:rPr>
          <w:i/>
        </w:rPr>
        <w:t xml:space="preserve">R v Golden </w:t>
      </w:r>
      <w:r>
        <w:t>[2001] 3 RCS 679, at [113].</w:t>
      </w:r>
    </w:p>
  </w:footnote>
  <w:footnote w:id="56">
    <w:p w:rsidR="00FC1508" w:rsidRDefault="00FC1508" w:rsidP="0070221F">
      <w:pPr>
        <w:pStyle w:val="FootnoteText"/>
      </w:pPr>
      <w:r>
        <w:rPr>
          <w:rStyle w:val="FootnoteReference"/>
        </w:rPr>
        <w:footnoteRef/>
      </w:r>
      <w:r>
        <w:t xml:space="preserve"> </w:t>
      </w:r>
      <w:proofErr w:type="spellStart"/>
      <w:r>
        <w:rPr>
          <w:i/>
        </w:rPr>
        <w:t>Grollo</w:t>
      </w:r>
      <w:proofErr w:type="spellEnd"/>
      <w:r>
        <w:rPr>
          <w:i/>
        </w:rPr>
        <w:t xml:space="preserve"> v Bates </w:t>
      </w:r>
      <w:r>
        <w:t>(1994) FLR 218,</w:t>
      </w:r>
      <w:r>
        <w:rPr>
          <w:i/>
        </w:rPr>
        <w:t xml:space="preserve"> </w:t>
      </w:r>
      <w:r>
        <w:t>at pp.222G-223E.</w:t>
      </w:r>
    </w:p>
  </w:footnote>
  <w:footnote w:id="57">
    <w:p w:rsidR="00FC1508" w:rsidRDefault="00FC1508" w:rsidP="0070221F">
      <w:pPr>
        <w:pStyle w:val="FootnoteText"/>
      </w:pPr>
      <w:r>
        <w:rPr>
          <w:rStyle w:val="FootnoteReference"/>
        </w:rPr>
        <w:footnoteRef/>
      </w:r>
      <w:r>
        <w:t xml:space="preserve"> </w:t>
      </w:r>
      <w:r>
        <w:rPr>
          <w:i/>
        </w:rPr>
        <w:t xml:space="preserve">R v </w:t>
      </w:r>
      <w:proofErr w:type="spellStart"/>
      <w:r>
        <w:rPr>
          <w:i/>
        </w:rPr>
        <w:t>Stillman</w:t>
      </w:r>
      <w:proofErr w:type="spellEnd"/>
      <w:r>
        <w:rPr>
          <w:i/>
        </w:rPr>
        <w:t xml:space="preserve"> </w:t>
      </w:r>
      <w:r>
        <w:t>[1997] 1 SCR 607.</w:t>
      </w:r>
    </w:p>
  </w:footnote>
  <w:footnote w:id="58">
    <w:p w:rsidR="00FC1508" w:rsidRPr="00FE60C6" w:rsidRDefault="00FC1508">
      <w:pPr>
        <w:pStyle w:val="FootnoteText"/>
      </w:pPr>
      <w:r>
        <w:rPr>
          <w:rStyle w:val="FootnoteReference"/>
        </w:rPr>
        <w:footnoteRef/>
      </w:r>
      <w:r>
        <w:t xml:space="preserve"> </w:t>
      </w:r>
      <w:r w:rsidRPr="00C31566">
        <w:rPr>
          <w:i/>
        </w:rPr>
        <w:t xml:space="preserve">SJ v Cheng </w:t>
      </w:r>
      <w:proofErr w:type="spellStart"/>
      <w:r w:rsidRPr="00C31566">
        <w:rPr>
          <w:i/>
        </w:rPr>
        <w:t>Ka</w:t>
      </w:r>
      <w:proofErr w:type="spellEnd"/>
      <w:r w:rsidRPr="00C31566">
        <w:rPr>
          <w:i/>
        </w:rPr>
        <w:t xml:space="preserve"> Yee</w:t>
      </w:r>
      <w:r w:rsidRPr="00FE60C6">
        <w:t xml:space="preserve"> [2019] HKCFA 9</w:t>
      </w:r>
      <w:r>
        <w:t>.</w:t>
      </w:r>
    </w:p>
  </w:footnote>
  <w:footnote w:id="59">
    <w:p w:rsidR="00FC1508" w:rsidRPr="00C02F16" w:rsidRDefault="00FC1508" w:rsidP="00631EC0">
      <w:pPr>
        <w:pStyle w:val="FootnoteText"/>
        <w:tabs>
          <w:tab w:val="left" w:pos="360"/>
        </w:tabs>
        <w:ind w:left="360" w:hanging="360"/>
        <w:jc w:val="both"/>
        <w:rPr>
          <w:lang w:val="fr-FR"/>
        </w:rPr>
      </w:pPr>
      <w:r>
        <w:rPr>
          <w:rStyle w:val="FootnoteReference"/>
        </w:rPr>
        <w:footnoteRef/>
      </w:r>
      <w:r w:rsidRPr="00C02F16">
        <w:rPr>
          <w:lang w:val="fr-FR"/>
        </w:rPr>
        <w:t xml:space="preserve"> </w:t>
      </w:r>
      <w:r>
        <w:rPr>
          <w:lang w:val="fr-FR"/>
        </w:rPr>
        <w:tab/>
      </w:r>
      <w:r w:rsidRPr="00C02F16">
        <w:rPr>
          <w:rFonts w:hint="eastAsia"/>
          <w:i/>
          <w:lang w:val="fr-FR"/>
        </w:rPr>
        <w:t>Dillon v O</w:t>
      </w:r>
      <w:r w:rsidRPr="00C02F16">
        <w:rPr>
          <w:i/>
          <w:lang w:val="fr-FR"/>
        </w:rPr>
        <w:t>’Brien</w:t>
      </w:r>
      <w:r w:rsidRPr="00C02F16">
        <w:rPr>
          <w:lang w:val="fr-FR"/>
        </w:rPr>
        <w:t>, 16 Cox Cim Cas 245, 249-251 (1887).</w:t>
      </w:r>
    </w:p>
  </w:footnote>
  <w:footnote w:id="60">
    <w:p w:rsidR="00FC1508" w:rsidRDefault="00FC1508" w:rsidP="006D6754">
      <w:pPr>
        <w:pStyle w:val="FootnoteText"/>
        <w:tabs>
          <w:tab w:val="left" w:pos="360"/>
        </w:tabs>
        <w:jc w:val="both"/>
      </w:pPr>
      <w:r>
        <w:rPr>
          <w:rStyle w:val="FootnoteReference"/>
        </w:rPr>
        <w:footnoteRef/>
      </w:r>
      <w:r>
        <w:t xml:space="preserve"> “</w:t>
      </w:r>
      <w:r w:rsidRPr="00FC1508">
        <w:rPr>
          <w:i/>
        </w:rPr>
        <w:t>The Strife of</w:t>
      </w:r>
      <w:r>
        <w:t xml:space="preserve"> Riley: </w:t>
      </w:r>
      <w:r w:rsidRPr="00FC1508">
        <w:rPr>
          <w:i/>
        </w:rPr>
        <w:t>The Search-Incident Consequences of Making an Easy Case Simple</w:t>
      </w:r>
      <w:r>
        <w:t>” b</w:t>
      </w:r>
      <w:r w:rsidRPr="000B0AAC">
        <w:t>y P</w:t>
      </w:r>
      <w:r>
        <w:t xml:space="preserve">rofessor Leslie </w:t>
      </w:r>
      <w:proofErr w:type="gramStart"/>
      <w:r>
        <w:t>A</w:t>
      </w:r>
      <w:proofErr w:type="gramEnd"/>
      <w:r>
        <w:t xml:space="preserve"> </w:t>
      </w:r>
      <w:proofErr w:type="spellStart"/>
      <w:r>
        <w:t>Shoebotham</w:t>
      </w:r>
      <w:proofErr w:type="spellEnd"/>
      <w:r>
        <w:t>, 75 La L Rev 29 (2014).</w:t>
      </w:r>
    </w:p>
  </w:footnote>
  <w:footnote w:id="61">
    <w:p w:rsidR="00FC1508" w:rsidRDefault="00FC1508" w:rsidP="00631EC0">
      <w:pPr>
        <w:pStyle w:val="FootnoteText"/>
        <w:tabs>
          <w:tab w:val="left" w:pos="360"/>
        </w:tabs>
      </w:pPr>
      <w:r>
        <w:rPr>
          <w:rStyle w:val="FootnoteReference"/>
        </w:rPr>
        <w:footnoteRef/>
      </w:r>
      <w:r>
        <w:t xml:space="preserve"> </w:t>
      </w:r>
      <w:r>
        <w:tab/>
      </w:r>
      <w:r w:rsidRPr="00E820AE">
        <w:rPr>
          <w:i/>
        </w:rPr>
        <w:t>I</w:t>
      </w:r>
      <w:r w:rsidRPr="00E820AE">
        <w:rPr>
          <w:rFonts w:hint="eastAsia"/>
          <w:i/>
        </w:rPr>
        <w:t>bid.</w:t>
      </w:r>
      <w:r>
        <w:t>, p.30.</w:t>
      </w:r>
    </w:p>
  </w:footnote>
  <w:footnote w:id="62">
    <w:p w:rsidR="00FC1508" w:rsidRDefault="00FC1508" w:rsidP="00631EC0">
      <w:pPr>
        <w:pStyle w:val="FootnoteText"/>
        <w:tabs>
          <w:tab w:val="left" w:pos="360"/>
        </w:tabs>
      </w:pPr>
      <w:r>
        <w:rPr>
          <w:rStyle w:val="FootnoteReference"/>
        </w:rPr>
        <w:footnoteRef/>
      </w:r>
      <w:r>
        <w:t xml:space="preserve"> </w:t>
      </w:r>
      <w:r>
        <w:tab/>
      </w:r>
      <w:r w:rsidRPr="00C02F16">
        <w:rPr>
          <w:i/>
        </w:rPr>
        <w:t>I</w:t>
      </w:r>
      <w:r w:rsidRPr="00C02F16">
        <w:rPr>
          <w:rFonts w:hint="eastAsia"/>
          <w:i/>
        </w:rPr>
        <w:t>bid.</w:t>
      </w:r>
      <w:r>
        <w:t>, p.70.</w:t>
      </w:r>
    </w:p>
  </w:footnote>
  <w:footnote w:id="63">
    <w:p w:rsidR="00FC1508" w:rsidRDefault="00FC1508" w:rsidP="00F63BFD">
      <w:pPr>
        <w:pStyle w:val="FootnoteText"/>
        <w:tabs>
          <w:tab w:val="left" w:pos="360"/>
        </w:tabs>
      </w:pPr>
      <w:r>
        <w:rPr>
          <w:rStyle w:val="FootnoteReference"/>
        </w:rPr>
        <w:footnoteRef/>
      </w:r>
      <w:r>
        <w:t xml:space="preserve"> </w:t>
      </w:r>
      <w:r>
        <w:tab/>
      </w:r>
      <w:proofErr w:type="spellStart"/>
      <w:r w:rsidRPr="00C02F16">
        <w:rPr>
          <w:i/>
        </w:rPr>
        <w:t>Fearon</w:t>
      </w:r>
      <w:proofErr w:type="spellEnd"/>
      <w:r>
        <w:t>, at p.623.</w:t>
      </w:r>
    </w:p>
  </w:footnote>
  <w:footnote w:id="64">
    <w:p w:rsidR="00FC1508" w:rsidRDefault="00FC1508" w:rsidP="00D77807">
      <w:pPr>
        <w:pStyle w:val="FootnoteText"/>
        <w:tabs>
          <w:tab w:val="left" w:pos="360"/>
        </w:tabs>
      </w:pPr>
      <w:r>
        <w:rPr>
          <w:rStyle w:val="FootnoteReference"/>
        </w:rPr>
        <w:footnoteRef/>
      </w:r>
      <w:r>
        <w:t xml:space="preserve"> </w:t>
      </w:r>
      <w:r>
        <w:tab/>
        <w:t>See [160] below.</w:t>
      </w:r>
    </w:p>
  </w:footnote>
  <w:footnote w:id="65">
    <w:p w:rsidR="00FC1508" w:rsidRDefault="00FC1508" w:rsidP="005C14C0">
      <w:pPr>
        <w:pStyle w:val="FootnoteText"/>
      </w:pPr>
      <w:r>
        <w:rPr>
          <w:rStyle w:val="FootnoteReference"/>
        </w:rPr>
        <w:footnoteRef/>
      </w:r>
      <w:r>
        <w:t xml:space="preserve"> </w:t>
      </w:r>
      <w:r>
        <w:rPr>
          <w:rFonts w:hint="eastAsia"/>
        </w:rPr>
        <w:t>See</w:t>
      </w:r>
      <w:r>
        <w:t xml:space="preserve"> the discussion at</w:t>
      </w:r>
      <w:r>
        <w:rPr>
          <w:rFonts w:hint="eastAsia"/>
        </w:rPr>
        <w:t xml:space="preserve"> [</w:t>
      </w:r>
      <w:r>
        <w:t xml:space="preserve">58] to [70] of </w:t>
      </w:r>
      <w:r>
        <w:rPr>
          <w:i/>
        </w:rPr>
        <w:t>Keen Lloyd.</w:t>
      </w:r>
    </w:p>
  </w:footnote>
  <w:footnote w:id="66">
    <w:p w:rsidR="00FC1508" w:rsidRPr="00531AD6" w:rsidRDefault="00FC1508" w:rsidP="00863158">
      <w:pPr>
        <w:pStyle w:val="FootnoteText"/>
        <w:jc w:val="both"/>
      </w:pPr>
      <w:r>
        <w:rPr>
          <w:rStyle w:val="FootnoteReference"/>
        </w:rPr>
        <w:footnoteRef/>
      </w:r>
      <w:r>
        <w:t xml:space="preserve"> </w:t>
      </w:r>
      <w:r>
        <w:rPr>
          <w:rFonts w:hint="eastAsia"/>
        </w:rPr>
        <w:t xml:space="preserve">See </w:t>
      </w:r>
      <w:proofErr w:type="spellStart"/>
      <w:r>
        <w:rPr>
          <w:i/>
        </w:rPr>
        <w:t>Gillan</w:t>
      </w:r>
      <w:proofErr w:type="spellEnd"/>
      <w:r>
        <w:rPr>
          <w:i/>
        </w:rPr>
        <w:t xml:space="preserve"> and Quinton v The United Kingdom, </w:t>
      </w:r>
      <w:r>
        <w:t xml:space="preserve">Application No. 4158/05 at [79] to [87] where the breath of the discretion was described at [83] as follows: “Not only is it unnecessary for him to demonstrate the existence of any reasonable suspicion; he is not required even subjectively to suspect anything about the person stopped and searched.  The sole proviso is that the search must be for the purpose of looking for articles which could be used in connection with terrorism, a very wide category which could cover many articles commonly carried by people in the streets.  Provided the person concerned is stopped for the purpose of searching for such articles, the police officer does not even have to have grounds for suspecting the presence of such articles.” See also </w:t>
      </w:r>
      <w:proofErr w:type="spellStart"/>
      <w:r>
        <w:rPr>
          <w:i/>
        </w:rPr>
        <w:t>Ivashchenko</w:t>
      </w:r>
      <w:proofErr w:type="spellEnd"/>
      <w:r>
        <w:rPr>
          <w:i/>
        </w:rPr>
        <w:t xml:space="preserve"> v Russia, </w:t>
      </w:r>
      <w:r>
        <w:t>Application No.</w:t>
      </w:r>
      <w:r>
        <w:rPr>
          <w:i/>
        </w:rPr>
        <w:t xml:space="preserve"> </w:t>
      </w:r>
      <w:r>
        <w:t xml:space="preserve">61064/10 at [85] and [88] and </w:t>
      </w:r>
      <w:proofErr w:type="spellStart"/>
      <w:r>
        <w:rPr>
          <w:i/>
        </w:rPr>
        <w:t>Beghal</w:t>
      </w:r>
      <w:proofErr w:type="spellEnd"/>
      <w:r>
        <w:rPr>
          <w:i/>
        </w:rPr>
        <w:t xml:space="preserve"> v The United Kingdom </w:t>
      </w:r>
      <w:r>
        <w:t>Application No. 4755/16 at [94], [103] to [105].</w:t>
      </w:r>
    </w:p>
  </w:footnote>
  <w:footnote w:id="67">
    <w:p w:rsidR="00FC1508" w:rsidRPr="0022469D" w:rsidRDefault="00FC1508">
      <w:pPr>
        <w:pStyle w:val="FootnoteText"/>
        <w:rPr>
          <w:lang w:val="en-US"/>
        </w:rPr>
      </w:pPr>
      <w:r>
        <w:rPr>
          <w:rStyle w:val="FootnoteReference"/>
        </w:rPr>
        <w:footnoteRef/>
      </w:r>
      <w:r>
        <w:t xml:space="preserve"> </w:t>
      </w:r>
      <w:r>
        <w:rPr>
          <w:lang w:val="en-US"/>
        </w:rPr>
        <w:t>See citation in footnote 66.</w:t>
      </w:r>
    </w:p>
  </w:footnote>
  <w:footnote w:id="68">
    <w:p w:rsidR="00FC1508" w:rsidRPr="00B75DF9" w:rsidRDefault="00FC1508">
      <w:pPr>
        <w:pStyle w:val="FootnoteText"/>
      </w:pPr>
      <w:r>
        <w:rPr>
          <w:rStyle w:val="FootnoteReference"/>
        </w:rPr>
        <w:footnoteRef/>
      </w:r>
      <w:r>
        <w:t xml:space="preserve"> </w:t>
      </w:r>
      <w:r w:rsidRPr="0044696F">
        <w:rPr>
          <w:i/>
        </w:rPr>
        <w:t>Hysan Development Co Ltd v Town Planning Board</w:t>
      </w:r>
      <w:r w:rsidRPr="00B75DF9">
        <w:t xml:space="preserve"> (2016) 19 HKCFAR 372</w:t>
      </w:r>
      <w:r>
        <w:t>.</w:t>
      </w:r>
    </w:p>
  </w:footnote>
  <w:footnote w:id="69">
    <w:p w:rsidR="00FC1508" w:rsidRPr="00DF7AC6" w:rsidRDefault="00FC1508">
      <w:pPr>
        <w:pStyle w:val="FootnoteText"/>
        <w:rPr>
          <w:lang w:val="en-US"/>
        </w:rPr>
      </w:pPr>
      <w:r>
        <w:rPr>
          <w:rStyle w:val="FootnoteReference"/>
        </w:rPr>
        <w:footnoteRef/>
      </w:r>
      <w:r>
        <w:t xml:space="preserve"> S</w:t>
      </w:r>
      <w:r w:rsidRPr="00B75DF9">
        <w:t xml:space="preserve">ee also </w:t>
      </w:r>
      <w:r w:rsidRPr="00DF7AC6">
        <w:rPr>
          <w:i/>
        </w:rPr>
        <w:t>R v Jones</w:t>
      </w:r>
      <w:r w:rsidRPr="00B75DF9">
        <w:t xml:space="preserve"> [2015] SKPC 29 at [55], [62] and [64]</w:t>
      </w:r>
      <w:r>
        <w:t>.</w:t>
      </w:r>
    </w:p>
  </w:footnote>
  <w:footnote w:id="70">
    <w:p w:rsidR="00FC1508" w:rsidRPr="00B75DF9" w:rsidRDefault="00FC1508" w:rsidP="00B75DF9">
      <w:pPr>
        <w:pStyle w:val="FootnoteText"/>
      </w:pPr>
      <w:r>
        <w:rPr>
          <w:rStyle w:val="FootnoteReference"/>
        </w:rPr>
        <w:footnoteRef/>
      </w:r>
      <w:r>
        <w:t xml:space="preserve"> </w:t>
      </w:r>
      <w:r w:rsidRPr="0088547B">
        <w:rPr>
          <w:i/>
        </w:rPr>
        <w:t>R v Powell</w:t>
      </w:r>
      <w:r w:rsidRPr="00B75DF9">
        <w:t xml:space="preserve"> [2017] ONSC 6482</w:t>
      </w:r>
      <w:r>
        <w:t>.</w:t>
      </w:r>
    </w:p>
  </w:footnote>
  <w:footnote w:id="71">
    <w:p w:rsidR="00FC1508" w:rsidRDefault="00FC1508" w:rsidP="00131835">
      <w:pPr>
        <w:pStyle w:val="FootnoteText"/>
        <w:tabs>
          <w:tab w:val="left" w:pos="360"/>
        </w:tabs>
      </w:pPr>
      <w:r>
        <w:rPr>
          <w:rStyle w:val="FootnoteReference"/>
        </w:rPr>
        <w:footnoteRef/>
      </w:r>
      <w:r>
        <w:t xml:space="preserve"> </w:t>
      </w:r>
      <w:r>
        <w:tab/>
      </w:r>
      <w:r w:rsidRPr="00EF7F84">
        <w:rPr>
          <w:rFonts w:hint="eastAsia"/>
          <w:i/>
        </w:rPr>
        <w:t>Riley</w:t>
      </w:r>
      <w:r>
        <w:rPr>
          <w:i/>
        </w:rPr>
        <w:t xml:space="preserve">, </w:t>
      </w:r>
      <w:r>
        <w:t>at p.2497.</w:t>
      </w:r>
    </w:p>
  </w:footnote>
  <w:footnote w:id="72">
    <w:p w:rsidR="00FC1508" w:rsidRDefault="00FC1508" w:rsidP="00910D7B">
      <w:pPr>
        <w:pStyle w:val="FootnoteText"/>
        <w:tabs>
          <w:tab w:val="left" w:pos="360"/>
        </w:tabs>
      </w:pPr>
      <w:r>
        <w:rPr>
          <w:rStyle w:val="FootnoteReference"/>
        </w:rPr>
        <w:footnoteRef/>
      </w:r>
      <w:r>
        <w:t xml:space="preserve"> </w:t>
      </w:r>
      <w:proofErr w:type="spellStart"/>
      <w:r w:rsidRPr="00F157C6">
        <w:rPr>
          <w:rFonts w:hint="eastAsia"/>
          <w:i/>
        </w:rPr>
        <w:t>Fearo</w:t>
      </w:r>
      <w:r w:rsidRPr="00F157C6">
        <w:rPr>
          <w:i/>
        </w:rPr>
        <w:t>n</w:t>
      </w:r>
      <w:proofErr w:type="spellEnd"/>
      <w:r>
        <w:t>, at [54].</w:t>
      </w:r>
    </w:p>
  </w:footnote>
  <w:footnote w:id="73">
    <w:p w:rsidR="00FC1508" w:rsidRDefault="00FC1508" w:rsidP="00910D7B">
      <w:pPr>
        <w:pStyle w:val="FootnoteText"/>
        <w:tabs>
          <w:tab w:val="left" w:pos="360"/>
        </w:tabs>
      </w:pPr>
      <w:r>
        <w:rPr>
          <w:rStyle w:val="FootnoteReference"/>
        </w:rPr>
        <w:footnoteRef/>
      </w:r>
      <w:r>
        <w:t xml:space="preserve"> </w:t>
      </w:r>
      <w:r w:rsidRPr="00CC3553">
        <w:rPr>
          <w:i/>
        </w:rPr>
        <w:t>I</w:t>
      </w:r>
      <w:r w:rsidRPr="00CC3553">
        <w:rPr>
          <w:rFonts w:hint="eastAsia"/>
          <w:i/>
        </w:rPr>
        <w:t>bid.</w:t>
      </w:r>
      <w:r>
        <w:t>, at [55].</w:t>
      </w:r>
    </w:p>
  </w:footnote>
  <w:footnote w:id="74">
    <w:p w:rsidR="00FC1508" w:rsidRDefault="00FC1508" w:rsidP="00910D7B">
      <w:pPr>
        <w:pStyle w:val="FootnoteText"/>
        <w:tabs>
          <w:tab w:val="left" w:pos="360"/>
        </w:tabs>
      </w:pPr>
      <w:r>
        <w:rPr>
          <w:rStyle w:val="FootnoteReference"/>
        </w:rPr>
        <w:footnoteRef/>
      </w:r>
      <w:r>
        <w:t xml:space="preserve"> </w:t>
      </w:r>
      <w:r w:rsidRPr="00346005">
        <w:rPr>
          <w:rFonts w:hint="eastAsia"/>
          <w:i/>
        </w:rPr>
        <w:t>Ibid</w:t>
      </w:r>
      <w:r>
        <w:rPr>
          <w:rFonts w:hint="eastAsia"/>
        </w:rPr>
        <w:t>., at [56].</w:t>
      </w:r>
    </w:p>
  </w:footnote>
  <w:footnote w:id="75">
    <w:p w:rsidR="00FC1508" w:rsidRDefault="00FC1508" w:rsidP="00910D7B">
      <w:pPr>
        <w:pStyle w:val="FootnoteText"/>
        <w:tabs>
          <w:tab w:val="left" w:pos="360"/>
        </w:tabs>
      </w:pPr>
      <w:r>
        <w:rPr>
          <w:rStyle w:val="FootnoteReference"/>
        </w:rPr>
        <w:footnoteRef/>
      </w:r>
      <w:r>
        <w:t xml:space="preserve"> </w:t>
      </w:r>
      <w:r w:rsidRPr="000A1D67">
        <w:rPr>
          <w:i/>
        </w:rPr>
        <w:t>Ibid.</w:t>
      </w:r>
      <w:r>
        <w:t>, at [57].</w:t>
      </w:r>
    </w:p>
  </w:footnote>
  <w:footnote w:id="76">
    <w:p w:rsidR="00FC1508" w:rsidRDefault="00FC1508" w:rsidP="00910D7B">
      <w:pPr>
        <w:pStyle w:val="FootnoteText"/>
        <w:tabs>
          <w:tab w:val="left" w:pos="360"/>
        </w:tabs>
      </w:pPr>
      <w:r>
        <w:rPr>
          <w:rStyle w:val="FootnoteReference"/>
        </w:rPr>
        <w:footnoteRef/>
      </w:r>
      <w:r>
        <w:t xml:space="preserve"> </w:t>
      </w:r>
      <w:r w:rsidRPr="000A1D67">
        <w:rPr>
          <w:rFonts w:hint="eastAsia"/>
          <w:i/>
        </w:rPr>
        <w:t>Ibid.</w:t>
      </w:r>
      <w:r>
        <w:t>, at [58].</w:t>
      </w:r>
    </w:p>
  </w:footnote>
  <w:footnote w:id="77">
    <w:p w:rsidR="00FC1508" w:rsidRDefault="00FC1508" w:rsidP="00910D7B">
      <w:pPr>
        <w:pStyle w:val="FootnoteText"/>
        <w:tabs>
          <w:tab w:val="left" w:pos="360"/>
        </w:tabs>
      </w:pPr>
      <w:r>
        <w:rPr>
          <w:rStyle w:val="FootnoteReference"/>
        </w:rPr>
        <w:footnoteRef/>
      </w:r>
      <w:r>
        <w:t xml:space="preserve"> </w:t>
      </w:r>
      <w:r w:rsidRPr="00112F24">
        <w:rPr>
          <w:rFonts w:hint="eastAsia"/>
          <w:i/>
        </w:rPr>
        <w:t>Ibid.</w:t>
      </w:r>
      <w:r>
        <w:rPr>
          <w:rFonts w:hint="eastAsia"/>
        </w:rPr>
        <w:t>, at [16].</w:t>
      </w:r>
    </w:p>
  </w:footnote>
  <w:footnote w:id="78">
    <w:p w:rsidR="00FC1508" w:rsidRDefault="00FC1508" w:rsidP="00910D7B">
      <w:pPr>
        <w:pStyle w:val="FootnoteText"/>
        <w:tabs>
          <w:tab w:val="left" w:pos="360"/>
        </w:tabs>
      </w:pPr>
      <w:r>
        <w:rPr>
          <w:rStyle w:val="FootnoteReference"/>
        </w:rPr>
        <w:footnoteRef/>
      </w:r>
      <w:r>
        <w:t xml:space="preserve"> </w:t>
      </w:r>
      <w:r w:rsidRPr="00112F24">
        <w:rPr>
          <w:rFonts w:hint="eastAsia"/>
          <w:i/>
        </w:rPr>
        <w:t>Ibid.</w:t>
      </w:r>
      <w:r>
        <w:rPr>
          <w:rFonts w:hint="eastAsia"/>
        </w:rPr>
        <w:t>, at [17].</w:t>
      </w:r>
    </w:p>
  </w:footnote>
  <w:footnote w:id="79">
    <w:p w:rsidR="00FC1508" w:rsidRDefault="00FC1508" w:rsidP="00910D7B">
      <w:pPr>
        <w:pStyle w:val="FootnoteText"/>
        <w:tabs>
          <w:tab w:val="left" w:pos="360"/>
        </w:tabs>
      </w:pPr>
      <w:r>
        <w:rPr>
          <w:rStyle w:val="FootnoteReference"/>
        </w:rPr>
        <w:footnoteRef/>
      </w:r>
      <w:r>
        <w:t xml:space="preserve"> </w:t>
      </w:r>
      <w:r w:rsidRPr="00E849E4">
        <w:rPr>
          <w:rFonts w:hint="eastAsia"/>
          <w:i/>
        </w:rPr>
        <w:t>Riley</w:t>
      </w:r>
      <w:r>
        <w:rPr>
          <w:rFonts w:hint="eastAsia"/>
        </w:rPr>
        <w:t xml:space="preserve">, at </w:t>
      </w:r>
      <w:r>
        <w:t>p.</w:t>
      </w:r>
      <w:r>
        <w:rPr>
          <w:rFonts w:hint="eastAsia"/>
        </w:rPr>
        <w:t>2495.</w:t>
      </w:r>
    </w:p>
  </w:footnote>
  <w:footnote w:id="80">
    <w:p w:rsidR="00FC1508" w:rsidRDefault="00FC1508" w:rsidP="00910D7B">
      <w:pPr>
        <w:pStyle w:val="FootnoteText"/>
        <w:tabs>
          <w:tab w:val="left" w:pos="360"/>
        </w:tabs>
      </w:pPr>
      <w:r>
        <w:rPr>
          <w:rStyle w:val="FootnoteReference"/>
        </w:rPr>
        <w:footnoteRef/>
      </w:r>
      <w:r>
        <w:t xml:space="preserve"> </w:t>
      </w:r>
      <w:r w:rsidRPr="00E97CA5">
        <w:rPr>
          <w:rFonts w:hint="eastAsia"/>
          <w:i/>
        </w:rPr>
        <w:t>Riley</w:t>
      </w:r>
      <w:r>
        <w:rPr>
          <w:rFonts w:hint="eastAsia"/>
        </w:rPr>
        <w:t xml:space="preserve">, at </w:t>
      </w:r>
      <w:r>
        <w:t>p.</w:t>
      </w:r>
      <w:r>
        <w:rPr>
          <w:rFonts w:hint="eastAsia"/>
        </w:rPr>
        <w:t>2492.</w:t>
      </w:r>
    </w:p>
  </w:footnote>
  <w:footnote w:id="81">
    <w:p w:rsidR="00FC1508" w:rsidRDefault="00FC1508" w:rsidP="00910D7B">
      <w:pPr>
        <w:pStyle w:val="FootnoteText"/>
        <w:tabs>
          <w:tab w:val="left" w:pos="360"/>
        </w:tabs>
      </w:pPr>
      <w:r>
        <w:rPr>
          <w:rStyle w:val="FootnoteReference"/>
        </w:rPr>
        <w:footnoteRef/>
      </w:r>
      <w:r>
        <w:t xml:space="preserve"> </w:t>
      </w:r>
      <w:r>
        <w:tab/>
      </w:r>
      <w:r w:rsidRPr="00A929BE">
        <w:rPr>
          <w:rFonts w:hint="eastAsia"/>
          <w:i/>
        </w:rPr>
        <w:t xml:space="preserve">R v </w:t>
      </w:r>
      <w:proofErr w:type="spellStart"/>
      <w:r w:rsidRPr="00A929BE">
        <w:rPr>
          <w:rFonts w:hint="eastAsia"/>
          <w:i/>
        </w:rPr>
        <w:t>Caslake</w:t>
      </w:r>
      <w:proofErr w:type="spellEnd"/>
      <w:r>
        <w:t>, at [15] and [16].</w:t>
      </w:r>
    </w:p>
  </w:footnote>
  <w:footnote w:id="82">
    <w:p w:rsidR="00FC1508" w:rsidRDefault="00FC1508" w:rsidP="00910D7B">
      <w:pPr>
        <w:pStyle w:val="FootnoteText"/>
        <w:tabs>
          <w:tab w:val="left" w:pos="360"/>
        </w:tabs>
      </w:pPr>
      <w:r>
        <w:rPr>
          <w:rStyle w:val="FootnoteReference"/>
        </w:rPr>
        <w:footnoteRef/>
      </w:r>
      <w:r>
        <w:t xml:space="preserve"> </w:t>
      </w:r>
      <w:proofErr w:type="spellStart"/>
      <w:r w:rsidRPr="00A929BE">
        <w:rPr>
          <w:rFonts w:hint="eastAsia"/>
          <w:i/>
        </w:rPr>
        <w:t>Fearon</w:t>
      </w:r>
      <w:proofErr w:type="spellEnd"/>
      <w:r>
        <w:rPr>
          <w:rFonts w:hint="eastAsia"/>
        </w:rPr>
        <w:t>, at</w:t>
      </w:r>
      <w:r>
        <w:t xml:space="preserve"> [13].</w:t>
      </w:r>
    </w:p>
  </w:footnote>
  <w:footnote w:id="83">
    <w:p w:rsidR="00FC1508" w:rsidRPr="00A860B3" w:rsidRDefault="00FC1508">
      <w:pPr>
        <w:pStyle w:val="FootnoteText"/>
      </w:pPr>
      <w:r>
        <w:rPr>
          <w:rStyle w:val="FootnoteReference"/>
        </w:rPr>
        <w:footnoteRef/>
      </w:r>
      <w:r>
        <w:t xml:space="preserve"> </w:t>
      </w:r>
      <w:r w:rsidRPr="00A860B3">
        <w:rPr>
          <w:i/>
        </w:rPr>
        <w:t>R v Grayson and Taylor</w:t>
      </w:r>
      <w:r>
        <w:t xml:space="preserve"> [1997] 1 NZLR 399, at p.407.</w:t>
      </w:r>
    </w:p>
  </w:footnote>
  <w:footnote w:id="84">
    <w:p w:rsidR="00FC1508" w:rsidRDefault="00FC1508" w:rsidP="00055ADA">
      <w:pPr>
        <w:pStyle w:val="FootnoteText"/>
      </w:pPr>
      <w:r>
        <w:rPr>
          <w:rStyle w:val="FootnoteReference"/>
        </w:rPr>
        <w:footnoteRef/>
      </w:r>
      <w:r>
        <w:t xml:space="preserve"> </w:t>
      </w:r>
      <w:r w:rsidRPr="00477B66">
        <w:rPr>
          <w:rFonts w:hint="eastAsia"/>
          <w:i/>
        </w:rPr>
        <w:t>Riley</w:t>
      </w:r>
      <w:r>
        <w:rPr>
          <w:rFonts w:hint="eastAsia"/>
        </w:rPr>
        <w:t>, at [19].</w:t>
      </w:r>
    </w:p>
  </w:footnote>
  <w:footnote w:id="85">
    <w:p w:rsidR="00FC1508" w:rsidRDefault="00FC1508" w:rsidP="00055ADA">
      <w:pPr>
        <w:pStyle w:val="FootnoteText"/>
      </w:pPr>
      <w:r>
        <w:rPr>
          <w:rStyle w:val="FootnoteReference"/>
        </w:rPr>
        <w:footnoteRef/>
      </w:r>
      <w:r>
        <w:t xml:space="preserve"> </w:t>
      </w:r>
      <w:r>
        <w:rPr>
          <w:rFonts w:hint="eastAsia"/>
        </w:rPr>
        <w:t xml:space="preserve">Judgment, at </w:t>
      </w:r>
      <w:r>
        <w:t>[</w:t>
      </w:r>
      <w:r>
        <w:rPr>
          <w:rFonts w:hint="eastAsia"/>
        </w:rPr>
        <w:t>36</w:t>
      </w:r>
      <w:r>
        <w:t>]</w:t>
      </w:r>
      <w:r>
        <w:rPr>
          <w:rFonts w:hint="eastAsia"/>
        </w:rPr>
        <w:t>.</w:t>
      </w:r>
    </w:p>
  </w:footnote>
  <w:footnote w:id="86">
    <w:p w:rsidR="00FC1508" w:rsidRDefault="00FC1508" w:rsidP="00055ADA">
      <w:pPr>
        <w:pStyle w:val="FootnoteText"/>
      </w:pPr>
      <w:r>
        <w:rPr>
          <w:rStyle w:val="FootnoteReference"/>
        </w:rPr>
        <w:footnoteRef/>
      </w:r>
      <w:r>
        <w:t xml:space="preserve"> </w:t>
      </w:r>
      <w:r w:rsidRPr="005433D6">
        <w:rPr>
          <w:i/>
        </w:rPr>
        <w:t>R v Grant</w:t>
      </w:r>
      <w:r>
        <w:t xml:space="preserve"> [1993] 3 SCR 223, at p.224.</w:t>
      </w:r>
    </w:p>
  </w:footnote>
  <w:footnote w:id="87">
    <w:p w:rsidR="00FC1508" w:rsidRPr="00364775" w:rsidRDefault="00FC1508" w:rsidP="00055ADA">
      <w:pPr>
        <w:pStyle w:val="FootnoteText"/>
      </w:pPr>
      <w:r>
        <w:rPr>
          <w:rStyle w:val="FootnoteReference"/>
        </w:rPr>
        <w:footnoteRef/>
      </w:r>
      <w:r>
        <w:t xml:space="preserve"> </w:t>
      </w:r>
      <w:r w:rsidRPr="00364775">
        <w:rPr>
          <w:i/>
        </w:rPr>
        <w:t>Ibid.</w:t>
      </w:r>
      <w:r>
        <w:t>, at pp.241-243.</w:t>
      </w:r>
    </w:p>
  </w:footnote>
  <w:footnote w:id="88">
    <w:p w:rsidR="00FC1508" w:rsidRDefault="00FC1508" w:rsidP="00055ADA">
      <w:pPr>
        <w:pStyle w:val="FootnoteText"/>
      </w:pPr>
      <w:r>
        <w:rPr>
          <w:rStyle w:val="FootnoteReference"/>
        </w:rPr>
        <w:footnoteRef/>
      </w:r>
      <w:r>
        <w:t xml:space="preserve"> </w:t>
      </w:r>
      <w:r w:rsidRPr="002A4D3E">
        <w:rPr>
          <w:i/>
        </w:rPr>
        <w:t>R</w:t>
      </w:r>
      <w:r w:rsidRPr="002A4D3E">
        <w:rPr>
          <w:rFonts w:hint="eastAsia"/>
          <w:i/>
        </w:rPr>
        <w:t xml:space="preserve"> v D</w:t>
      </w:r>
      <w:r w:rsidRPr="002A4D3E">
        <w:rPr>
          <w:i/>
        </w:rPr>
        <w:t xml:space="preserve"> (ID)</w:t>
      </w:r>
      <w:r>
        <w:rPr>
          <w:rFonts w:hint="eastAsia"/>
        </w:rPr>
        <w:t xml:space="preserve"> [1987] SJ No 653</w:t>
      </w:r>
      <w:r>
        <w:t>; 38 CCC (3d) 289.</w:t>
      </w:r>
    </w:p>
  </w:footnote>
  <w:footnote w:id="89">
    <w:p w:rsidR="00FC1508" w:rsidRDefault="00FC1508" w:rsidP="00055ADA">
      <w:pPr>
        <w:pStyle w:val="FootnoteText"/>
      </w:pPr>
      <w:r>
        <w:rPr>
          <w:rStyle w:val="FootnoteReference"/>
        </w:rPr>
        <w:footnoteRef/>
      </w:r>
      <w:r>
        <w:t xml:space="preserve"> </w:t>
      </w:r>
      <w:r w:rsidRPr="00B623E2">
        <w:rPr>
          <w:rFonts w:hint="eastAsia"/>
          <w:i/>
        </w:rPr>
        <w:t>United States v Jeffers</w:t>
      </w:r>
      <w:r>
        <w:rPr>
          <w:rFonts w:hint="eastAsia"/>
        </w:rPr>
        <w:t xml:space="preserve"> 96 L Ed 59 (1951).</w:t>
      </w:r>
    </w:p>
  </w:footnote>
  <w:footnote w:id="90">
    <w:p w:rsidR="00FC1508" w:rsidRDefault="00FC1508" w:rsidP="00055ADA">
      <w:pPr>
        <w:pStyle w:val="FootnoteText"/>
      </w:pPr>
      <w:r>
        <w:rPr>
          <w:rStyle w:val="FootnoteReference"/>
        </w:rPr>
        <w:footnoteRef/>
      </w:r>
      <w:r>
        <w:t xml:space="preserve"> </w:t>
      </w:r>
      <w:r w:rsidRPr="00E46B75">
        <w:rPr>
          <w:rFonts w:hint="eastAsia"/>
          <w:i/>
        </w:rPr>
        <w:t>Riley</w:t>
      </w:r>
      <w:r>
        <w:rPr>
          <w:rFonts w:hint="eastAsia"/>
        </w:rPr>
        <w:t>, at [18].</w:t>
      </w:r>
    </w:p>
  </w:footnote>
  <w:footnote w:id="91">
    <w:p w:rsidR="00FC1508" w:rsidRDefault="00FC1508" w:rsidP="00055ADA">
      <w:pPr>
        <w:pStyle w:val="FootnoteText"/>
      </w:pPr>
      <w:r>
        <w:rPr>
          <w:rStyle w:val="FootnoteReference"/>
        </w:rPr>
        <w:footnoteRef/>
      </w:r>
      <w:r>
        <w:t xml:space="preserve"> </w:t>
      </w:r>
      <w:r w:rsidRPr="00E46B75">
        <w:rPr>
          <w:rFonts w:hint="eastAsia"/>
          <w:i/>
        </w:rPr>
        <w:t>Kentucky v King</w:t>
      </w:r>
      <w:r>
        <w:rPr>
          <w:rFonts w:hint="eastAsia"/>
        </w:rPr>
        <w:t xml:space="preserve"> 131 S Ct</w:t>
      </w:r>
      <w:r>
        <w:t xml:space="preserve"> 1849 (2011).</w:t>
      </w:r>
    </w:p>
  </w:footnote>
  <w:footnote w:id="92">
    <w:p w:rsidR="00FC1508" w:rsidRDefault="00FC1508" w:rsidP="00CE2043">
      <w:pPr>
        <w:pStyle w:val="FootnoteText"/>
      </w:pPr>
      <w:r>
        <w:rPr>
          <w:rStyle w:val="FootnoteReference"/>
        </w:rPr>
        <w:footnoteRef/>
      </w:r>
      <w:r>
        <w:t xml:space="preserve"> </w:t>
      </w:r>
      <w:r w:rsidRPr="001F09FA">
        <w:rPr>
          <w:i/>
        </w:rPr>
        <w:t>Ibid.,</w:t>
      </w:r>
      <w:r>
        <w:t xml:space="preserve"> </w:t>
      </w:r>
      <w:r>
        <w:rPr>
          <w:rFonts w:hint="eastAsia"/>
        </w:rPr>
        <w:t xml:space="preserve">at </w:t>
      </w:r>
      <w:r>
        <w:t>p.</w:t>
      </w:r>
      <w:r>
        <w:rPr>
          <w:rFonts w:hint="eastAsia"/>
        </w:rPr>
        <w:t>460</w:t>
      </w:r>
      <w:r>
        <w:t>.</w:t>
      </w:r>
    </w:p>
  </w:footnote>
  <w:footnote w:id="93">
    <w:p w:rsidR="00FC1508" w:rsidRDefault="00FC1508" w:rsidP="00CE2043">
      <w:pPr>
        <w:pStyle w:val="FootnoteText"/>
      </w:pPr>
      <w:r>
        <w:rPr>
          <w:rStyle w:val="FootnoteReference"/>
        </w:rPr>
        <w:footnoteRef/>
      </w:r>
      <w:r>
        <w:t xml:space="preserve"> </w:t>
      </w:r>
      <w:proofErr w:type="spellStart"/>
      <w:r w:rsidRPr="002A4D3E">
        <w:rPr>
          <w:rFonts w:hint="eastAsia"/>
          <w:i/>
        </w:rPr>
        <w:t>Mincey</w:t>
      </w:r>
      <w:proofErr w:type="spellEnd"/>
      <w:r w:rsidRPr="002A4D3E">
        <w:rPr>
          <w:rFonts w:hint="eastAsia"/>
          <w:i/>
        </w:rPr>
        <w:t xml:space="preserve"> v Arizona</w:t>
      </w:r>
      <w:r>
        <w:t xml:space="preserve"> (1978) 437 US 385, at p.391.</w:t>
      </w:r>
    </w:p>
  </w:footnote>
  <w:footnote w:id="94">
    <w:p w:rsidR="00FC1508" w:rsidRDefault="00FC1508" w:rsidP="00621D52">
      <w:pPr>
        <w:pStyle w:val="FootnoteText"/>
      </w:pPr>
      <w:r>
        <w:rPr>
          <w:rStyle w:val="FootnoteReference"/>
        </w:rPr>
        <w:footnoteRef/>
      </w:r>
      <w:r>
        <w:t xml:space="preserve"> S</w:t>
      </w:r>
      <w:r>
        <w:rPr>
          <w:rFonts w:hint="eastAsia"/>
        </w:rPr>
        <w:t xml:space="preserve">ee </w:t>
      </w:r>
      <w:r>
        <w:t>[96] above.</w:t>
      </w:r>
    </w:p>
  </w:footnote>
  <w:footnote w:id="95">
    <w:p w:rsidR="00FC1508" w:rsidRPr="00D7635C" w:rsidRDefault="00FC1508">
      <w:pPr>
        <w:pStyle w:val="FootnoteText"/>
      </w:pPr>
      <w:r>
        <w:rPr>
          <w:rStyle w:val="FootnoteReference"/>
        </w:rPr>
        <w:footnoteRef/>
      </w:r>
      <w:r>
        <w:t xml:space="preserve"> </w:t>
      </w:r>
      <w:r w:rsidRPr="009A209A">
        <w:rPr>
          <w:i/>
        </w:rPr>
        <w:t>R v KZ</w:t>
      </w:r>
      <w:r w:rsidRPr="00D7635C">
        <w:t xml:space="preserve"> (2014) ABQB 235</w:t>
      </w:r>
      <w:r>
        <w:t>.</w:t>
      </w:r>
    </w:p>
  </w:footnote>
  <w:footnote w:id="96">
    <w:p w:rsidR="00FC1508" w:rsidRDefault="00FC1508" w:rsidP="008B1C82">
      <w:pPr>
        <w:pStyle w:val="FootnoteText"/>
        <w:jc w:val="both"/>
      </w:pPr>
      <w:r>
        <w:rPr>
          <w:rStyle w:val="FootnoteReference"/>
        </w:rPr>
        <w:footnoteRef/>
      </w:r>
      <w:r>
        <w:t xml:space="preserve"> </w:t>
      </w:r>
      <w:r>
        <w:rPr>
          <w:rFonts w:hint="eastAsia"/>
        </w:rPr>
        <w:t>Principle 1(1) in Schedule 1</w:t>
      </w:r>
      <w:r>
        <w:t xml:space="preserve"> provides that personal data shall not be collected unless it is collected for a lawful purpose directly related to a function or activity of the data user, the collection is necessary for or directly related to that purpose and the data is adequate but not excessive in relation to that purpose.</w:t>
      </w:r>
    </w:p>
  </w:footnote>
  <w:footnote w:id="97">
    <w:p w:rsidR="00FC1508" w:rsidRDefault="00FC1508" w:rsidP="008B1C82">
      <w:pPr>
        <w:pStyle w:val="FootnoteText"/>
        <w:jc w:val="both"/>
      </w:pPr>
      <w:r>
        <w:rPr>
          <w:rStyle w:val="FootnoteReference"/>
        </w:rPr>
        <w:footnoteRef/>
      </w:r>
      <w:r>
        <w:t xml:space="preserve"> </w:t>
      </w:r>
      <w:r>
        <w:rPr>
          <w:rFonts w:hint="eastAsia"/>
        </w:rPr>
        <w:t xml:space="preserve">Principle </w:t>
      </w:r>
      <w:r>
        <w:t>2(2) provides that all practicable steps must be taken to ensure that personal data is not kept longer than is necessary for the fulfilment of the purpose for which the data is or is to be used.  See also section 26 of PDPO.</w:t>
      </w:r>
    </w:p>
  </w:footnote>
  <w:footnote w:id="98">
    <w:p w:rsidR="00FC1508" w:rsidRDefault="00FC1508" w:rsidP="005C14C0">
      <w:pPr>
        <w:pStyle w:val="FootnoteText"/>
      </w:pPr>
      <w:r>
        <w:rPr>
          <w:rStyle w:val="FootnoteReference"/>
        </w:rPr>
        <w:footnoteRef/>
      </w:r>
      <w:r>
        <w:t xml:space="preserve"> </w:t>
      </w:r>
      <w:r>
        <w:rPr>
          <w:rFonts w:hint="eastAsia"/>
        </w:rPr>
        <w:t>Judgment</w:t>
      </w:r>
      <w:r>
        <w:t xml:space="preserve">, </w:t>
      </w:r>
      <w:r>
        <w:rPr>
          <w:rFonts w:hint="eastAsia"/>
        </w:rPr>
        <w:t>at [71].</w:t>
      </w:r>
    </w:p>
  </w:footnote>
  <w:footnote w:id="99">
    <w:p w:rsidR="00FC1508" w:rsidRPr="00D7635C" w:rsidRDefault="00FC1508">
      <w:pPr>
        <w:pStyle w:val="FootnoteText"/>
      </w:pPr>
      <w:r>
        <w:rPr>
          <w:rStyle w:val="FootnoteReference"/>
        </w:rPr>
        <w:footnoteRef/>
      </w:r>
      <w:r>
        <w:t xml:space="preserve"> </w:t>
      </w:r>
      <w:r w:rsidRPr="00594468">
        <w:rPr>
          <w:i/>
        </w:rPr>
        <w:t>TLT v Home Secretary</w:t>
      </w:r>
      <w:r w:rsidRPr="00D7635C">
        <w:t xml:space="preserve"> [2018] 4 WLR 101</w:t>
      </w:r>
      <w:r>
        <w:t>.</w:t>
      </w:r>
    </w:p>
  </w:footnote>
  <w:footnote w:id="100">
    <w:p w:rsidR="00FC1508" w:rsidRPr="00C35875" w:rsidRDefault="00FC1508" w:rsidP="008B1C82">
      <w:pPr>
        <w:pStyle w:val="FootnoteText"/>
        <w:jc w:val="both"/>
      </w:pPr>
      <w:r>
        <w:rPr>
          <w:rStyle w:val="FootnoteReference"/>
        </w:rPr>
        <w:footnoteRef/>
      </w:r>
      <w:r>
        <w:t xml:space="preserve"> Under section 1 of the Data Protection Act, there are two limbs for identification: direct and indirect, see </w:t>
      </w:r>
      <w:r>
        <w:rPr>
          <w:i/>
        </w:rPr>
        <w:t xml:space="preserve">Vidal-Hall v Google </w:t>
      </w:r>
      <w:proofErr w:type="spellStart"/>
      <w:r>
        <w:rPr>
          <w:i/>
        </w:rPr>
        <w:t>Inc</w:t>
      </w:r>
      <w:proofErr w:type="spellEnd"/>
      <w:r>
        <w:rPr>
          <w:i/>
        </w:rPr>
        <w:t xml:space="preserve"> </w:t>
      </w:r>
      <w:r>
        <w:t>[2016] QB 1003 at [108] and [109].  The latter being identification from the data and other information which is in the possession of, or is likely to come into the possession of, the data controller.  PDPO refers to direct and indirect relating to and identification of individual.</w:t>
      </w:r>
    </w:p>
  </w:footnote>
  <w:footnote w:id="101">
    <w:p w:rsidR="00FC1508" w:rsidRDefault="00FC1508" w:rsidP="008B1C82">
      <w:pPr>
        <w:pStyle w:val="FootnoteText"/>
        <w:jc w:val="both"/>
      </w:pPr>
      <w:r>
        <w:rPr>
          <w:rStyle w:val="FootnoteReference"/>
        </w:rPr>
        <w:footnoteRef/>
      </w:r>
      <w:r>
        <w:t xml:space="preserve"> See [38] in </w:t>
      </w:r>
      <w:r w:rsidRPr="00F32BCB">
        <w:rPr>
          <w:i/>
        </w:rPr>
        <w:t>TLT v Home Secretary</w:t>
      </w:r>
      <w:r>
        <w:t>, b</w:t>
      </w:r>
      <w:r>
        <w:rPr>
          <w:rFonts w:hint="eastAsia"/>
        </w:rPr>
        <w:t xml:space="preserve">ased on European </w:t>
      </w:r>
      <w:r>
        <w:t>Parliament and Council Directive 95/46/EC recital (26) cited at [19].</w:t>
      </w:r>
    </w:p>
  </w:footnote>
  <w:footnote w:id="102">
    <w:p w:rsidR="00FC1508" w:rsidRPr="00375E50" w:rsidRDefault="00FC1508" w:rsidP="00AC1332">
      <w:pPr>
        <w:pStyle w:val="FootnoteText"/>
        <w:jc w:val="both"/>
        <w:rPr>
          <w:i/>
        </w:rPr>
      </w:pPr>
      <w:r>
        <w:rPr>
          <w:rStyle w:val="FootnoteReference"/>
        </w:rPr>
        <w:footnoteRef/>
      </w:r>
      <w:r>
        <w:t xml:space="preserve"> </w:t>
      </w:r>
      <w:r>
        <w:rPr>
          <w:rFonts w:hint="eastAsia"/>
        </w:rPr>
        <w:t xml:space="preserve">See [39] to </w:t>
      </w:r>
      <w:r>
        <w:t xml:space="preserve">[43] of </w:t>
      </w:r>
      <w:r w:rsidRPr="00F32BCB">
        <w:rPr>
          <w:i/>
        </w:rPr>
        <w:t>TLT v Home Secretary</w:t>
      </w:r>
      <w:r>
        <w:t xml:space="preserve">, supra.  The narrower interpretation in the earlier case of </w:t>
      </w:r>
      <w:r>
        <w:rPr>
          <w:i/>
        </w:rPr>
        <w:t xml:space="preserve">Durant v Financial Services Authority </w:t>
      </w:r>
      <w:r>
        <w:t xml:space="preserve">[2003] EWCA </w:t>
      </w:r>
      <w:proofErr w:type="spellStart"/>
      <w:r>
        <w:t>Civ</w:t>
      </w:r>
      <w:proofErr w:type="spellEnd"/>
      <w:r>
        <w:t xml:space="preserve"> 1746 was subject to criticism from the European Commission, discussed at §4-10 of </w:t>
      </w:r>
      <w:r>
        <w:rPr>
          <w:i/>
        </w:rPr>
        <w:t xml:space="preserve">Data Protection Law and Practice </w:t>
      </w:r>
      <w:r>
        <w:t>4</w:t>
      </w:r>
      <w:r w:rsidRPr="00375E50">
        <w:rPr>
          <w:vertAlign w:val="superscript"/>
        </w:rPr>
        <w:t>th</w:t>
      </w:r>
      <w:r>
        <w:t xml:space="preserve"> </w:t>
      </w:r>
      <w:proofErr w:type="spellStart"/>
      <w:r>
        <w:t>Edn</w:t>
      </w:r>
      <w:proofErr w:type="spellEnd"/>
      <w:r>
        <w:t xml:space="preserve"> by </w:t>
      </w:r>
      <w:r w:rsidRPr="00375E50">
        <w:t>Rosemary Jay</w:t>
      </w:r>
      <w:r>
        <w:t>.</w:t>
      </w:r>
    </w:p>
  </w:footnote>
  <w:footnote w:id="103">
    <w:p w:rsidR="00FC1508" w:rsidRDefault="00FC1508" w:rsidP="008B1C82">
      <w:pPr>
        <w:pStyle w:val="FootnoteText"/>
        <w:jc w:val="both"/>
      </w:pPr>
      <w:r>
        <w:rPr>
          <w:rStyle w:val="FootnoteReference"/>
        </w:rPr>
        <w:footnoteRef/>
      </w:r>
      <w:r>
        <w:t xml:space="preserve"> As set out in the written submissions placed before Au J, t</w:t>
      </w:r>
      <w:r>
        <w:rPr>
          <w:rFonts w:hint="eastAsia"/>
        </w:rPr>
        <w:t xml:space="preserve">his was the approach advocated on behalf of the Respondent </w:t>
      </w:r>
      <w:r>
        <w:t>in</w:t>
      </w:r>
      <w:r>
        <w:rPr>
          <w:rFonts w:hint="eastAsia"/>
        </w:rPr>
        <w:t xml:space="preserve"> the court below.</w:t>
      </w:r>
    </w:p>
  </w:footnote>
  <w:footnote w:id="104">
    <w:p w:rsidR="00FC1508" w:rsidRPr="00D7635C" w:rsidRDefault="00FC1508" w:rsidP="00D7635C">
      <w:pPr>
        <w:pStyle w:val="FootnoteText"/>
      </w:pPr>
      <w:r>
        <w:rPr>
          <w:rStyle w:val="FootnoteReference"/>
        </w:rPr>
        <w:footnoteRef/>
      </w:r>
      <w:r>
        <w:t xml:space="preserve"> </w:t>
      </w:r>
      <w:proofErr w:type="spellStart"/>
      <w:r w:rsidRPr="00A12877">
        <w:rPr>
          <w:i/>
        </w:rPr>
        <w:t>Cloutier</w:t>
      </w:r>
      <w:proofErr w:type="spellEnd"/>
      <w:r w:rsidRPr="00A12877">
        <w:rPr>
          <w:i/>
        </w:rPr>
        <w:t xml:space="preserve"> v </w:t>
      </w:r>
      <w:proofErr w:type="spellStart"/>
      <w:r w:rsidRPr="00A12877">
        <w:rPr>
          <w:i/>
        </w:rPr>
        <w:t>Langlois</w:t>
      </w:r>
      <w:proofErr w:type="spellEnd"/>
      <w:r w:rsidRPr="00A12877">
        <w:rPr>
          <w:i/>
        </w:rPr>
        <w:t xml:space="preserve"> </w:t>
      </w:r>
      <w:r w:rsidRPr="00D7635C">
        <w:t>[1990] 1 RCS 158</w:t>
      </w:r>
      <w:r>
        <w:t>.</w:t>
      </w:r>
    </w:p>
  </w:footnote>
  <w:footnote w:id="105">
    <w:p w:rsidR="00FC1508" w:rsidRPr="007E358D" w:rsidRDefault="00FC1508" w:rsidP="00AC1332">
      <w:pPr>
        <w:pStyle w:val="FootnoteText"/>
        <w:jc w:val="both"/>
      </w:pPr>
      <w:r>
        <w:rPr>
          <w:rStyle w:val="FootnoteReference"/>
        </w:rPr>
        <w:footnoteRef/>
      </w:r>
      <w:r>
        <w:t xml:space="preserve"> </w:t>
      </w:r>
      <w:r>
        <w:rPr>
          <w:rFonts w:hint="eastAsia"/>
          <w:i/>
        </w:rPr>
        <w:t xml:space="preserve">R v </w:t>
      </w:r>
      <w:proofErr w:type="spellStart"/>
      <w:r>
        <w:rPr>
          <w:rFonts w:hint="eastAsia"/>
          <w:i/>
        </w:rPr>
        <w:t>Beare</w:t>
      </w:r>
      <w:proofErr w:type="spellEnd"/>
      <w:r>
        <w:t xml:space="preserve"> at 413; </w:t>
      </w:r>
      <w:proofErr w:type="spellStart"/>
      <w:r>
        <w:rPr>
          <w:i/>
        </w:rPr>
        <w:t>Fearon</w:t>
      </w:r>
      <w:proofErr w:type="spellEnd"/>
      <w:r>
        <w:t xml:space="preserve"> at [56]; </w:t>
      </w:r>
      <w:r>
        <w:rPr>
          <w:i/>
        </w:rPr>
        <w:t>Riley</w:t>
      </w:r>
      <w:r>
        <w:t xml:space="preserve"> at 2488 [11].  A contrary view was expressed by </w:t>
      </w:r>
      <w:proofErr w:type="spellStart"/>
      <w:r>
        <w:t>Karakatsanis</w:t>
      </w:r>
      <w:proofErr w:type="spellEnd"/>
      <w:r>
        <w:t xml:space="preserve"> J in </w:t>
      </w:r>
      <w:proofErr w:type="spellStart"/>
      <w:r>
        <w:rPr>
          <w:i/>
        </w:rPr>
        <w:t>Fearon</w:t>
      </w:r>
      <w:proofErr w:type="spellEnd"/>
      <w:r>
        <w:rPr>
          <w:i/>
        </w:rPr>
        <w:t xml:space="preserve"> </w:t>
      </w:r>
      <w:r>
        <w:t>at [145].</w:t>
      </w:r>
    </w:p>
  </w:footnote>
  <w:footnote w:id="106">
    <w:p w:rsidR="00FC1508" w:rsidRPr="009B3C9F" w:rsidRDefault="00FC1508" w:rsidP="00AC1332">
      <w:pPr>
        <w:pStyle w:val="FootnoteText"/>
        <w:jc w:val="both"/>
        <w:rPr>
          <w:lang w:val="en-US"/>
        </w:rPr>
      </w:pPr>
      <w:r>
        <w:rPr>
          <w:rStyle w:val="FootnoteReference"/>
        </w:rPr>
        <w:footnoteRef/>
      </w:r>
      <w:r>
        <w:t xml:space="preserve"> S</w:t>
      </w:r>
      <w:r w:rsidRPr="00C436BE">
        <w:t xml:space="preserve">ee </w:t>
      </w:r>
      <w:r w:rsidRPr="009B3C9F">
        <w:rPr>
          <w:i/>
        </w:rPr>
        <w:t>HKSAR v Wan Thomas</w:t>
      </w:r>
      <w:r w:rsidRPr="00C436BE">
        <w:t xml:space="preserve"> [2016] 5 HKLRD 656 (reversed on appeal on other </w:t>
      </w:r>
      <w:r>
        <w:t xml:space="preserve">grounds: (2018) 21 HKCFAR 214) </w:t>
      </w:r>
      <w:r w:rsidRPr="00C436BE">
        <w:t xml:space="preserve">and </w:t>
      </w:r>
      <w:r w:rsidRPr="009B3C9F">
        <w:rPr>
          <w:i/>
        </w:rPr>
        <w:t>HKSAR v Fong Kwok Shan</w:t>
      </w:r>
      <w:r w:rsidRPr="00C436BE">
        <w:t xml:space="preserve"> </w:t>
      </w:r>
      <w:r>
        <w:t xml:space="preserve">Christine </w:t>
      </w:r>
      <w:r w:rsidRPr="00C436BE">
        <w:t>(2017) 20 HKCFAR 425 at [52]</w:t>
      </w:r>
      <w:r>
        <w:t>.</w:t>
      </w:r>
    </w:p>
  </w:footnote>
  <w:footnote w:id="107">
    <w:p w:rsidR="00FC1508" w:rsidRPr="004115B6" w:rsidRDefault="00FC1508">
      <w:pPr>
        <w:pStyle w:val="FootnoteText"/>
        <w:rPr>
          <w:lang w:val="en-US"/>
        </w:rPr>
      </w:pPr>
      <w:r>
        <w:rPr>
          <w:rStyle w:val="FootnoteReference"/>
        </w:rPr>
        <w:footnoteRef/>
      </w:r>
      <w:r>
        <w:t xml:space="preserve"> </w:t>
      </w:r>
      <w:r>
        <w:rPr>
          <w:lang w:val="en-US"/>
        </w:rPr>
        <w:t>See [37] to [39] above.</w:t>
      </w:r>
    </w:p>
  </w:footnote>
  <w:footnote w:id="108">
    <w:p w:rsidR="00FC1508" w:rsidRPr="004115B6" w:rsidRDefault="00FC1508">
      <w:pPr>
        <w:pStyle w:val="FootnoteText"/>
        <w:rPr>
          <w:lang w:val="en-US"/>
        </w:rPr>
      </w:pPr>
      <w:r>
        <w:rPr>
          <w:rStyle w:val="FootnoteReference"/>
        </w:rPr>
        <w:footnoteRef/>
      </w:r>
      <w:r>
        <w:t xml:space="preserve"> </w:t>
      </w:r>
      <w:r w:rsidRPr="004115B6">
        <w:rPr>
          <w:i/>
        </w:rPr>
        <w:t xml:space="preserve">R v </w:t>
      </w:r>
      <w:proofErr w:type="spellStart"/>
      <w:r w:rsidRPr="004115B6">
        <w:rPr>
          <w:i/>
        </w:rPr>
        <w:t>Caslake</w:t>
      </w:r>
      <w:proofErr w:type="spellEnd"/>
      <w:r w:rsidRPr="004115B6">
        <w:t xml:space="preserve">; </w:t>
      </w:r>
      <w:proofErr w:type="spellStart"/>
      <w:r w:rsidRPr="004115B6">
        <w:rPr>
          <w:i/>
        </w:rPr>
        <w:t>Cloutier</w:t>
      </w:r>
      <w:proofErr w:type="spellEnd"/>
      <w:r w:rsidRPr="004115B6">
        <w:rPr>
          <w:i/>
        </w:rPr>
        <w:t xml:space="preserve"> v </w:t>
      </w:r>
      <w:proofErr w:type="spellStart"/>
      <w:r w:rsidRPr="004115B6">
        <w:rPr>
          <w:i/>
        </w:rPr>
        <w:t>Langlois</w:t>
      </w:r>
      <w:proofErr w:type="spellEnd"/>
      <w:r w:rsidRPr="004115B6">
        <w:t>.</w:t>
      </w:r>
    </w:p>
  </w:footnote>
  <w:footnote w:id="109">
    <w:p w:rsidR="00FC1508" w:rsidRDefault="00FC1508">
      <w:pPr>
        <w:pStyle w:val="FootnoteText"/>
      </w:pPr>
      <w:r>
        <w:rPr>
          <w:rStyle w:val="FootnoteReference"/>
        </w:rPr>
        <w:footnoteRef/>
      </w:r>
      <w:r>
        <w:t xml:space="preserve"> </w:t>
      </w:r>
      <w:r>
        <w:rPr>
          <w:rFonts w:hint="eastAsia"/>
        </w:rPr>
        <w:t xml:space="preserve">See </w:t>
      </w:r>
      <w:r>
        <w:t xml:space="preserve">Judgment, at </w:t>
      </w:r>
      <w:r>
        <w:rPr>
          <w:rFonts w:hint="eastAsia"/>
        </w:rPr>
        <w:t>[56]</w:t>
      </w:r>
      <w:r>
        <w:t>.</w:t>
      </w:r>
    </w:p>
  </w:footnote>
  <w:footnote w:id="110">
    <w:p w:rsidR="00FC1508" w:rsidRDefault="00FC1508">
      <w:pPr>
        <w:pStyle w:val="FootnoteText"/>
      </w:pPr>
      <w:r>
        <w:rPr>
          <w:rStyle w:val="FootnoteReference"/>
        </w:rPr>
        <w:footnoteRef/>
      </w:r>
      <w:r>
        <w:t xml:space="preserve"> </w:t>
      </w:r>
      <w:r>
        <w:rPr>
          <w:rFonts w:hint="eastAsia"/>
        </w:rPr>
        <w:t>See [</w:t>
      </w:r>
      <w:r>
        <w:t>102</w:t>
      </w:r>
      <w:r>
        <w:rPr>
          <w:rFonts w:hint="eastAsia"/>
        </w:rPr>
        <w:t xml:space="preserve">] </w:t>
      </w:r>
      <w:r>
        <w:t xml:space="preserve">to [104] </w:t>
      </w:r>
      <w:r>
        <w:rPr>
          <w:rFonts w:hint="eastAsia"/>
        </w:rPr>
        <w:t>above.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508" w:rsidRDefault="00FC150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1508" w:rsidRDefault="00FC15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508" w:rsidRPr="002A366E" w:rsidRDefault="00FC1508">
    <w:pPr>
      <w:pStyle w:val="Header"/>
      <w:framePr w:wrap="around" w:vAnchor="text" w:hAnchor="margin" w:xAlign="center" w:y="1"/>
      <w:rPr>
        <w:rStyle w:val="PageNumber"/>
        <w:rFonts w:ascii="Times New Roman" w:hAnsi="Times New Roman"/>
        <w:sz w:val="28"/>
        <w:szCs w:val="28"/>
      </w:rPr>
    </w:pPr>
    <w:r w:rsidRPr="002A366E">
      <w:rPr>
        <w:rStyle w:val="PageNumber"/>
        <w:rFonts w:ascii="Times New Roman" w:hAnsi="Times New Roman"/>
        <w:sz w:val="28"/>
        <w:szCs w:val="28"/>
      </w:rPr>
      <w:t xml:space="preserve">- </w:t>
    </w:r>
    <w:r w:rsidRPr="002A366E">
      <w:rPr>
        <w:rStyle w:val="PageNumber"/>
        <w:rFonts w:ascii="Times New Roman" w:hAnsi="Times New Roman"/>
        <w:sz w:val="28"/>
        <w:szCs w:val="28"/>
      </w:rPr>
      <w:fldChar w:fldCharType="begin"/>
    </w:r>
    <w:r w:rsidRPr="002A366E">
      <w:rPr>
        <w:rStyle w:val="PageNumber"/>
        <w:rFonts w:ascii="Times New Roman" w:hAnsi="Times New Roman"/>
        <w:sz w:val="28"/>
        <w:szCs w:val="28"/>
      </w:rPr>
      <w:instrText xml:space="preserve">PAGE  </w:instrText>
    </w:r>
    <w:r w:rsidRPr="002A366E">
      <w:rPr>
        <w:rStyle w:val="PageNumber"/>
        <w:rFonts w:ascii="Times New Roman" w:hAnsi="Times New Roman"/>
        <w:sz w:val="28"/>
        <w:szCs w:val="28"/>
      </w:rPr>
      <w:fldChar w:fldCharType="separate"/>
    </w:r>
    <w:r w:rsidR="00D36AC2">
      <w:rPr>
        <w:rStyle w:val="PageNumber"/>
        <w:rFonts w:ascii="Times New Roman" w:hAnsi="Times New Roman"/>
        <w:noProof/>
        <w:sz w:val="28"/>
        <w:szCs w:val="28"/>
      </w:rPr>
      <w:t>2</w:t>
    </w:r>
    <w:r w:rsidRPr="002A366E">
      <w:rPr>
        <w:rStyle w:val="PageNumber"/>
        <w:rFonts w:ascii="Times New Roman" w:hAnsi="Times New Roman"/>
        <w:sz w:val="28"/>
        <w:szCs w:val="28"/>
      </w:rPr>
      <w:fldChar w:fldCharType="end"/>
    </w:r>
    <w:r w:rsidRPr="002A366E">
      <w:rPr>
        <w:rStyle w:val="PageNumber"/>
        <w:rFonts w:ascii="Times New Roman" w:hAnsi="Times New Roman"/>
        <w:sz w:val="28"/>
        <w:szCs w:val="28"/>
      </w:rPr>
      <w:t xml:space="preserve"> -</w:t>
    </w:r>
  </w:p>
  <w:p w:rsidR="00FC1508" w:rsidRDefault="00FC1508">
    <w:pPr>
      <w:pStyle w:val="Header"/>
      <w:rPr>
        <w:lang w:eastAsia="zh-CN"/>
      </w:rPr>
    </w:pPr>
    <w:r>
      <w:rPr>
        <w:noProof/>
        <w:lang w:val="en-US" w:eastAsia="zh-CN"/>
      </w:rPr>
      <mc:AlternateContent>
        <mc:Choice Requires="wps">
          <w:drawing>
            <wp:anchor distT="0" distB="0" distL="114300" distR="114300" simplePos="0" relativeHeight="251656192" behindDoc="0" locked="0" layoutInCell="0" allowOverlap="1">
              <wp:simplePos x="0" y="0"/>
              <wp:positionH relativeFrom="column">
                <wp:posOffset>5850890</wp:posOffset>
              </wp:positionH>
              <wp:positionV relativeFrom="paragraph">
                <wp:posOffset>-191770</wp:posOffset>
              </wp:positionV>
              <wp:extent cx="342900" cy="1093216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9321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C1508" w:rsidRDefault="00FC1508">
                          <w:pPr>
                            <w:spacing w:line="720" w:lineRule="exact"/>
                            <w:jc w:val="right"/>
                            <w:rPr>
                              <w:rFonts w:ascii="Times New Roman" w:hAnsi="Times New Roman"/>
                              <w:b/>
                              <w:sz w:val="20"/>
                            </w:rPr>
                          </w:pPr>
                          <w:r>
                            <w:rPr>
                              <w:rFonts w:ascii="Times New Roman" w:hAnsi="Times New Roman"/>
                              <w:b/>
                              <w:sz w:val="20"/>
                            </w:rPr>
                            <w:t>A</w:t>
                          </w:r>
                        </w:p>
                        <w:p w:rsidR="00FC1508" w:rsidRDefault="00FC1508">
                          <w:pPr>
                            <w:spacing w:line="720" w:lineRule="exact"/>
                            <w:jc w:val="right"/>
                            <w:rPr>
                              <w:rFonts w:ascii="Times New Roman" w:hAnsi="Times New Roman"/>
                              <w:b/>
                              <w:sz w:val="20"/>
                            </w:rPr>
                          </w:pPr>
                          <w:r>
                            <w:rPr>
                              <w:rFonts w:ascii="Times New Roman" w:hAnsi="Times New Roman"/>
                              <w:b/>
                              <w:sz w:val="20"/>
                            </w:rPr>
                            <w:t>B</w:t>
                          </w:r>
                        </w:p>
                        <w:p w:rsidR="00FC1508" w:rsidRDefault="00FC1508">
                          <w:pPr>
                            <w:spacing w:line="720" w:lineRule="exact"/>
                            <w:jc w:val="right"/>
                            <w:rPr>
                              <w:rFonts w:ascii="Times New Roman" w:hAnsi="Times New Roman"/>
                              <w:b/>
                              <w:sz w:val="20"/>
                            </w:rPr>
                          </w:pPr>
                          <w:r>
                            <w:rPr>
                              <w:rFonts w:ascii="Times New Roman" w:hAnsi="Times New Roman"/>
                              <w:b/>
                              <w:sz w:val="20"/>
                            </w:rPr>
                            <w:t>C</w:t>
                          </w:r>
                        </w:p>
                        <w:p w:rsidR="00FC1508" w:rsidRDefault="00FC1508">
                          <w:pPr>
                            <w:spacing w:line="720" w:lineRule="exact"/>
                            <w:jc w:val="right"/>
                            <w:rPr>
                              <w:rFonts w:ascii="Times New Roman" w:hAnsi="Times New Roman"/>
                              <w:b/>
                              <w:sz w:val="20"/>
                            </w:rPr>
                          </w:pPr>
                          <w:r>
                            <w:rPr>
                              <w:rFonts w:ascii="Times New Roman" w:hAnsi="Times New Roman"/>
                              <w:b/>
                              <w:sz w:val="20"/>
                            </w:rPr>
                            <w:t>D</w:t>
                          </w:r>
                        </w:p>
                        <w:p w:rsidR="00FC1508" w:rsidRDefault="00FC1508">
                          <w:pPr>
                            <w:spacing w:line="720" w:lineRule="exact"/>
                            <w:jc w:val="right"/>
                            <w:rPr>
                              <w:rFonts w:ascii="Times New Roman" w:hAnsi="Times New Roman"/>
                              <w:b/>
                              <w:sz w:val="20"/>
                            </w:rPr>
                          </w:pPr>
                          <w:r>
                            <w:rPr>
                              <w:rFonts w:ascii="Times New Roman" w:hAnsi="Times New Roman"/>
                              <w:b/>
                              <w:sz w:val="20"/>
                            </w:rPr>
                            <w:t>E</w:t>
                          </w:r>
                        </w:p>
                        <w:p w:rsidR="00FC1508" w:rsidRDefault="00FC1508">
                          <w:pPr>
                            <w:pStyle w:val="Heading3"/>
                            <w:spacing w:line="720" w:lineRule="exact"/>
                            <w:jc w:val="right"/>
                          </w:pPr>
                          <w:r>
                            <w:t>F</w:t>
                          </w:r>
                        </w:p>
                        <w:p w:rsidR="00FC1508" w:rsidRDefault="00FC1508">
                          <w:pPr>
                            <w:spacing w:line="720" w:lineRule="exact"/>
                            <w:jc w:val="right"/>
                            <w:rPr>
                              <w:rFonts w:ascii="Times New Roman" w:hAnsi="Times New Roman"/>
                              <w:b/>
                              <w:sz w:val="20"/>
                            </w:rPr>
                          </w:pPr>
                          <w:r>
                            <w:rPr>
                              <w:rFonts w:ascii="Times New Roman" w:hAnsi="Times New Roman"/>
                              <w:b/>
                              <w:sz w:val="20"/>
                            </w:rPr>
                            <w:t>G</w:t>
                          </w:r>
                        </w:p>
                        <w:p w:rsidR="00FC1508" w:rsidRDefault="00FC1508">
                          <w:pPr>
                            <w:spacing w:line="720" w:lineRule="exact"/>
                            <w:jc w:val="right"/>
                            <w:rPr>
                              <w:rFonts w:ascii="Times New Roman" w:hAnsi="Times New Roman"/>
                              <w:b/>
                              <w:sz w:val="20"/>
                            </w:rPr>
                          </w:pPr>
                          <w:r>
                            <w:rPr>
                              <w:rFonts w:ascii="Times New Roman" w:hAnsi="Times New Roman"/>
                              <w:b/>
                              <w:sz w:val="20"/>
                            </w:rPr>
                            <w:t>H</w:t>
                          </w:r>
                        </w:p>
                        <w:p w:rsidR="00FC1508" w:rsidRDefault="00FC1508">
                          <w:pPr>
                            <w:spacing w:line="720" w:lineRule="exact"/>
                            <w:jc w:val="right"/>
                            <w:rPr>
                              <w:rFonts w:ascii="Times New Roman" w:hAnsi="Times New Roman"/>
                              <w:b/>
                              <w:sz w:val="20"/>
                            </w:rPr>
                          </w:pPr>
                          <w:r>
                            <w:rPr>
                              <w:rFonts w:ascii="Times New Roman" w:hAnsi="Times New Roman"/>
                              <w:b/>
                              <w:sz w:val="20"/>
                            </w:rPr>
                            <w:t>I</w:t>
                          </w:r>
                        </w:p>
                        <w:p w:rsidR="00FC1508" w:rsidRDefault="00FC1508">
                          <w:pPr>
                            <w:spacing w:line="720" w:lineRule="exact"/>
                            <w:jc w:val="right"/>
                            <w:rPr>
                              <w:rFonts w:ascii="Times New Roman" w:hAnsi="Times New Roman"/>
                              <w:b/>
                              <w:sz w:val="20"/>
                            </w:rPr>
                          </w:pPr>
                          <w:r>
                            <w:rPr>
                              <w:rFonts w:ascii="Times New Roman" w:hAnsi="Times New Roman"/>
                              <w:b/>
                              <w:sz w:val="20"/>
                            </w:rPr>
                            <w:t>J</w:t>
                          </w:r>
                        </w:p>
                        <w:p w:rsidR="00FC1508" w:rsidRDefault="00FC1508">
                          <w:pPr>
                            <w:spacing w:line="720" w:lineRule="exact"/>
                            <w:jc w:val="right"/>
                            <w:rPr>
                              <w:rFonts w:ascii="Times New Roman" w:hAnsi="Times New Roman"/>
                              <w:b/>
                              <w:sz w:val="20"/>
                            </w:rPr>
                          </w:pPr>
                          <w:r>
                            <w:rPr>
                              <w:rFonts w:ascii="Times New Roman" w:hAnsi="Times New Roman"/>
                              <w:b/>
                              <w:sz w:val="20"/>
                            </w:rPr>
                            <w:t>K</w:t>
                          </w:r>
                        </w:p>
                        <w:p w:rsidR="00FC1508" w:rsidRDefault="00FC1508">
                          <w:pPr>
                            <w:spacing w:line="720" w:lineRule="exact"/>
                            <w:jc w:val="right"/>
                            <w:rPr>
                              <w:rFonts w:ascii="Times New Roman" w:hAnsi="Times New Roman"/>
                              <w:b/>
                              <w:sz w:val="20"/>
                            </w:rPr>
                          </w:pPr>
                          <w:r>
                            <w:rPr>
                              <w:rFonts w:ascii="Times New Roman" w:hAnsi="Times New Roman"/>
                              <w:b/>
                              <w:sz w:val="20"/>
                            </w:rPr>
                            <w:t>L</w:t>
                          </w:r>
                        </w:p>
                        <w:p w:rsidR="00FC1508" w:rsidRDefault="00FC1508">
                          <w:pPr>
                            <w:spacing w:line="720" w:lineRule="exact"/>
                            <w:jc w:val="right"/>
                            <w:rPr>
                              <w:rFonts w:ascii="Times New Roman" w:hAnsi="Times New Roman"/>
                              <w:b/>
                              <w:sz w:val="20"/>
                            </w:rPr>
                          </w:pPr>
                          <w:r>
                            <w:rPr>
                              <w:rFonts w:ascii="Times New Roman" w:hAnsi="Times New Roman"/>
                              <w:b/>
                              <w:sz w:val="20"/>
                            </w:rPr>
                            <w:t>M</w:t>
                          </w:r>
                        </w:p>
                        <w:p w:rsidR="00FC1508" w:rsidRDefault="00FC1508">
                          <w:pPr>
                            <w:spacing w:line="720" w:lineRule="exact"/>
                            <w:jc w:val="right"/>
                            <w:rPr>
                              <w:rFonts w:ascii="Times New Roman" w:hAnsi="Times New Roman"/>
                              <w:b/>
                              <w:sz w:val="20"/>
                            </w:rPr>
                          </w:pPr>
                          <w:r>
                            <w:rPr>
                              <w:rFonts w:ascii="Times New Roman" w:hAnsi="Times New Roman"/>
                              <w:b/>
                              <w:sz w:val="20"/>
                            </w:rPr>
                            <w:t>N</w:t>
                          </w:r>
                        </w:p>
                        <w:p w:rsidR="00FC1508" w:rsidRDefault="00FC1508">
                          <w:pPr>
                            <w:spacing w:line="720" w:lineRule="exact"/>
                            <w:jc w:val="right"/>
                            <w:rPr>
                              <w:rFonts w:ascii="Times New Roman" w:hAnsi="Times New Roman"/>
                              <w:b/>
                              <w:sz w:val="20"/>
                            </w:rPr>
                          </w:pPr>
                          <w:r>
                            <w:rPr>
                              <w:rFonts w:ascii="Times New Roman" w:hAnsi="Times New Roman"/>
                              <w:b/>
                              <w:sz w:val="20"/>
                            </w:rPr>
                            <w:t>O</w:t>
                          </w:r>
                        </w:p>
                        <w:p w:rsidR="00FC1508" w:rsidRDefault="00FC1508">
                          <w:pPr>
                            <w:spacing w:line="720" w:lineRule="exact"/>
                            <w:jc w:val="right"/>
                            <w:rPr>
                              <w:rFonts w:ascii="Times New Roman" w:hAnsi="Times New Roman"/>
                              <w:b/>
                              <w:sz w:val="20"/>
                            </w:rPr>
                          </w:pPr>
                          <w:r>
                            <w:rPr>
                              <w:rFonts w:ascii="Times New Roman" w:hAnsi="Times New Roman"/>
                              <w:b/>
                              <w:sz w:val="20"/>
                            </w:rPr>
                            <w:t>P</w:t>
                          </w:r>
                        </w:p>
                        <w:p w:rsidR="00FC1508" w:rsidRDefault="00FC1508">
                          <w:pPr>
                            <w:spacing w:line="720" w:lineRule="exact"/>
                            <w:jc w:val="right"/>
                            <w:rPr>
                              <w:rFonts w:ascii="Times New Roman" w:hAnsi="Times New Roman"/>
                              <w:b/>
                              <w:sz w:val="20"/>
                            </w:rPr>
                          </w:pPr>
                          <w:r>
                            <w:rPr>
                              <w:rFonts w:ascii="Times New Roman" w:hAnsi="Times New Roman"/>
                              <w:b/>
                              <w:sz w:val="20"/>
                            </w:rPr>
                            <w:t>Q</w:t>
                          </w:r>
                        </w:p>
                        <w:p w:rsidR="00FC1508" w:rsidRDefault="00FC1508">
                          <w:pPr>
                            <w:spacing w:line="720" w:lineRule="exact"/>
                            <w:jc w:val="right"/>
                            <w:rPr>
                              <w:rFonts w:ascii="Times New Roman" w:hAnsi="Times New Roman"/>
                              <w:b/>
                              <w:sz w:val="20"/>
                            </w:rPr>
                          </w:pPr>
                          <w:r>
                            <w:rPr>
                              <w:rFonts w:ascii="Times New Roman" w:hAnsi="Times New Roman"/>
                              <w:b/>
                              <w:sz w:val="20"/>
                            </w:rPr>
                            <w:t>R</w:t>
                          </w:r>
                        </w:p>
                        <w:p w:rsidR="00FC1508" w:rsidRDefault="00FC1508">
                          <w:pPr>
                            <w:spacing w:line="720" w:lineRule="exact"/>
                            <w:jc w:val="right"/>
                            <w:rPr>
                              <w:rFonts w:ascii="Times New Roman" w:hAnsi="Times New Roman"/>
                              <w:b/>
                              <w:sz w:val="20"/>
                            </w:rPr>
                          </w:pPr>
                          <w:r>
                            <w:rPr>
                              <w:rFonts w:ascii="Times New Roman" w:hAnsi="Times New Roman"/>
                              <w:b/>
                              <w:sz w:val="20"/>
                            </w:rPr>
                            <w:t>S</w:t>
                          </w:r>
                        </w:p>
                        <w:p w:rsidR="00FC1508" w:rsidRDefault="00FC1508">
                          <w:pPr>
                            <w:spacing w:line="720" w:lineRule="exact"/>
                            <w:jc w:val="right"/>
                            <w:rPr>
                              <w:rFonts w:ascii="Times New Roman" w:hAnsi="Times New Roman"/>
                              <w:b/>
                              <w:sz w:val="20"/>
                            </w:rPr>
                          </w:pPr>
                          <w:r>
                            <w:rPr>
                              <w:rFonts w:ascii="Times New Roman" w:hAnsi="Times New Roman"/>
                              <w:b/>
                              <w:sz w:val="20"/>
                            </w:rPr>
                            <w:t>T</w:t>
                          </w:r>
                        </w:p>
                        <w:p w:rsidR="00FC1508" w:rsidRDefault="00FC1508">
                          <w:pPr>
                            <w:spacing w:line="720" w:lineRule="exact"/>
                            <w:jc w:val="right"/>
                            <w:rPr>
                              <w:rFonts w:ascii="Times New Roman" w:hAnsi="Times New Roman"/>
                              <w:b/>
                              <w:sz w:val="20"/>
                            </w:rPr>
                          </w:pPr>
                          <w:r>
                            <w:rPr>
                              <w:rFonts w:ascii="Times New Roman" w:hAnsi="Times New Roman"/>
                              <w:b/>
                              <w:sz w:val="20"/>
                            </w:rPr>
                            <w:t>U</w:t>
                          </w:r>
                        </w:p>
                        <w:p w:rsidR="00FC1508" w:rsidRDefault="00FC1508">
                          <w:pPr>
                            <w:spacing w:line="720" w:lineRule="exact"/>
                            <w:jc w:val="right"/>
                            <w:rPr>
                              <w:rFonts w:ascii="Times New Roman" w:hAnsi="Times New Roman"/>
                              <w:b/>
                              <w:sz w:val="20"/>
                            </w:rPr>
                          </w:pPr>
                          <w:r>
                            <w:rPr>
                              <w:rFonts w:ascii="Times New Roman" w:hAnsi="Times New Roman"/>
                              <w:b/>
                              <w:sz w:val="20"/>
                            </w:rPr>
                            <w:t>V</w:t>
                          </w:r>
                        </w:p>
                        <w:p w:rsidR="00FC1508" w:rsidRDefault="00FC1508">
                          <w:pPr>
                            <w:spacing w:line="720" w:lineRule="exact"/>
                            <w:jc w:val="right"/>
                            <w:rPr>
                              <w:rFonts w:ascii="Times New Roman" w:hAnsi="Times New Roman"/>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60.7pt;margin-top:-15.1pt;width:27pt;height:86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" o:allowincell="f" stroked="f" strokeweight="0">
              <v:textbox inset="0,0,0,0">
                <w:txbxContent>
                  <w:p w:rsidR="00FC1508" w:rsidRDefault="00FC1508">
                    <w:pPr>
                      <w:spacing w:line="720" w:lineRule="exact"/>
                      <w:jc w:val="right"/>
                      <w:rPr>
                        <w:rFonts w:ascii="Times New Roman" w:hAnsi="Times New Roman"/>
                        <w:b/>
                        <w:sz w:val="20"/>
                      </w:rPr>
                    </w:pPr>
                    <w:r>
                      <w:rPr>
                        <w:rFonts w:ascii="Times New Roman" w:hAnsi="Times New Roman"/>
                        <w:b/>
                        <w:sz w:val="20"/>
                      </w:rPr>
                      <w:t>A</w:t>
                    </w:r>
                  </w:p>
                  <w:p w:rsidR="00FC1508" w:rsidRDefault="00FC1508">
                    <w:pPr>
                      <w:spacing w:line="720" w:lineRule="exact"/>
                      <w:jc w:val="right"/>
                      <w:rPr>
                        <w:rFonts w:ascii="Times New Roman" w:hAnsi="Times New Roman"/>
                        <w:b/>
                        <w:sz w:val="20"/>
                      </w:rPr>
                    </w:pPr>
                    <w:r>
                      <w:rPr>
                        <w:rFonts w:ascii="Times New Roman" w:hAnsi="Times New Roman"/>
                        <w:b/>
                        <w:sz w:val="20"/>
                      </w:rPr>
                      <w:t>B</w:t>
                    </w:r>
                  </w:p>
                  <w:p w:rsidR="00FC1508" w:rsidRDefault="00FC1508">
                    <w:pPr>
                      <w:spacing w:line="720" w:lineRule="exact"/>
                      <w:jc w:val="right"/>
                      <w:rPr>
                        <w:rFonts w:ascii="Times New Roman" w:hAnsi="Times New Roman"/>
                        <w:b/>
                        <w:sz w:val="20"/>
                      </w:rPr>
                    </w:pPr>
                    <w:r>
                      <w:rPr>
                        <w:rFonts w:ascii="Times New Roman" w:hAnsi="Times New Roman"/>
                        <w:b/>
                        <w:sz w:val="20"/>
                      </w:rPr>
                      <w:t>C</w:t>
                    </w:r>
                  </w:p>
                  <w:p w:rsidR="00FC1508" w:rsidRDefault="00FC1508">
                    <w:pPr>
                      <w:spacing w:line="720" w:lineRule="exact"/>
                      <w:jc w:val="right"/>
                      <w:rPr>
                        <w:rFonts w:ascii="Times New Roman" w:hAnsi="Times New Roman"/>
                        <w:b/>
                        <w:sz w:val="20"/>
                      </w:rPr>
                    </w:pPr>
                    <w:r>
                      <w:rPr>
                        <w:rFonts w:ascii="Times New Roman" w:hAnsi="Times New Roman"/>
                        <w:b/>
                        <w:sz w:val="20"/>
                      </w:rPr>
                      <w:t>D</w:t>
                    </w:r>
                  </w:p>
                  <w:p w:rsidR="00FC1508" w:rsidRDefault="00FC1508">
                    <w:pPr>
                      <w:spacing w:line="720" w:lineRule="exact"/>
                      <w:jc w:val="right"/>
                      <w:rPr>
                        <w:rFonts w:ascii="Times New Roman" w:hAnsi="Times New Roman"/>
                        <w:b/>
                        <w:sz w:val="20"/>
                      </w:rPr>
                    </w:pPr>
                    <w:r>
                      <w:rPr>
                        <w:rFonts w:ascii="Times New Roman" w:hAnsi="Times New Roman"/>
                        <w:b/>
                        <w:sz w:val="20"/>
                      </w:rPr>
                      <w:t>E</w:t>
                    </w:r>
                  </w:p>
                  <w:p w:rsidR="00FC1508" w:rsidRDefault="00FC1508">
                    <w:pPr>
                      <w:pStyle w:val="Heading3"/>
                      <w:spacing w:line="720" w:lineRule="exact"/>
                      <w:jc w:val="right"/>
                    </w:pPr>
                    <w:r>
                      <w:t>F</w:t>
                    </w:r>
                  </w:p>
                  <w:p w:rsidR="00FC1508" w:rsidRDefault="00FC1508">
                    <w:pPr>
                      <w:spacing w:line="720" w:lineRule="exact"/>
                      <w:jc w:val="right"/>
                      <w:rPr>
                        <w:rFonts w:ascii="Times New Roman" w:hAnsi="Times New Roman"/>
                        <w:b/>
                        <w:sz w:val="20"/>
                      </w:rPr>
                    </w:pPr>
                    <w:r>
                      <w:rPr>
                        <w:rFonts w:ascii="Times New Roman" w:hAnsi="Times New Roman"/>
                        <w:b/>
                        <w:sz w:val="20"/>
                      </w:rPr>
                      <w:t>G</w:t>
                    </w:r>
                  </w:p>
                  <w:p w:rsidR="00FC1508" w:rsidRDefault="00FC1508">
                    <w:pPr>
                      <w:spacing w:line="720" w:lineRule="exact"/>
                      <w:jc w:val="right"/>
                      <w:rPr>
                        <w:rFonts w:ascii="Times New Roman" w:hAnsi="Times New Roman"/>
                        <w:b/>
                        <w:sz w:val="20"/>
                      </w:rPr>
                    </w:pPr>
                    <w:r>
                      <w:rPr>
                        <w:rFonts w:ascii="Times New Roman" w:hAnsi="Times New Roman"/>
                        <w:b/>
                        <w:sz w:val="20"/>
                      </w:rPr>
                      <w:t>H</w:t>
                    </w:r>
                  </w:p>
                  <w:p w:rsidR="00FC1508" w:rsidRDefault="00FC1508">
                    <w:pPr>
                      <w:spacing w:line="720" w:lineRule="exact"/>
                      <w:jc w:val="right"/>
                      <w:rPr>
                        <w:rFonts w:ascii="Times New Roman" w:hAnsi="Times New Roman"/>
                        <w:b/>
                        <w:sz w:val="20"/>
                      </w:rPr>
                    </w:pPr>
                    <w:r>
                      <w:rPr>
                        <w:rFonts w:ascii="Times New Roman" w:hAnsi="Times New Roman"/>
                        <w:b/>
                        <w:sz w:val="20"/>
                      </w:rPr>
                      <w:t>I</w:t>
                    </w:r>
                  </w:p>
                  <w:p w:rsidR="00FC1508" w:rsidRDefault="00FC1508">
                    <w:pPr>
                      <w:spacing w:line="720" w:lineRule="exact"/>
                      <w:jc w:val="right"/>
                      <w:rPr>
                        <w:rFonts w:ascii="Times New Roman" w:hAnsi="Times New Roman"/>
                        <w:b/>
                        <w:sz w:val="20"/>
                      </w:rPr>
                    </w:pPr>
                    <w:r>
                      <w:rPr>
                        <w:rFonts w:ascii="Times New Roman" w:hAnsi="Times New Roman"/>
                        <w:b/>
                        <w:sz w:val="20"/>
                      </w:rPr>
                      <w:t>J</w:t>
                    </w:r>
                  </w:p>
                  <w:p w:rsidR="00FC1508" w:rsidRDefault="00FC1508">
                    <w:pPr>
                      <w:spacing w:line="720" w:lineRule="exact"/>
                      <w:jc w:val="right"/>
                      <w:rPr>
                        <w:rFonts w:ascii="Times New Roman" w:hAnsi="Times New Roman"/>
                        <w:b/>
                        <w:sz w:val="20"/>
                      </w:rPr>
                    </w:pPr>
                    <w:r>
                      <w:rPr>
                        <w:rFonts w:ascii="Times New Roman" w:hAnsi="Times New Roman"/>
                        <w:b/>
                        <w:sz w:val="20"/>
                      </w:rPr>
                      <w:t>K</w:t>
                    </w:r>
                  </w:p>
                  <w:p w:rsidR="00FC1508" w:rsidRDefault="00FC1508">
                    <w:pPr>
                      <w:spacing w:line="720" w:lineRule="exact"/>
                      <w:jc w:val="right"/>
                      <w:rPr>
                        <w:rFonts w:ascii="Times New Roman" w:hAnsi="Times New Roman"/>
                        <w:b/>
                        <w:sz w:val="20"/>
                      </w:rPr>
                    </w:pPr>
                    <w:r>
                      <w:rPr>
                        <w:rFonts w:ascii="Times New Roman" w:hAnsi="Times New Roman"/>
                        <w:b/>
                        <w:sz w:val="20"/>
                      </w:rPr>
                      <w:t>L</w:t>
                    </w:r>
                  </w:p>
                  <w:p w:rsidR="00FC1508" w:rsidRDefault="00FC1508">
                    <w:pPr>
                      <w:spacing w:line="720" w:lineRule="exact"/>
                      <w:jc w:val="right"/>
                      <w:rPr>
                        <w:rFonts w:ascii="Times New Roman" w:hAnsi="Times New Roman"/>
                        <w:b/>
                        <w:sz w:val="20"/>
                      </w:rPr>
                    </w:pPr>
                    <w:r>
                      <w:rPr>
                        <w:rFonts w:ascii="Times New Roman" w:hAnsi="Times New Roman"/>
                        <w:b/>
                        <w:sz w:val="20"/>
                      </w:rPr>
                      <w:t>M</w:t>
                    </w:r>
                  </w:p>
                  <w:p w:rsidR="00FC1508" w:rsidRDefault="00FC1508">
                    <w:pPr>
                      <w:spacing w:line="720" w:lineRule="exact"/>
                      <w:jc w:val="right"/>
                      <w:rPr>
                        <w:rFonts w:ascii="Times New Roman" w:hAnsi="Times New Roman"/>
                        <w:b/>
                        <w:sz w:val="20"/>
                      </w:rPr>
                    </w:pPr>
                    <w:r>
                      <w:rPr>
                        <w:rFonts w:ascii="Times New Roman" w:hAnsi="Times New Roman"/>
                        <w:b/>
                        <w:sz w:val="20"/>
                      </w:rPr>
                      <w:t>N</w:t>
                    </w:r>
                  </w:p>
                  <w:p w:rsidR="00FC1508" w:rsidRDefault="00FC1508">
                    <w:pPr>
                      <w:spacing w:line="720" w:lineRule="exact"/>
                      <w:jc w:val="right"/>
                      <w:rPr>
                        <w:rFonts w:ascii="Times New Roman" w:hAnsi="Times New Roman"/>
                        <w:b/>
                        <w:sz w:val="20"/>
                      </w:rPr>
                    </w:pPr>
                    <w:r>
                      <w:rPr>
                        <w:rFonts w:ascii="Times New Roman" w:hAnsi="Times New Roman"/>
                        <w:b/>
                        <w:sz w:val="20"/>
                      </w:rPr>
                      <w:t>O</w:t>
                    </w:r>
                  </w:p>
                  <w:p w:rsidR="00FC1508" w:rsidRDefault="00FC1508">
                    <w:pPr>
                      <w:spacing w:line="720" w:lineRule="exact"/>
                      <w:jc w:val="right"/>
                      <w:rPr>
                        <w:rFonts w:ascii="Times New Roman" w:hAnsi="Times New Roman"/>
                        <w:b/>
                        <w:sz w:val="20"/>
                      </w:rPr>
                    </w:pPr>
                    <w:r>
                      <w:rPr>
                        <w:rFonts w:ascii="Times New Roman" w:hAnsi="Times New Roman"/>
                        <w:b/>
                        <w:sz w:val="20"/>
                      </w:rPr>
                      <w:t>P</w:t>
                    </w:r>
                  </w:p>
                  <w:p w:rsidR="00FC1508" w:rsidRDefault="00FC1508">
                    <w:pPr>
                      <w:spacing w:line="720" w:lineRule="exact"/>
                      <w:jc w:val="right"/>
                      <w:rPr>
                        <w:rFonts w:ascii="Times New Roman" w:hAnsi="Times New Roman"/>
                        <w:b/>
                        <w:sz w:val="20"/>
                      </w:rPr>
                    </w:pPr>
                    <w:r>
                      <w:rPr>
                        <w:rFonts w:ascii="Times New Roman" w:hAnsi="Times New Roman"/>
                        <w:b/>
                        <w:sz w:val="20"/>
                      </w:rPr>
                      <w:t>Q</w:t>
                    </w:r>
                  </w:p>
                  <w:p w:rsidR="00FC1508" w:rsidRDefault="00FC1508">
                    <w:pPr>
                      <w:spacing w:line="720" w:lineRule="exact"/>
                      <w:jc w:val="right"/>
                      <w:rPr>
                        <w:rFonts w:ascii="Times New Roman" w:hAnsi="Times New Roman"/>
                        <w:b/>
                        <w:sz w:val="20"/>
                      </w:rPr>
                    </w:pPr>
                    <w:r>
                      <w:rPr>
                        <w:rFonts w:ascii="Times New Roman" w:hAnsi="Times New Roman"/>
                        <w:b/>
                        <w:sz w:val="20"/>
                      </w:rPr>
                      <w:t>R</w:t>
                    </w:r>
                  </w:p>
                  <w:p w:rsidR="00FC1508" w:rsidRDefault="00FC1508">
                    <w:pPr>
                      <w:spacing w:line="720" w:lineRule="exact"/>
                      <w:jc w:val="right"/>
                      <w:rPr>
                        <w:rFonts w:ascii="Times New Roman" w:hAnsi="Times New Roman"/>
                        <w:b/>
                        <w:sz w:val="20"/>
                      </w:rPr>
                    </w:pPr>
                    <w:r>
                      <w:rPr>
                        <w:rFonts w:ascii="Times New Roman" w:hAnsi="Times New Roman"/>
                        <w:b/>
                        <w:sz w:val="20"/>
                      </w:rPr>
                      <w:t>S</w:t>
                    </w:r>
                  </w:p>
                  <w:p w:rsidR="00FC1508" w:rsidRDefault="00FC1508">
                    <w:pPr>
                      <w:spacing w:line="720" w:lineRule="exact"/>
                      <w:jc w:val="right"/>
                      <w:rPr>
                        <w:rFonts w:ascii="Times New Roman" w:hAnsi="Times New Roman"/>
                        <w:b/>
                        <w:sz w:val="20"/>
                      </w:rPr>
                    </w:pPr>
                    <w:r>
                      <w:rPr>
                        <w:rFonts w:ascii="Times New Roman" w:hAnsi="Times New Roman"/>
                        <w:b/>
                        <w:sz w:val="20"/>
                      </w:rPr>
                      <w:t>T</w:t>
                    </w:r>
                  </w:p>
                  <w:p w:rsidR="00FC1508" w:rsidRDefault="00FC1508">
                    <w:pPr>
                      <w:spacing w:line="720" w:lineRule="exact"/>
                      <w:jc w:val="right"/>
                      <w:rPr>
                        <w:rFonts w:ascii="Times New Roman" w:hAnsi="Times New Roman"/>
                        <w:b/>
                        <w:sz w:val="20"/>
                      </w:rPr>
                    </w:pPr>
                    <w:r>
                      <w:rPr>
                        <w:rFonts w:ascii="Times New Roman" w:hAnsi="Times New Roman"/>
                        <w:b/>
                        <w:sz w:val="20"/>
                      </w:rPr>
                      <w:t>U</w:t>
                    </w:r>
                  </w:p>
                  <w:p w:rsidR="00FC1508" w:rsidRDefault="00FC1508">
                    <w:pPr>
                      <w:spacing w:line="720" w:lineRule="exact"/>
                      <w:jc w:val="right"/>
                      <w:rPr>
                        <w:rFonts w:ascii="Times New Roman" w:hAnsi="Times New Roman"/>
                        <w:b/>
                        <w:sz w:val="20"/>
                      </w:rPr>
                    </w:pPr>
                    <w:r>
                      <w:rPr>
                        <w:rFonts w:ascii="Times New Roman" w:hAnsi="Times New Roman"/>
                        <w:b/>
                        <w:sz w:val="20"/>
                      </w:rPr>
                      <w:t>V</w:t>
                    </w:r>
                  </w:p>
                  <w:p w:rsidR="00FC1508" w:rsidRDefault="00FC1508">
                    <w:pPr>
                      <w:spacing w:line="720" w:lineRule="exact"/>
                      <w:jc w:val="right"/>
                      <w:rPr>
                        <w:rFonts w:ascii="Times New Roman" w:hAnsi="Times New Roman"/>
                        <w:b/>
                        <w:sz w:val="20"/>
                      </w:rPr>
                    </w:pPr>
                  </w:p>
                </w:txbxContent>
              </v:textbox>
            </v:rect>
          </w:pict>
        </mc:Fallback>
      </mc:AlternateContent>
    </w:r>
    <w:r>
      <w:rPr>
        <w:noProof/>
        <w:lang w:val="en-US" w:eastAsia="zh-CN"/>
      </w:rPr>
      <mc:AlternateContent>
        <mc:Choice Requires="wps">
          <w:drawing>
            <wp:anchor distT="0" distB="0" distL="114300" distR="114300" simplePos="0" relativeHeight="251657216" behindDoc="0" locked="0" layoutInCell="0" allowOverlap="1">
              <wp:simplePos x="0" y="0"/>
              <wp:positionH relativeFrom="column">
                <wp:posOffset>-720090</wp:posOffset>
              </wp:positionH>
              <wp:positionV relativeFrom="paragraph">
                <wp:posOffset>-191770</wp:posOffset>
              </wp:positionV>
              <wp:extent cx="342900" cy="1093216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9321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C1508" w:rsidRDefault="00FC1508">
                          <w:pPr>
                            <w:spacing w:line="720" w:lineRule="exact"/>
                            <w:rPr>
                              <w:rFonts w:ascii="Times New Roman" w:hAnsi="Times New Roman"/>
                              <w:b/>
                              <w:sz w:val="20"/>
                            </w:rPr>
                          </w:pPr>
                          <w:r>
                            <w:rPr>
                              <w:rFonts w:ascii="Times New Roman" w:hAnsi="Times New Roman"/>
                              <w:b/>
                              <w:sz w:val="20"/>
                            </w:rPr>
                            <w:t>A</w:t>
                          </w:r>
                        </w:p>
                        <w:p w:rsidR="00FC1508" w:rsidRDefault="00FC1508">
                          <w:pPr>
                            <w:spacing w:line="720" w:lineRule="exact"/>
                            <w:rPr>
                              <w:rFonts w:ascii="Times New Roman" w:hAnsi="Times New Roman"/>
                              <w:b/>
                              <w:sz w:val="20"/>
                            </w:rPr>
                          </w:pPr>
                          <w:r>
                            <w:rPr>
                              <w:rFonts w:ascii="Times New Roman" w:hAnsi="Times New Roman"/>
                              <w:b/>
                              <w:sz w:val="20"/>
                            </w:rPr>
                            <w:t>B</w:t>
                          </w:r>
                        </w:p>
                        <w:p w:rsidR="00FC1508" w:rsidRDefault="00FC1508">
                          <w:pPr>
                            <w:spacing w:line="720" w:lineRule="exact"/>
                            <w:rPr>
                              <w:rFonts w:ascii="Times New Roman" w:hAnsi="Times New Roman"/>
                              <w:b/>
                              <w:sz w:val="20"/>
                            </w:rPr>
                          </w:pPr>
                          <w:r>
                            <w:rPr>
                              <w:rFonts w:ascii="Times New Roman" w:hAnsi="Times New Roman"/>
                              <w:b/>
                              <w:sz w:val="20"/>
                            </w:rPr>
                            <w:t>C</w:t>
                          </w:r>
                        </w:p>
                        <w:p w:rsidR="00FC1508" w:rsidRDefault="00FC1508">
                          <w:pPr>
                            <w:spacing w:line="720" w:lineRule="exact"/>
                            <w:rPr>
                              <w:rFonts w:ascii="Times New Roman" w:hAnsi="Times New Roman"/>
                              <w:b/>
                              <w:sz w:val="20"/>
                            </w:rPr>
                          </w:pPr>
                          <w:r>
                            <w:rPr>
                              <w:rFonts w:ascii="Times New Roman" w:hAnsi="Times New Roman"/>
                              <w:b/>
                              <w:sz w:val="20"/>
                            </w:rPr>
                            <w:t>D</w:t>
                          </w:r>
                        </w:p>
                        <w:p w:rsidR="00FC1508" w:rsidRDefault="00FC1508">
                          <w:pPr>
                            <w:spacing w:line="720" w:lineRule="exact"/>
                            <w:rPr>
                              <w:rFonts w:ascii="Times New Roman" w:hAnsi="Times New Roman"/>
                              <w:b/>
                              <w:sz w:val="20"/>
                            </w:rPr>
                          </w:pPr>
                          <w:r>
                            <w:rPr>
                              <w:rFonts w:ascii="Times New Roman" w:hAnsi="Times New Roman"/>
                              <w:b/>
                              <w:sz w:val="20"/>
                            </w:rPr>
                            <w:t>E</w:t>
                          </w:r>
                        </w:p>
                        <w:p w:rsidR="00FC1508" w:rsidRDefault="00FC1508">
                          <w:pPr>
                            <w:pStyle w:val="Heading3"/>
                            <w:spacing w:line="720" w:lineRule="exact"/>
                            <w:jc w:val="left"/>
                          </w:pPr>
                          <w:r>
                            <w:t>F</w:t>
                          </w:r>
                        </w:p>
                        <w:p w:rsidR="00FC1508" w:rsidRDefault="00FC1508">
                          <w:pPr>
                            <w:spacing w:line="720" w:lineRule="exact"/>
                            <w:rPr>
                              <w:rFonts w:ascii="Times New Roman" w:hAnsi="Times New Roman"/>
                              <w:b/>
                              <w:sz w:val="20"/>
                            </w:rPr>
                          </w:pPr>
                          <w:r>
                            <w:rPr>
                              <w:rFonts w:ascii="Times New Roman" w:hAnsi="Times New Roman"/>
                              <w:b/>
                              <w:sz w:val="20"/>
                            </w:rPr>
                            <w:t>G</w:t>
                          </w:r>
                        </w:p>
                        <w:p w:rsidR="00FC1508" w:rsidRDefault="00FC1508">
                          <w:pPr>
                            <w:spacing w:line="720" w:lineRule="exact"/>
                            <w:rPr>
                              <w:rFonts w:ascii="Times New Roman" w:hAnsi="Times New Roman"/>
                              <w:b/>
                              <w:sz w:val="20"/>
                            </w:rPr>
                          </w:pPr>
                          <w:r>
                            <w:rPr>
                              <w:rFonts w:ascii="Times New Roman" w:hAnsi="Times New Roman"/>
                              <w:b/>
                              <w:sz w:val="20"/>
                            </w:rPr>
                            <w:t>H</w:t>
                          </w:r>
                        </w:p>
                        <w:p w:rsidR="00FC1508" w:rsidRDefault="00FC1508">
                          <w:pPr>
                            <w:spacing w:line="720" w:lineRule="exact"/>
                            <w:rPr>
                              <w:rFonts w:ascii="Times New Roman" w:hAnsi="Times New Roman"/>
                              <w:b/>
                              <w:sz w:val="20"/>
                            </w:rPr>
                          </w:pPr>
                          <w:r>
                            <w:rPr>
                              <w:rFonts w:ascii="Times New Roman" w:hAnsi="Times New Roman"/>
                              <w:b/>
                              <w:sz w:val="20"/>
                            </w:rPr>
                            <w:t>I</w:t>
                          </w:r>
                        </w:p>
                        <w:p w:rsidR="00FC1508" w:rsidRDefault="00FC1508">
                          <w:pPr>
                            <w:spacing w:line="720" w:lineRule="exact"/>
                            <w:rPr>
                              <w:rFonts w:ascii="Times New Roman" w:hAnsi="Times New Roman"/>
                              <w:b/>
                              <w:sz w:val="20"/>
                            </w:rPr>
                          </w:pPr>
                          <w:r>
                            <w:rPr>
                              <w:rFonts w:ascii="Times New Roman" w:hAnsi="Times New Roman"/>
                              <w:b/>
                              <w:sz w:val="20"/>
                            </w:rPr>
                            <w:t>J</w:t>
                          </w:r>
                        </w:p>
                        <w:p w:rsidR="00FC1508" w:rsidRDefault="00FC1508">
                          <w:pPr>
                            <w:spacing w:line="720" w:lineRule="exact"/>
                            <w:rPr>
                              <w:rFonts w:ascii="Times New Roman" w:hAnsi="Times New Roman"/>
                              <w:b/>
                              <w:sz w:val="20"/>
                            </w:rPr>
                          </w:pPr>
                          <w:r>
                            <w:rPr>
                              <w:rFonts w:ascii="Times New Roman" w:hAnsi="Times New Roman"/>
                              <w:b/>
                              <w:sz w:val="20"/>
                            </w:rPr>
                            <w:t>K</w:t>
                          </w:r>
                        </w:p>
                        <w:p w:rsidR="00FC1508" w:rsidRDefault="00FC1508">
                          <w:pPr>
                            <w:spacing w:line="720" w:lineRule="exact"/>
                            <w:rPr>
                              <w:rFonts w:ascii="Times New Roman" w:hAnsi="Times New Roman"/>
                              <w:b/>
                              <w:sz w:val="20"/>
                            </w:rPr>
                          </w:pPr>
                          <w:r>
                            <w:rPr>
                              <w:rFonts w:ascii="Times New Roman" w:hAnsi="Times New Roman"/>
                              <w:b/>
                              <w:sz w:val="20"/>
                            </w:rPr>
                            <w:t>L</w:t>
                          </w:r>
                        </w:p>
                        <w:p w:rsidR="00FC1508" w:rsidRDefault="00FC1508">
                          <w:pPr>
                            <w:spacing w:line="720" w:lineRule="exact"/>
                            <w:rPr>
                              <w:rFonts w:ascii="Times New Roman" w:hAnsi="Times New Roman"/>
                              <w:b/>
                              <w:sz w:val="20"/>
                            </w:rPr>
                          </w:pPr>
                          <w:r>
                            <w:rPr>
                              <w:rFonts w:ascii="Times New Roman" w:hAnsi="Times New Roman"/>
                              <w:b/>
                              <w:sz w:val="20"/>
                            </w:rPr>
                            <w:t>M</w:t>
                          </w:r>
                        </w:p>
                        <w:p w:rsidR="00FC1508" w:rsidRDefault="00FC1508">
                          <w:pPr>
                            <w:spacing w:line="720" w:lineRule="exact"/>
                            <w:rPr>
                              <w:rFonts w:ascii="Times New Roman" w:hAnsi="Times New Roman"/>
                              <w:b/>
                              <w:sz w:val="20"/>
                            </w:rPr>
                          </w:pPr>
                          <w:r>
                            <w:rPr>
                              <w:rFonts w:ascii="Times New Roman" w:hAnsi="Times New Roman"/>
                              <w:b/>
                              <w:sz w:val="20"/>
                            </w:rPr>
                            <w:t>N</w:t>
                          </w:r>
                        </w:p>
                        <w:p w:rsidR="00FC1508" w:rsidRDefault="00FC1508">
                          <w:pPr>
                            <w:spacing w:line="720" w:lineRule="exact"/>
                            <w:rPr>
                              <w:rFonts w:ascii="Times New Roman" w:hAnsi="Times New Roman"/>
                              <w:b/>
                              <w:sz w:val="20"/>
                            </w:rPr>
                          </w:pPr>
                          <w:r>
                            <w:rPr>
                              <w:rFonts w:ascii="Times New Roman" w:hAnsi="Times New Roman"/>
                              <w:b/>
                              <w:sz w:val="20"/>
                            </w:rPr>
                            <w:t>O</w:t>
                          </w:r>
                        </w:p>
                        <w:p w:rsidR="00FC1508" w:rsidRDefault="00FC1508">
                          <w:pPr>
                            <w:spacing w:line="720" w:lineRule="exact"/>
                            <w:rPr>
                              <w:rFonts w:ascii="Times New Roman" w:hAnsi="Times New Roman"/>
                              <w:b/>
                              <w:sz w:val="20"/>
                            </w:rPr>
                          </w:pPr>
                          <w:r>
                            <w:rPr>
                              <w:rFonts w:ascii="Times New Roman" w:hAnsi="Times New Roman"/>
                              <w:b/>
                              <w:sz w:val="20"/>
                            </w:rPr>
                            <w:t>P</w:t>
                          </w:r>
                        </w:p>
                        <w:p w:rsidR="00FC1508" w:rsidRDefault="00FC1508">
                          <w:pPr>
                            <w:spacing w:line="720" w:lineRule="exact"/>
                            <w:rPr>
                              <w:rFonts w:ascii="Times New Roman" w:hAnsi="Times New Roman"/>
                              <w:b/>
                              <w:sz w:val="20"/>
                            </w:rPr>
                          </w:pPr>
                          <w:r>
                            <w:rPr>
                              <w:rFonts w:ascii="Times New Roman" w:hAnsi="Times New Roman"/>
                              <w:b/>
                              <w:sz w:val="20"/>
                            </w:rPr>
                            <w:t>Q</w:t>
                          </w:r>
                        </w:p>
                        <w:p w:rsidR="00FC1508" w:rsidRDefault="00FC1508">
                          <w:pPr>
                            <w:spacing w:line="720" w:lineRule="exact"/>
                            <w:rPr>
                              <w:rFonts w:ascii="Times New Roman" w:hAnsi="Times New Roman"/>
                              <w:b/>
                              <w:sz w:val="20"/>
                            </w:rPr>
                          </w:pPr>
                          <w:r>
                            <w:rPr>
                              <w:rFonts w:ascii="Times New Roman" w:hAnsi="Times New Roman"/>
                              <w:b/>
                              <w:sz w:val="20"/>
                            </w:rPr>
                            <w:t>R</w:t>
                          </w:r>
                        </w:p>
                        <w:p w:rsidR="00FC1508" w:rsidRDefault="00FC1508">
                          <w:pPr>
                            <w:spacing w:line="720" w:lineRule="exact"/>
                            <w:rPr>
                              <w:rFonts w:ascii="Times New Roman" w:hAnsi="Times New Roman"/>
                              <w:b/>
                              <w:sz w:val="20"/>
                            </w:rPr>
                          </w:pPr>
                          <w:r>
                            <w:rPr>
                              <w:rFonts w:ascii="Times New Roman" w:hAnsi="Times New Roman"/>
                              <w:b/>
                              <w:sz w:val="20"/>
                            </w:rPr>
                            <w:t>S</w:t>
                          </w:r>
                        </w:p>
                        <w:p w:rsidR="00FC1508" w:rsidRDefault="00FC1508">
                          <w:pPr>
                            <w:spacing w:line="720" w:lineRule="exact"/>
                            <w:rPr>
                              <w:rFonts w:ascii="Times New Roman" w:hAnsi="Times New Roman"/>
                              <w:b/>
                              <w:sz w:val="20"/>
                            </w:rPr>
                          </w:pPr>
                          <w:r>
                            <w:rPr>
                              <w:rFonts w:ascii="Times New Roman" w:hAnsi="Times New Roman"/>
                              <w:b/>
                              <w:sz w:val="20"/>
                            </w:rPr>
                            <w:t>T</w:t>
                          </w:r>
                        </w:p>
                        <w:p w:rsidR="00FC1508" w:rsidRDefault="00FC1508">
                          <w:pPr>
                            <w:spacing w:line="720" w:lineRule="exact"/>
                            <w:rPr>
                              <w:rFonts w:ascii="Times New Roman" w:hAnsi="Times New Roman"/>
                              <w:b/>
                              <w:sz w:val="20"/>
                            </w:rPr>
                          </w:pPr>
                          <w:r>
                            <w:rPr>
                              <w:rFonts w:ascii="Times New Roman" w:hAnsi="Times New Roman"/>
                              <w:b/>
                              <w:sz w:val="20"/>
                            </w:rPr>
                            <w:t>U</w:t>
                          </w:r>
                        </w:p>
                        <w:p w:rsidR="00FC1508" w:rsidRDefault="00FC1508">
                          <w:pPr>
                            <w:spacing w:line="720" w:lineRule="exact"/>
                            <w:rPr>
                              <w:rFonts w:ascii="Times New Roman" w:hAnsi="Times New Roman"/>
                              <w:b/>
                              <w:sz w:val="20"/>
                            </w:rPr>
                          </w:pPr>
                          <w:r>
                            <w:rPr>
                              <w:rFonts w:ascii="Times New Roman" w:hAnsi="Times New Roman"/>
                              <w:b/>
                              <w:sz w:val="20"/>
                            </w:rPr>
                            <w:t>V</w:t>
                          </w:r>
                        </w:p>
                        <w:p w:rsidR="00FC1508" w:rsidRDefault="00FC1508">
                          <w:pPr>
                            <w:spacing w:line="720" w:lineRule="exact"/>
                            <w:rPr>
                              <w:rFonts w:ascii="Times New Roman" w:hAnsi="Times New Roman"/>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56.7pt;margin-top:-15.1pt;width:27pt;height:86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" o:allowincell="f" stroked="f" strokeweight="0">
              <v:textbox inset="0,0,0,0">
                <w:txbxContent>
                  <w:p w:rsidR="00FC1508" w:rsidRDefault="00FC1508">
                    <w:pPr>
                      <w:spacing w:line="720" w:lineRule="exact"/>
                      <w:rPr>
                        <w:rFonts w:ascii="Times New Roman" w:hAnsi="Times New Roman"/>
                        <w:b/>
                        <w:sz w:val="20"/>
                      </w:rPr>
                    </w:pPr>
                    <w:r>
                      <w:rPr>
                        <w:rFonts w:ascii="Times New Roman" w:hAnsi="Times New Roman"/>
                        <w:b/>
                        <w:sz w:val="20"/>
                      </w:rPr>
                      <w:t>A</w:t>
                    </w:r>
                  </w:p>
                  <w:p w:rsidR="00FC1508" w:rsidRDefault="00FC1508">
                    <w:pPr>
                      <w:spacing w:line="720" w:lineRule="exact"/>
                      <w:rPr>
                        <w:rFonts w:ascii="Times New Roman" w:hAnsi="Times New Roman"/>
                        <w:b/>
                        <w:sz w:val="20"/>
                      </w:rPr>
                    </w:pPr>
                    <w:r>
                      <w:rPr>
                        <w:rFonts w:ascii="Times New Roman" w:hAnsi="Times New Roman"/>
                        <w:b/>
                        <w:sz w:val="20"/>
                      </w:rPr>
                      <w:t>B</w:t>
                    </w:r>
                  </w:p>
                  <w:p w:rsidR="00FC1508" w:rsidRDefault="00FC1508">
                    <w:pPr>
                      <w:spacing w:line="720" w:lineRule="exact"/>
                      <w:rPr>
                        <w:rFonts w:ascii="Times New Roman" w:hAnsi="Times New Roman"/>
                        <w:b/>
                        <w:sz w:val="20"/>
                      </w:rPr>
                    </w:pPr>
                    <w:r>
                      <w:rPr>
                        <w:rFonts w:ascii="Times New Roman" w:hAnsi="Times New Roman"/>
                        <w:b/>
                        <w:sz w:val="20"/>
                      </w:rPr>
                      <w:t>C</w:t>
                    </w:r>
                  </w:p>
                  <w:p w:rsidR="00FC1508" w:rsidRDefault="00FC1508">
                    <w:pPr>
                      <w:spacing w:line="720" w:lineRule="exact"/>
                      <w:rPr>
                        <w:rFonts w:ascii="Times New Roman" w:hAnsi="Times New Roman"/>
                        <w:b/>
                        <w:sz w:val="20"/>
                      </w:rPr>
                    </w:pPr>
                    <w:r>
                      <w:rPr>
                        <w:rFonts w:ascii="Times New Roman" w:hAnsi="Times New Roman"/>
                        <w:b/>
                        <w:sz w:val="20"/>
                      </w:rPr>
                      <w:t>D</w:t>
                    </w:r>
                  </w:p>
                  <w:p w:rsidR="00FC1508" w:rsidRDefault="00FC1508">
                    <w:pPr>
                      <w:spacing w:line="720" w:lineRule="exact"/>
                      <w:rPr>
                        <w:rFonts w:ascii="Times New Roman" w:hAnsi="Times New Roman"/>
                        <w:b/>
                        <w:sz w:val="20"/>
                      </w:rPr>
                    </w:pPr>
                    <w:r>
                      <w:rPr>
                        <w:rFonts w:ascii="Times New Roman" w:hAnsi="Times New Roman"/>
                        <w:b/>
                        <w:sz w:val="20"/>
                      </w:rPr>
                      <w:t>E</w:t>
                    </w:r>
                  </w:p>
                  <w:p w:rsidR="00FC1508" w:rsidRDefault="00FC1508">
                    <w:pPr>
                      <w:pStyle w:val="Heading3"/>
                      <w:spacing w:line="720" w:lineRule="exact"/>
                      <w:jc w:val="left"/>
                    </w:pPr>
                    <w:r>
                      <w:t>F</w:t>
                    </w:r>
                  </w:p>
                  <w:p w:rsidR="00FC1508" w:rsidRDefault="00FC1508">
                    <w:pPr>
                      <w:spacing w:line="720" w:lineRule="exact"/>
                      <w:rPr>
                        <w:rFonts w:ascii="Times New Roman" w:hAnsi="Times New Roman"/>
                        <w:b/>
                        <w:sz w:val="20"/>
                      </w:rPr>
                    </w:pPr>
                    <w:r>
                      <w:rPr>
                        <w:rFonts w:ascii="Times New Roman" w:hAnsi="Times New Roman"/>
                        <w:b/>
                        <w:sz w:val="20"/>
                      </w:rPr>
                      <w:t>G</w:t>
                    </w:r>
                  </w:p>
                  <w:p w:rsidR="00FC1508" w:rsidRDefault="00FC1508">
                    <w:pPr>
                      <w:spacing w:line="720" w:lineRule="exact"/>
                      <w:rPr>
                        <w:rFonts w:ascii="Times New Roman" w:hAnsi="Times New Roman"/>
                        <w:b/>
                        <w:sz w:val="20"/>
                      </w:rPr>
                    </w:pPr>
                    <w:r>
                      <w:rPr>
                        <w:rFonts w:ascii="Times New Roman" w:hAnsi="Times New Roman"/>
                        <w:b/>
                        <w:sz w:val="20"/>
                      </w:rPr>
                      <w:t>H</w:t>
                    </w:r>
                  </w:p>
                  <w:p w:rsidR="00FC1508" w:rsidRDefault="00FC1508">
                    <w:pPr>
                      <w:spacing w:line="720" w:lineRule="exact"/>
                      <w:rPr>
                        <w:rFonts w:ascii="Times New Roman" w:hAnsi="Times New Roman"/>
                        <w:b/>
                        <w:sz w:val="20"/>
                      </w:rPr>
                    </w:pPr>
                    <w:r>
                      <w:rPr>
                        <w:rFonts w:ascii="Times New Roman" w:hAnsi="Times New Roman"/>
                        <w:b/>
                        <w:sz w:val="20"/>
                      </w:rPr>
                      <w:t>I</w:t>
                    </w:r>
                  </w:p>
                  <w:p w:rsidR="00FC1508" w:rsidRDefault="00FC1508">
                    <w:pPr>
                      <w:spacing w:line="720" w:lineRule="exact"/>
                      <w:rPr>
                        <w:rFonts w:ascii="Times New Roman" w:hAnsi="Times New Roman"/>
                        <w:b/>
                        <w:sz w:val="20"/>
                      </w:rPr>
                    </w:pPr>
                    <w:r>
                      <w:rPr>
                        <w:rFonts w:ascii="Times New Roman" w:hAnsi="Times New Roman"/>
                        <w:b/>
                        <w:sz w:val="20"/>
                      </w:rPr>
                      <w:t>J</w:t>
                    </w:r>
                  </w:p>
                  <w:p w:rsidR="00FC1508" w:rsidRDefault="00FC1508">
                    <w:pPr>
                      <w:spacing w:line="720" w:lineRule="exact"/>
                      <w:rPr>
                        <w:rFonts w:ascii="Times New Roman" w:hAnsi="Times New Roman"/>
                        <w:b/>
                        <w:sz w:val="20"/>
                      </w:rPr>
                    </w:pPr>
                    <w:r>
                      <w:rPr>
                        <w:rFonts w:ascii="Times New Roman" w:hAnsi="Times New Roman"/>
                        <w:b/>
                        <w:sz w:val="20"/>
                      </w:rPr>
                      <w:t>K</w:t>
                    </w:r>
                  </w:p>
                  <w:p w:rsidR="00FC1508" w:rsidRDefault="00FC1508">
                    <w:pPr>
                      <w:spacing w:line="720" w:lineRule="exact"/>
                      <w:rPr>
                        <w:rFonts w:ascii="Times New Roman" w:hAnsi="Times New Roman"/>
                        <w:b/>
                        <w:sz w:val="20"/>
                      </w:rPr>
                    </w:pPr>
                    <w:r>
                      <w:rPr>
                        <w:rFonts w:ascii="Times New Roman" w:hAnsi="Times New Roman"/>
                        <w:b/>
                        <w:sz w:val="20"/>
                      </w:rPr>
                      <w:t>L</w:t>
                    </w:r>
                  </w:p>
                  <w:p w:rsidR="00FC1508" w:rsidRDefault="00FC1508">
                    <w:pPr>
                      <w:spacing w:line="720" w:lineRule="exact"/>
                      <w:rPr>
                        <w:rFonts w:ascii="Times New Roman" w:hAnsi="Times New Roman"/>
                        <w:b/>
                        <w:sz w:val="20"/>
                      </w:rPr>
                    </w:pPr>
                    <w:r>
                      <w:rPr>
                        <w:rFonts w:ascii="Times New Roman" w:hAnsi="Times New Roman"/>
                        <w:b/>
                        <w:sz w:val="20"/>
                      </w:rPr>
                      <w:t>M</w:t>
                    </w:r>
                  </w:p>
                  <w:p w:rsidR="00FC1508" w:rsidRDefault="00FC1508">
                    <w:pPr>
                      <w:spacing w:line="720" w:lineRule="exact"/>
                      <w:rPr>
                        <w:rFonts w:ascii="Times New Roman" w:hAnsi="Times New Roman"/>
                        <w:b/>
                        <w:sz w:val="20"/>
                      </w:rPr>
                    </w:pPr>
                    <w:r>
                      <w:rPr>
                        <w:rFonts w:ascii="Times New Roman" w:hAnsi="Times New Roman"/>
                        <w:b/>
                        <w:sz w:val="20"/>
                      </w:rPr>
                      <w:t>N</w:t>
                    </w:r>
                  </w:p>
                  <w:p w:rsidR="00FC1508" w:rsidRDefault="00FC1508">
                    <w:pPr>
                      <w:spacing w:line="720" w:lineRule="exact"/>
                      <w:rPr>
                        <w:rFonts w:ascii="Times New Roman" w:hAnsi="Times New Roman"/>
                        <w:b/>
                        <w:sz w:val="20"/>
                      </w:rPr>
                    </w:pPr>
                    <w:r>
                      <w:rPr>
                        <w:rFonts w:ascii="Times New Roman" w:hAnsi="Times New Roman"/>
                        <w:b/>
                        <w:sz w:val="20"/>
                      </w:rPr>
                      <w:t>O</w:t>
                    </w:r>
                  </w:p>
                  <w:p w:rsidR="00FC1508" w:rsidRDefault="00FC1508">
                    <w:pPr>
                      <w:spacing w:line="720" w:lineRule="exact"/>
                      <w:rPr>
                        <w:rFonts w:ascii="Times New Roman" w:hAnsi="Times New Roman"/>
                        <w:b/>
                        <w:sz w:val="20"/>
                      </w:rPr>
                    </w:pPr>
                    <w:r>
                      <w:rPr>
                        <w:rFonts w:ascii="Times New Roman" w:hAnsi="Times New Roman"/>
                        <w:b/>
                        <w:sz w:val="20"/>
                      </w:rPr>
                      <w:t>P</w:t>
                    </w:r>
                  </w:p>
                  <w:p w:rsidR="00FC1508" w:rsidRDefault="00FC1508">
                    <w:pPr>
                      <w:spacing w:line="720" w:lineRule="exact"/>
                      <w:rPr>
                        <w:rFonts w:ascii="Times New Roman" w:hAnsi="Times New Roman"/>
                        <w:b/>
                        <w:sz w:val="20"/>
                      </w:rPr>
                    </w:pPr>
                    <w:r>
                      <w:rPr>
                        <w:rFonts w:ascii="Times New Roman" w:hAnsi="Times New Roman"/>
                        <w:b/>
                        <w:sz w:val="20"/>
                      </w:rPr>
                      <w:t>Q</w:t>
                    </w:r>
                  </w:p>
                  <w:p w:rsidR="00FC1508" w:rsidRDefault="00FC1508">
                    <w:pPr>
                      <w:spacing w:line="720" w:lineRule="exact"/>
                      <w:rPr>
                        <w:rFonts w:ascii="Times New Roman" w:hAnsi="Times New Roman"/>
                        <w:b/>
                        <w:sz w:val="20"/>
                      </w:rPr>
                    </w:pPr>
                    <w:r>
                      <w:rPr>
                        <w:rFonts w:ascii="Times New Roman" w:hAnsi="Times New Roman"/>
                        <w:b/>
                        <w:sz w:val="20"/>
                      </w:rPr>
                      <w:t>R</w:t>
                    </w:r>
                  </w:p>
                  <w:p w:rsidR="00FC1508" w:rsidRDefault="00FC1508">
                    <w:pPr>
                      <w:spacing w:line="720" w:lineRule="exact"/>
                      <w:rPr>
                        <w:rFonts w:ascii="Times New Roman" w:hAnsi="Times New Roman"/>
                        <w:b/>
                        <w:sz w:val="20"/>
                      </w:rPr>
                    </w:pPr>
                    <w:r>
                      <w:rPr>
                        <w:rFonts w:ascii="Times New Roman" w:hAnsi="Times New Roman"/>
                        <w:b/>
                        <w:sz w:val="20"/>
                      </w:rPr>
                      <w:t>S</w:t>
                    </w:r>
                  </w:p>
                  <w:p w:rsidR="00FC1508" w:rsidRDefault="00FC1508">
                    <w:pPr>
                      <w:spacing w:line="720" w:lineRule="exact"/>
                      <w:rPr>
                        <w:rFonts w:ascii="Times New Roman" w:hAnsi="Times New Roman"/>
                        <w:b/>
                        <w:sz w:val="20"/>
                      </w:rPr>
                    </w:pPr>
                    <w:r>
                      <w:rPr>
                        <w:rFonts w:ascii="Times New Roman" w:hAnsi="Times New Roman"/>
                        <w:b/>
                        <w:sz w:val="20"/>
                      </w:rPr>
                      <w:t>T</w:t>
                    </w:r>
                  </w:p>
                  <w:p w:rsidR="00FC1508" w:rsidRDefault="00FC1508">
                    <w:pPr>
                      <w:spacing w:line="720" w:lineRule="exact"/>
                      <w:rPr>
                        <w:rFonts w:ascii="Times New Roman" w:hAnsi="Times New Roman"/>
                        <w:b/>
                        <w:sz w:val="20"/>
                      </w:rPr>
                    </w:pPr>
                    <w:r>
                      <w:rPr>
                        <w:rFonts w:ascii="Times New Roman" w:hAnsi="Times New Roman"/>
                        <w:b/>
                        <w:sz w:val="20"/>
                      </w:rPr>
                      <w:t>U</w:t>
                    </w:r>
                  </w:p>
                  <w:p w:rsidR="00FC1508" w:rsidRDefault="00FC1508">
                    <w:pPr>
                      <w:spacing w:line="720" w:lineRule="exact"/>
                      <w:rPr>
                        <w:rFonts w:ascii="Times New Roman" w:hAnsi="Times New Roman"/>
                        <w:b/>
                        <w:sz w:val="20"/>
                      </w:rPr>
                    </w:pPr>
                    <w:r>
                      <w:rPr>
                        <w:rFonts w:ascii="Times New Roman" w:hAnsi="Times New Roman"/>
                        <w:b/>
                        <w:sz w:val="20"/>
                      </w:rPr>
                      <w:t>V</w:t>
                    </w:r>
                  </w:p>
                  <w:p w:rsidR="00FC1508" w:rsidRDefault="00FC1508">
                    <w:pPr>
                      <w:spacing w:line="720" w:lineRule="exact"/>
                      <w:rPr>
                        <w:rFonts w:ascii="Times New Roman" w:hAnsi="Times New Roman"/>
                        <w:b/>
                        <w:sz w:val="20"/>
                      </w:rPr>
                    </w:pPr>
                  </w:p>
                </w:txbxContent>
              </v:textbox>
            </v:rect>
          </w:pict>
        </mc:Fallback>
      </mc:AlternateContent>
    </w:r>
  </w:p>
  <w:p w:rsidR="00FC1508" w:rsidRDefault="00FC1508">
    <w:pPr>
      <w:pStyle w:val="Header"/>
      <w:rPr>
        <w:lang w:eastAsia="zh-CN"/>
      </w:rPr>
    </w:pPr>
  </w:p>
  <w:p w:rsidR="00FC1508" w:rsidRDefault="00FC1508">
    <w:pPr>
      <w:pStyle w:val="Header"/>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508" w:rsidRDefault="00FC1508">
    <w:pPr>
      <w:pStyle w:val="Header"/>
    </w:pPr>
    <w:r>
      <w:rPr>
        <w:noProof/>
        <w:lang w:val="en-US" w:eastAsia="zh-CN"/>
      </w:rPr>
      <mc:AlternateContent>
        <mc:Choice Requires="wps">
          <w:drawing>
            <wp:anchor distT="0" distB="0" distL="114300" distR="114300" simplePos="0" relativeHeight="251659264" behindDoc="0" locked="0" layoutInCell="0" allowOverlap="1">
              <wp:simplePos x="0" y="0"/>
              <wp:positionH relativeFrom="column">
                <wp:posOffset>5850890</wp:posOffset>
              </wp:positionH>
              <wp:positionV relativeFrom="paragraph">
                <wp:posOffset>71755</wp:posOffset>
              </wp:positionV>
              <wp:extent cx="342900" cy="1015047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C1508" w:rsidRDefault="00FC1508">
                          <w:pPr>
                            <w:spacing w:line="720" w:lineRule="exact"/>
                            <w:jc w:val="right"/>
                            <w:rPr>
                              <w:rFonts w:ascii="Times New Roman" w:hAnsi="Times New Roman"/>
                              <w:b/>
                              <w:sz w:val="20"/>
                            </w:rPr>
                          </w:pPr>
                          <w:r>
                            <w:rPr>
                              <w:rFonts w:ascii="Times New Roman" w:hAnsi="Times New Roman"/>
                              <w:b/>
                              <w:sz w:val="20"/>
                            </w:rPr>
                            <w:t>A</w:t>
                          </w:r>
                        </w:p>
                        <w:p w:rsidR="00FC1508" w:rsidRDefault="00FC1508">
                          <w:pPr>
                            <w:spacing w:line="720" w:lineRule="exact"/>
                            <w:jc w:val="right"/>
                            <w:rPr>
                              <w:rFonts w:ascii="Times New Roman" w:hAnsi="Times New Roman"/>
                              <w:b/>
                              <w:sz w:val="20"/>
                            </w:rPr>
                          </w:pPr>
                          <w:r>
                            <w:rPr>
                              <w:rFonts w:ascii="Times New Roman" w:hAnsi="Times New Roman"/>
                              <w:b/>
                              <w:sz w:val="20"/>
                            </w:rPr>
                            <w:t>B</w:t>
                          </w:r>
                        </w:p>
                        <w:p w:rsidR="00FC1508" w:rsidRDefault="00FC1508">
                          <w:pPr>
                            <w:spacing w:line="720" w:lineRule="exact"/>
                            <w:jc w:val="right"/>
                            <w:rPr>
                              <w:rFonts w:ascii="Times New Roman" w:hAnsi="Times New Roman"/>
                              <w:b/>
                              <w:sz w:val="20"/>
                            </w:rPr>
                          </w:pPr>
                          <w:r>
                            <w:rPr>
                              <w:rFonts w:ascii="Times New Roman" w:hAnsi="Times New Roman"/>
                              <w:b/>
                              <w:sz w:val="20"/>
                            </w:rPr>
                            <w:t>C</w:t>
                          </w:r>
                        </w:p>
                        <w:p w:rsidR="00FC1508" w:rsidRDefault="00FC1508">
                          <w:pPr>
                            <w:spacing w:line="720" w:lineRule="exact"/>
                            <w:jc w:val="right"/>
                            <w:rPr>
                              <w:rFonts w:ascii="Times New Roman" w:hAnsi="Times New Roman"/>
                              <w:b/>
                              <w:sz w:val="20"/>
                            </w:rPr>
                          </w:pPr>
                          <w:r>
                            <w:rPr>
                              <w:rFonts w:ascii="Times New Roman" w:hAnsi="Times New Roman"/>
                              <w:b/>
                              <w:sz w:val="20"/>
                            </w:rPr>
                            <w:t>D</w:t>
                          </w:r>
                        </w:p>
                        <w:p w:rsidR="00FC1508" w:rsidRDefault="00FC1508">
                          <w:pPr>
                            <w:spacing w:line="720" w:lineRule="exact"/>
                            <w:jc w:val="right"/>
                            <w:rPr>
                              <w:rFonts w:ascii="Times New Roman" w:hAnsi="Times New Roman"/>
                              <w:b/>
                              <w:sz w:val="20"/>
                            </w:rPr>
                          </w:pPr>
                          <w:r>
                            <w:rPr>
                              <w:rFonts w:ascii="Times New Roman" w:hAnsi="Times New Roman"/>
                              <w:b/>
                              <w:sz w:val="20"/>
                            </w:rPr>
                            <w:t>E</w:t>
                          </w:r>
                        </w:p>
                        <w:p w:rsidR="00FC1508" w:rsidRDefault="00FC1508">
                          <w:pPr>
                            <w:pStyle w:val="Heading3"/>
                            <w:spacing w:line="720" w:lineRule="exact"/>
                            <w:jc w:val="right"/>
                          </w:pPr>
                          <w:r>
                            <w:t>F</w:t>
                          </w:r>
                        </w:p>
                        <w:p w:rsidR="00FC1508" w:rsidRDefault="00FC1508">
                          <w:pPr>
                            <w:spacing w:line="720" w:lineRule="exact"/>
                            <w:jc w:val="right"/>
                            <w:rPr>
                              <w:rFonts w:ascii="Times New Roman" w:hAnsi="Times New Roman"/>
                              <w:b/>
                              <w:sz w:val="20"/>
                            </w:rPr>
                          </w:pPr>
                          <w:r>
                            <w:rPr>
                              <w:rFonts w:ascii="Times New Roman" w:hAnsi="Times New Roman"/>
                              <w:b/>
                              <w:sz w:val="20"/>
                            </w:rPr>
                            <w:t>G</w:t>
                          </w:r>
                        </w:p>
                        <w:p w:rsidR="00FC1508" w:rsidRDefault="00FC1508">
                          <w:pPr>
                            <w:spacing w:line="720" w:lineRule="exact"/>
                            <w:jc w:val="right"/>
                            <w:rPr>
                              <w:rFonts w:ascii="Times New Roman" w:hAnsi="Times New Roman"/>
                              <w:b/>
                              <w:sz w:val="20"/>
                            </w:rPr>
                          </w:pPr>
                          <w:r>
                            <w:rPr>
                              <w:rFonts w:ascii="Times New Roman" w:hAnsi="Times New Roman"/>
                              <w:b/>
                              <w:sz w:val="20"/>
                            </w:rPr>
                            <w:t>H</w:t>
                          </w:r>
                        </w:p>
                        <w:p w:rsidR="00FC1508" w:rsidRDefault="00FC1508">
                          <w:pPr>
                            <w:spacing w:line="720" w:lineRule="exact"/>
                            <w:jc w:val="right"/>
                            <w:rPr>
                              <w:rFonts w:ascii="Times New Roman" w:hAnsi="Times New Roman"/>
                              <w:b/>
                              <w:sz w:val="20"/>
                            </w:rPr>
                          </w:pPr>
                          <w:r>
                            <w:rPr>
                              <w:rFonts w:ascii="Times New Roman" w:hAnsi="Times New Roman"/>
                              <w:b/>
                              <w:sz w:val="20"/>
                            </w:rPr>
                            <w:t>I</w:t>
                          </w:r>
                        </w:p>
                        <w:p w:rsidR="00FC1508" w:rsidRDefault="00FC1508">
                          <w:pPr>
                            <w:spacing w:line="720" w:lineRule="exact"/>
                            <w:jc w:val="right"/>
                            <w:rPr>
                              <w:rFonts w:ascii="Times New Roman" w:hAnsi="Times New Roman"/>
                              <w:b/>
                              <w:sz w:val="20"/>
                            </w:rPr>
                          </w:pPr>
                          <w:r>
                            <w:rPr>
                              <w:rFonts w:ascii="Times New Roman" w:hAnsi="Times New Roman"/>
                              <w:b/>
                              <w:sz w:val="20"/>
                            </w:rPr>
                            <w:t>J</w:t>
                          </w:r>
                        </w:p>
                        <w:p w:rsidR="00FC1508" w:rsidRDefault="00FC1508">
                          <w:pPr>
                            <w:spacing w:line="720" w:lineRule="exact"/>
                            <w:jc w:val="right"/>
                            <w:rPr>
                              <w:rFonts w:ascii="Times New Roman" w:hAnsi="Times New Roman"/>
                              <w:b/>
                              <w:sz w:val="20"/>
                            </w:rPr>
                          </w:pPr>
                          <w:r>
                            <w:rPr>
                              <w:rFonts w:ascii="Times New Roman" w:hAnsi="Times New Roman"/>
                              <w:b/>
                              <w:sz w:val="20"/>
                            </w:rPr>
                            <w:t>K</w:t>
                          </w:r>
                        </w:p>
                        <w:p w:rsidR="00FC1508" w:rsidRDefault="00FC1508">
                          <w:pPr>
                            <w:spacing w:line="720" w:lineRule="exact"/>
                            <w:jc w:val="right"/>
                            <w:rPr>
                              <w:rFonts w:ascii="Times New Roman" w:hAnsi="Times New Roman"/>
                              <w:b/>
                              <w:sz w:val="20"/>
                            </w:rPr>
                          </w:pPr>
                          <w:r>
                            <w:rPr>
                              <w:rFonts w:ascii="Times New Roman" w:hAnsi="Times New Roman"/>
                              <w:b/>
                              <w:sz w:val="20"/>
                            </w:rPr>
                            <w:t>L</w:t>
                          </w:r>
                        </w:p>
                        <w:p w:rsidR="00FC1508" w:rsidRDefault="00FC1508">
                          <w:pPr>
                            <w:spacing w:line="720" w:lineRule="exact"/>
                            <w:jc w:val="right"/>
                            <w:rPr>
                              <w:rFonts w:ascii="Times New Roman" w:hAnsi="Times New Roman"/>
                              <w:b/>
                              <w:sz w:val="20"/>
                            </w:rPr>
                          </w:pPr>
                          <w:r>
                            <w:rPr>
                              <w:rFonts w:ascii="Times New Roman" w:hAnsi="Times New Roman"/>
                              <w:b/>
                              <w:sz w:val="20"/>
                            </w:rPr>
                            <w:t>M</w:t>
                          </w:r>
                        </w:p>
                        <w:p w:rsidR="00FC1508" w:rsidRDefault="00FC1508">
                          <w:pPr>
                            <w:spacing w:line="720" w:lineRule="exact"/>
                            <w:jc w:val="right"/>
                            <w:rPr>
                              <w:rFonts w:ascii="Times New Roman" w:hAnsi="Times New Roman"/>
                              <w:b/>
                              <w:sz w:val="20"/>
                            </w:rPr>
                          </w:pPr>
                          <w:r>
                            <w:rPr>
                              <w:rFonts w:ascii="Times New Roman" w:hAnsi="Times New Roman"/>
                              <w:b/>
                              <w:sz w:val="20"/>
                            </w:rPr>
                            <w:t>N</w:t>
                          </w:r>
                        </w:p>
                        <w:p w:rsidR="00FC1508" w:rsidRDefault="00FC1508">
                          <w:pPr>
                            <w:spacing w:line="720" w:lineRule="exact"/>
                            <w:jc w:val="right"/>
                            <w:rPr>
                              <w:rFonts w:ascii="Times New Roman" w:hAnsi="Times New Roman"/>
                              <w:b/>
                              <w:sz w:val="20"/>
                            </w:rPr>
                          </w:pPr>
                          <w:r>
                            <w:rPr>
                              <w:rFonts w:ascii="Times New Roman" w:hAnsi="Times New Roman"/>
                              <w:b/>
                              <w:sz w:val="20"/>
                            </w:rPr>
                            <w:t>O</w:t>
                          </w:r>
                        </w:p>
                        <w:p w:rsidR="00FC1508" w:rsidRDefault="00FC1508">
                          <w:pPr>
                            <w:spacing w:line="720" w:lineRule="exact"/>
                            <w:jc w:val="right"/>
                            <w:rPr>
                              <w:rFonts w:ascii="Times New Roman" w:hAnsi="Times New Roman"/>
                              <w:b/>
                              <w:sz w:val="20"/>
                            </w:rPr>
                          </w:pPr>
                          <w:r>
                            <w:rPr>
                              <w:rFonts w:ascii="Times New Roman" w:hAnsi="Times New Roman"/>
                              <w:b/>
                              <w:sz w:val="20"/>
                            </w:rPr>
                            <w:t>P</w:t>
                          </w:r>
                        </w:p>
                        <w:p w:rsidR="00FC1508" w:rsidRDefault="00FC1508">
                          <w:pPr>
                            <w:spacing w:line="720" w:lineRule="exact"/>
                            <w:jc w:val="right"/>
                            <w:rPr>
                              <w:rFonts w:ascii="Times New Roman" w:hAnsi="Times New Roman"/>
                              <w:b/>
                              <w:sz w:val="20"/>
                            </w:rPr>
                          </w:pPr>
                          <w:r>
                            <w:rPr>
                              <w:rFonts w:ascii="Times New Roman" w:hAnsi="Times New Roman"/>
                              <w:b/>
                              <w:sz w:val="20"/>
                            </w:rPr>
                            <w:t>Q</w:t>
                          </w:r>
                        </w:p>
                        <w:p w:rsidR="00FC1508" w:rsidRDefault="00FC1508">
                          <w:pPr>
                            <w:spacing w:line="720" w:lineRule="exact"/>
                            <w:jc w:val="right"/>
                            <w:rPr>
                              <w:rFonts w:ascii="Times New Roman" w:hAnsi="Times New Roman"/>
                              <w:b/>
                              <w:sz w:val="20"/>
                            </w:rPr>
                          </w:pPr>
                          <w:r>
                            <w:rPr>
                              <w:rFonts w:ascii="Times New Roman" w:hAnsi="Times New Roman"/>
                              <w:b/>
                              <w:sz w:val="20"/>
                            </w:rPr>
                            <w:t>R</w:t>
                          </w:r>
                        </w:p>
                        <w:p w:rsidR="00FC1508" w:rsidRDefault="00FC1508">
                          <w:pPr>
                            <w:spacing w:line="720" w:lineRule="exact"/>
                            <w:jc w:val="right"/>
                            <w:rPr>
                              <w:rFonts w:ascii="Times New Roman" w:hAnsi="Times New Roman"/>
                              <w:b/>
                              <w:sz w:val="20"/>
                            </w:rPr>
                          </w:pPr>
                          <w:r>
                            <w:rPr>
                              <w:rFonts w:ascii="Times New Roman" w:hAnsi="Times New Roman"/>
                              <w:b/>
                              <w:sz w:val="20"/>
                            </w:rPr>
                            <w:t>S</w:t>
                          </w:r>
                        </w:p>
                        <w:p w:rsidR="00FC1508" w:rsidRDefault="00FC1508">
                          <w:pPr>
                            <w:spacing w:line="720" w:lineRule="exact"/>
                            <w:jc w:val="right"/>
                            <w:rPr>
                              <w:rFonts w:ascii="Times New Roman" w:hAnsi="Times New Roman"/>
                              <w:b/>
                              <w:sz w:val="20"/>
                            </w:rPr>
                          </w:pPr>
                          <w:r>
                            <w:rPr>
                              <w:rFonts w:ascii="Times New Roman" w:hAnsi="Times New Roman"/>
                              <w:b/>
                              <w:sz w:val="20"/>
                            </w:rPr>
                            <w:t>T</w:t>
                          </w:r>
                        </w:p>
                        <w:p w:rsidR="00FC1508" w:rsidRDefault="00FC1508">
                          <w:pPr>
                            <w:spacing w:line="720" w:lineRule="exact"/>
                            <w:jc w:val="right"/>
                            <w:rPr>
                              <w:rFonts w:ascii="Times New Roman" w:hAnsi="Times New Roman"/>
                              <w:b/>
                              <w:sz w:val="20"/>
                            </w:rPr>
                          </w:pPr>
                          <w:r>
                            <w:rPr>
                              <w:rFonts w:ascii="Times New Roman" w:hAnsi="Times New Roman"/>
                              <w:b/>
                              <w:sz w:val="20"/>
                            </w:rPr>
                            <w:t>U</w:t>
                          </w:r>
                        </w:p>
                        <w:p w:rsidR="00FC1508" w:rsidRDefault="00FC1508">
                          <w:pPr>
                            <w:spacing w:line="720" w:lineRule="exact"/>
                            <w:jc w:val="right"/>
                            <w:rPr>
                              <w:rFonts w:ascii="Times New Roman" w:hAnsi="Times New Roman"/>
                              <w:b/>
                              <w:sz w:val="20"/>
                            </w:rPr>
                          </w:pPr>
                          <w:r>
                            <w:rPr>
                              <w:rFonts w:ascii="Times New Roman" w:hAnsi="Times New Roman"/>
                              <w:b/>
                              <w:sz w:val="20"/>
                            </w:rPr>
                            <w:t>V</w:t>
                          </w:r>
                        </w:p>
                        <w:p w:rsidR="00FC1508" w:rsidRDefault="00FC1508">
                          <w:pPr>
                            <w:spacing w:line="720" w:lineRule="exact"/>
                            <w:jc w:val="right"/>
                            <w:rPr>
                              <w:rFonts w:ascii="Times New Roman" w:hAnsi="Times New Roman"/>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460.7pt;margin-top:5.65pt;width:27pt;height:79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" o:allowincell="f" stroked="f" strokeweight="0">
              <v:textbox inset="0,0,0,0">
                <w:txbxContent>
                  <w:p w:rsidR="00FC1508" w:rsidRDefault="00FC1508">
                    <w:pPr>
                      <w:spacing w:line="720" w:lineRule="exact"/>
                      <w:jc w:val="right"/>
                      <w:rPr>
                        <w:rFonts w:ascii="Times New Roman" w:hAnsi="Times New Roman"/>
                        <w:b/>
                        <w:sz w:val="20"/>
                      </w:rPr>
                    </w:pPr>
                    <w:r>
                      <w:rPr>
                        <w:rFonts w:ascii="Times New Roman" w:hAnsi="Times New Roman"/>
                        <w:b/>
                        <w:sz w:val="20"/>
                      </w:rPr>
                      <w:t>A</w:t>
                    </w:r>
                  </w:p>
                  <w:p w:rsidR="00FC1508" w:rsidRDefault="00FC1508">
                    <w:pPr>
                      <w:spacing w:line="720" w:lineRule="exact"/>
                      <w:jc w:val="right"/>
                      <w:rPr>
                        <w:rFonts w:ascii="Times New Roman" w:hAnsi="Times New Roman"/>
                        <w:b/>
                        <w:sz w:val="20"/>
                      </w:rPr>
                    </w:pPr>
                    <w:r>
                      <w:rPr>
                        <w:rFonts w:ascii="Times New Roman" w:hAnsi="Times New Roman"/>
                        <w:b/>
                        <w:sz w:val="20"/>
                      </w:rPr>
                      <w:t>B</w:t>
                    </w:r>
                  </w:p>
                  <w:p w:rsidR="00FC1508" w:rsidRDefault="00FC1508">
                    <w:pPr>
                      <w:spacing w:line="720" w:lineRule="exact"/>
                      <w:jc w:val="right"/>
                      <w:rPr>
                        <w:rFonts w:ascii="Times New Roman" w:hAnsi="Times New Roman"/>
                        <w:b/>
                        <w:sz w:val="20"/>
                      </w:rPr>
                    </w:pPr>
                    <w:r>
                      <w:rPr>
                        <w:rFonts w:ascii="Times New Roman" w:hAnsi="Times New Roman"/>
                        <w:b/>
                        <w:sz w:val="20"/>
                      </w:rPr>
                      <w:t>C</w:t>
                    </w:r>
                  </w:p>
                  <w:p w:rsidR="00FC1508" w:rsidRDefault="00FC1508">
                    <w:pPr>
                      <w:spacing w:line="720" w:lineRule="exact"/>
                      <w:jc w:val="right"/>
                      <w:rPr>
                        <w:rFonts w:ascii="Times New Roman" w:hAnsi="Times New Roman"/>
                        <w:b/>
                        <w:sz w:val="20"/>
                      </w:rPr>
                    </w:pPr>
                    <w:r>
                      <w:rPr>
                        <w:rFonts w:ascii="Times New Roman" w:hAnsi="Times New Roman"/>
                        <w:b/>
                        <w:sz w:val="20"/>
                      </w:rPr>
                      <w:t>D</w:t>
                    </w:r>
                  </w:p>
                  <w:p w:rsidR="00FC1508" w:rsidRDefault="00FC1508">
                    <w:pPr>
                      <w:spacing w:line="720" w:lineRule="exact"/>
                      <w:jc w:val="right"/>
                      <w:rPr>
                        <w:rFonts w:ascii="Times New Roman" w:hAnsi="Times New Roman"/>
                        <w:b/>
                        <w:sz w:val="20"/>
                      </w:rPr>
                    </w:pPr>
                    <w:r>
                      <w:rPr>
                        <w:rFonts w:ascii="Times New Roman" w:hAnsi="Times New Roman"/>
                        <w:b/>
                        <w:sz w:val="20"/>
                      </w:rPr>
                      <w:t>E</w:t>
                    </w:r>
                  </w:p>
                  <w:p w:rsidR="00FC1508" w:rsidRDefault="00FC1508">
                    <w:pPr>
                      <w:pStyle w:val="Heading3"/>
                      <w:spacing w:line="720" w:lineRule="exact"/>
                      <w:jc w:val="right"/>
                    </w:pPr>
                    <w:r>
                      <w:t>F</w:t>
                    </w:r>
                  </w:p>
                  <w:p w:rsidR="00FC1508" w:rsidRDefault="00FC1508">
                    <w:pPr>
                      <w:spacing w:line="720" w:lineRule="exact"/>
                      <w:jc w:val="right"/>
                      <w:rPr>
                        <w:rFonts w:ascii="Times New Roman" w:hAnsi="Times New Roman"/>
                        <w:b/>
                        <w:sz w:val="20"/>
                      </w:rPr>
                    </w:pPr>
                    <w:r>
                      <w:rPr>
                        <w:rFonts w:ascii="Times New Roman" w:hAnsi="Times New Roman"/>
                        <w:b/>
                        <w:sz w:val="20"/>
                      </w:rPr>
                      <w:t>G</w:t>
                    </w:r>
                  </w:p>
                  <w:p w:rsidR="00FC1508" w:rsidRDefault="00FC1508">
                    <w:pPr>
                      <w:spacing w:line="720" w:lineRule="exact"/>
                      <w:jc w:val="right"/>
                      <w:rPr>
                        <w:rFonts w:ascii="Times New Roman" w:hAnsi="Times New Roman"/>
                        <w:b/>
                        <w:sz w:val="20"/>
                      </w:rPr>
                    </w:pPr>
                    <w:r>
                      <w:rPr>
                        <w:rFonts w:ascii="Times New Roman" w:hAnsi="Times New Roman"/>
                        <w:b/>
                        <w:sz w:val="20"/>
                      </w:rPr>
                      <w:t>H</w:t>
                    </w:r>
                  </w:p>
                  <w:p w:rsidR="00FC1508" w:rsidRDefault="00FC1508">
                    <w:pPr>
                      <w:spacing w:line="720" w:lineRule="exact"/>
                      <w:jc w:val="right"/>
                      <w:rPr>
                        <w:rFonts w:ascii="Times New Roman" w:hAnsi="Times New Roman"/>
                        <w:b/>
                        <w:sz w:val="20"/>
                      </w:rPr>
                    </w:pPr>
                    <w:r>
                      <w:rPr>
                        <w:rFonts w:ascii="Times New Roman" w:hAnsi="Times New Roman"/>
                        <w:b/>
                        <w:sz w:val="20"/>
                      </w:rPr>
                      <w:t>I</w:t>
                    </w:r>
                  </w:p>
                  <w:p w:rsidR="00FC1508" w:rsidRDefault="00FC1508">
                    <w:pPr>
                      <w:spacing w:line="720" w:lineRule="exact"/>
                      <w:jc w:val="right"/>
                      <w:rPr>
                        <w:rFonts w:ascii="Times New Roman" w:hAnsi="Times New Roman"/>
                        <w:b/>
                        <w:sz w:val="20"/>
                      </w:rPr>
                    </w:pPr>
                    <w:r>
                      <w:rPr>
                        <w:rFonts w:ascii="Times New Roman" w:hAnsi="Times New Roman"/>
                        <w:b/>
                        <w:sz w:val="20"/>
                      </w:rPr>
                      <w:t>J</w:t>
                    </w:r>
                  </w:p>
                  <w:p w:rsidR="00FC1508" w:rsidRDefault="00FC1508">
                    <w:pPr>
                      <w:spacing w:line="720" w:lineRule="exact"/>
                      <w:jc w:val="right"/>
                      <w:rPr>
                        <w:rFonts w:ascii="Times New Roman" w:hAnsi="Times New Roman"/>
                        <w:b/>
                        <w:sz w:val="20"/>
                      </w:rPr>
                    </w:pPr>
                    <w:r>
                      <w:rPr>
                        <w:rFonts w:ascii="Times New Roman" w:hAnsi="Times New Roman"/>
                        <w:b/>
                        <w:sz w:val="20"/>
                      </w:rPr>
                      <w:t>K</w:t>
                    </w:r>
                  </w:p>
                  <w:p w:rsidR="00FC1508" w:rsidRDefault="00FC1508">
                    <w:pPr>
                      <w:spacing w:line="720" w:lineRule="exact"/>
                      <w:jc w:val="right"/>
                      <w:rPr>
                        <w:rFonts w:ascii="Times New Roman" w:hAnsi="Times New Roman"/>
                        <w:b/>
                        <w:sz w:val="20"/>
                      </w:rPr>
                    </w:pPr>
                    <w:r>
                      <w:rPr>
                        <w:rFonts w:ascii="Times New Roman" w:hAnsi="Times New Roman"/>
                        <w:b/>
                        <w:sz w:val="20"/>
                      </w:rPr>
                      <w:t>L</w:t>
                    </w:r>
                  </w:p>
                  <w:p w:rsidR="00FC1508" w:rsidRDefault="00FC1508">
                    <w:pPr>
                      <w:spacing w:line="720" w:lineRule="exact"/>
                      <w:jc w:val="right"/>
                      <w:rPr>
                        <w:rFonts w:ascii="Times New Roman" w:hAnsi="Times New Roman"/>
                        <w:b/>
                        <w:sz w:val="20"/>
                      </w:rPr>
                    </w:pPr>
                    <w:r>
                      <w:rPr>
                        <w:rFonts w:ascii="Times New Roman" w:hAnsi="Times New Roman"/>
                        <w:b/>
                        <w:sz w:val="20"/>
                      </w:rPr>
                      <w:t>M</w:t>
                    </w:r>
                  </w:p>
                  <w:p w:rsidR="00FC1508" w:rsidRDefault="00FC1508">
                    <w:pPr>
                      <w:spacing w:line="720" w:lineRule="exact"/>
                      <w:jc w:val="right"/>
                      <w:rPr>
                        <w:rFonts w:ascii="Times New Roman" w:hAnsi="Times New Roman"/>
                        <w:b/>
                        <w:sz w:val="20"/>
                      </w:rPr>
                    </w:pPr>
                    <w:r>
                      <w:rPr>
                        <w:rFonts w:ascii="Times New Roman" w:hAnsi="Times New Roman"/>
                        <w:b/>
                        <w:sz w:val="20"/>
                      </w:rPr>
                      <w:t>N</w:t>
                    </w:r>
                  </w:p>
                  <w:p w:rsidR="00FC1508" w:rsidRDefault="00FC1508">
                    <w:pPr>
                      <w:spacing w:line="720" w:lineRule="exact"/>
                      <w:jc w:val="right"/>
                      <w:rPr>
                        <w:rFonts w:ascii="Times New Roman" w:hAnsi="Times New Roman"/>
                        <w:b/>
                        <w:sz w:val="20"/>
                      </w:rPr>
                    </w:pPr>
                    <w:r>
                      <w:rPr>
                        <w:rFonts w:ascii="Times New Roman" w:hAnsi="Times New Roman"/>
                        <w:b/>
                        <w:sz w:val="20"/>
                      </w:rPr>
                      <w:t>O</w:t>
                    </w:r>
                  </w:p>
                  <w:p w:rsidR="00FC1508" w:rsidRDefault="00FC1508">
                    <w:pPr>
                      <w:spacing w:line="720" w:lineRule="exact"/>
                      <w:jc w:val="right"/>
                      <w:rPr>
                        <w:rFonts w:ascii="Times New Roman" w:hAnsi="Times New Roman"/>
                        <w:b/>
                        <w:sz w:val="20"/>
                      </w:rPr>
                    </w:pPr>
                    <w:r>
                      <w:rPr>
                        <w:rFonts w:ascii="Times New Roman" w:hAnsi="Times New Roman"/>
                        <w:b/>
                        <w:sz w:val="20"/>
                      </w:rPr>
                      <w:t>P</w:t>
                    </w:r>
                  </w:p>
                  <w:p w:rsidR="00FC1508" w:rsidRDefault="00FC1508">
                    <w:pPr>
                      <w:spacing w:line="720" w:lineRule="exact"/>
                      <w:jc w:val="right"/>
                      <w:rPr>
                        <w:rFonts w:ascii="Times New Roman" w:hAnsi="Times New Roman"/>
                        <w:b/>
                        <w:sz w:val="20"/>
                      </w:rPr>
                    </w:pPr>
                    <w:r>
                      <w:rPr>
                        <w:rFonts w:ascii="Times New Roman" w:hAnsi="Times New Roman"/>
                        <w:b/>
                        <w:sz w:val="20"/>
                      </w:rPr>
                      <w:t>Q</w:t>
                    </w:r>
                  </w:p>
                  <w:p w:rsidR="00FC1508" w:rsidRDefault="00FC1508">
                    <w:pPr>
                      <w:spacing w:line="720" w:lineRule="exact"/>
                      <w:jc w:val="right"/>
                      <w:rPr>
                        <w:rFonts w:ascii="Times New Roman" w:hAnsi="Times New Roman"/>
                        <w:b/>
                        <w:sz w:val="20"/>
                      </w:rPr>
                    </w:pPr>
                    <w:r>
                      <w:rPr>
                        <w:rFonts w:ascii="Times New Roman" w:hAnsi="Times New Roman"/>
                        <w:b/>
                        <w:sz w:val="20"/>
                      </w:rPr>
                      <w:t>R</w:t>
                    </w:r>
                  </w:p>
                  <w:p w:rsidR="00FC1508" w:rsidRDefault="00FC1508">
                    <w:pPr>
                      <w:spacing w:line="720" w:lineRule="exact"/>
                      <w:jc w:val="right"/>
                      <w:rPr>
                        <w:rFonts w:ascii="Times New Roman" w:hAnsi="Times New Roman"/>
                        <w:b/>
                        <w:sz w:val="20"/>
                      </w:rPr>
                    </w:pPr>
                    <w:r>
                      <w:rPr>
                        <w:rFonts w:ascii="Times New Roman" w:hAnsi="Times New Roman"/>
                        <w:b/>
                        <w:sz w:val="20"/>
                      </w:rPr>
                      <w:t>S</w:t>
                    </w:r>
                  </w:p>
                  <w:p w:rsidR="00FC1508" w:rsidRDefault="00FC1508">
                    <w:pPr>
                      <w:spacing w:line="720" w:lineRule="exact"/>
                      <w:jc w:val="right"/>
                      <w:rPr>
                        <w:rFonts w:ascii="Times New Roman" w:hAnsi="Times New Roman"/>
                        <w:b/>
                        <w:sz w:val="20"/>
                      </w:rPr>
                    </w:pPr>
                    <w:r>
                      <w:rPr>
                        <w:rFonts w:ascii="Times New Roman" w:hAnsi="Times New Roman"/>
                        <w:b/>
                        <w:sz w:val="20"/>
                      </w:rPr>
                      <w:t>T</w:t>
                    </w:r>
                  </w:p>
                  <w:p w:rsidR="00FC1508" w:rsidRDefault="00FC1508">
                    <w:pPr>
                      <w:spacing w:line="720" w:lineRule="exact"/>
                      <w:jc w:val="right"/>
                      <w:rPr>
                        <w:rFonts w:ascii="Times New Roman" w:hAnsi="Times New Roman"/>
                        <w:b/>
                        <w:sz w:val="20"/>
                      </w:rPr>
                    </w:pPr>
                    <w:r>
                      <w:rPr>
                        <w:rFonts w:ascii="Times New Roman" w:hAnsi="Times New Roman"/>
                        <w:b/>
                        <w:sz w:val="20"/>
                      </w:rPr>
                      <w:t>U</w:t>
                    </w:r>
                  </w:p>
                  <w:p w:rsidR="00FC1508" w:rsidRDefault="00FC1508">
                    <w:pPr>
                      <w:spacing w:line="720" w:lineRule="exact"/>
                      <w:jc w:val="right"/>
                      <w:rPr>
                        <w:rFonts w:ascii="Times New Roman" w:hAnsi="Times New Roman"/>
                        <w:b/>
                        <w:sz w:val="20"/>
                      </w:rPr>
                    </w:pPr>
                    <w:r>
                      <w:rPr>
                        <w:rFonts w:ascii="Times New Roman" w:hAnsi="Times New Roman"/>
                        <w:b/>
                        <w:sz w:val="20"/>
                      </w:rPr>
                      <w:t>V</w:t>
                    </w:r>
                  </w:p>
                  <w:p w:rsidR="00FC1508" w:rsidRDefault="00FC1508">
                    <w:pPr>
                      <w:spacing w:line="720" w:lineRule="exact"/>
                      <w:jc w:val="right"/>
                      <w:rPr>
                        <w:rFonts w:ascii="Times New Roman" w:hAnsi="Times New Roman"/>
                        <w:b/>
                        <w:sz w:val="20"/>
                      </w:rPr>
                    </w:pPr>
                  </w:p>
                </w:txbxContent>
              </v:textbox>
            </v:rect>
          </w:pict>
        </mc:Fallback>
      </mc:AlternateContent>
    </w:r>
    <w:r>
      <w:rPr>
        <w:noProof/>
        <w:lang w:val="en-US" w:eastAsia="zh-CN"/>
      </w:rPr>
      <mc:AlternateContent>
        <mc:Choice Requires="wps">
          <w:drawing>
            <wp:anchor distT="0" distB="0" distL="114300" distR="114300" simplePos="0" relativeHeight="251658240" behindDoc="0" locked="0" layoutInCell="0" allowOverlap="1">
              <wp:simplePos x="0" y="0"/>
              <wp:positionH relativeFrom="column">
                <wp:posOffset>-720090</wp:posOffset>
              </wp:positionH>
              <wp:positionV relativeFrom="paragraph">
                <wp:posOffset>71755</wp:posOffset>
              </wp:positionV>
              <wp:extent cx="342900" cy="10150475"/>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C1508" w:rsidRDefault="00FC1508">
                          <w:pPr>
                            <w:spacing w:line="720" w:lineRule="exact"/>
                            <w:rPr>
                              <w:rFonts w:ascii="Times New Roman" w:hAnsi="Times New Roman"/>
                              <w:b/>
                              <w:sz w:val="20"/>
                            </w:rPr>
                          </w:pPr>
                          <w:r>
                            <w:rPr>
                              <w:rFonts w:ascii="Times New Roman" w:hAnsi="Times New Roman"/>
                              <w:b/>
                              <w:sz w:val="20"/>
                            </w:rPr>
                            <w:t>A</w:t>
                          </w:r>
                        </w:p>
                        <w:p w:rsidR="00FC1508" w:rsidRDefault="00FC1508">
                          <w:pPr>
                            <w:spacing w:line="720" w:lineRule="exact"/>
                            <w:rPr>
                              <w:rFonts w:ascii="Times New Roman" w:hAnsi="Times New Roman"/>
                              <w:b/>
                              <w:sz w:val="20"/>
                            </w:rPr>
                          </w:pPr>
                          <w:r>
                            <w:rPr>
                              <w:rFonts w:ascii="Times New Roman" w:hAnsi="Times New Roman"/>
                              <w:b/>
                              <w:sz w:val="20"/>
                            </w:rPr>
                            <w:t>B</w:t>
                          </w:r>
                        </w:p>
                        <w:p w:rsidR="00FC1508" w:rsidRDefault="00FC1508">
                          <w:pPr>
                            <w:spacing w:line="720" w:lineRule="exact"/>
                            <w:rPr>
                              <w:rFonts w:ascii="Times New Roman" w:hAnsi="Times New Roman"/>
                              <w:b/>
                              <w:sz w:val="20"/>
                            </w:rPr>
                          </w:pPr>
                          <w:r>
                            <w:rPr>
                              <w:rFonts w:ascii="Times New Roman" w:hAnsi="Times New Roman"/>
                              <w:b/>
                              <w:sz w:val="20"/>
                            </w:rPr>
                            <w:t>C</w:t>
                          </w:r>
                        </w:p>
                        <w:p w:rsidR="00FC1508" w:rsidRDefault="00FC1508">
                          <w:pPr>
                            <w:spacing w:line="720" w:lineRule="exact"/>
                            <w:rPr>
                              <w:rFonts w:ascii="Times New Roman" w:hAnsi="Times New Roman"/>
                              <w:b/>
                              <w:sz w:val="20"/>
                            </w:rPr>
                          </w:pPr>
                          <w:r>
                            <w:rPr>
                              <w:rFonts w:ascii="Times New Roman" w:hAnsi="Times New Roman"/>
                              <w:b/>
                              <w:sz w:val="20"/>
                            </w:rPr>
                            <w:t>D</w:t>
                          </w:r>
                        </w:p>
                        <w:p w:rsidR="00FC1508" w:rsidRDefault="00FC1508">
                          <w:pPr>
                            <w:spacing w:line="720" w:lineRule="exact"/>
                            <w:rPr>
                              <w:rFonts w:ascii="Times New Roman" w:hAnsi="Times New Roman"/>
                              <w:b/>
                              <w:sz w:val="20"/>
                            </w:rPr>
                          </w:pPr>
                          <w:r>
                            <w:rPr>
                              <w:rFonts w:ascii="Times New Roman" w:hAnsi="Times New Roman"/>
                              <w:b/>
                              <w:sz w:val="20"/>
                            </w:rPr>
                            <w:t>E</w:t>
                          </w:r>
                        </w:p>
                        <w:p w:rsidR="00FC1508" w:rsidRDefault="00FC1508">
                          <w:pPr>
                            <w:pStyle w:val="Heading3"/>
                            <w:spacing w:line="720" w:lineRule="exact"/>
                            <w:jc w:val="left"/>
                          </w:pPr>
                          <w:r>
                            <w:t>F</w:t>
                          </w:r>
                        </w:p>
                        <w:p w:rsidR="00FC1508" w:rsidRDefault="00FC1508">
                          <w:pPr>
                            <w:spacing w:line="720" w:lineRule="exact"/>
                            <w:rPr>
                              <w:rFonts w:ascii="Times New Roman" w:hAnsi="Times New Roman"/>
                              <w:b/>
                              <w:sz w:val="20"/>
                            </w:rPr>
                          </w:pPr>
                          <w:r>
                            <w:rPr>
                              <w:rFonts w:ascii="Times New Roman" w:hAnsi="Times New Roman"/>
                              <w:b/>
                              <w:sz w:val="20"/>
                            </w:rPr>
                            <w:t>G</w:t>
                          </w:r>
                        </w:p>
                        <w:p w:rsidR="00FC1508" w:rsidRDefault="00FC1508">
                          <w:pPr>
                            <w:spacing w:line="720" w:lineRule="exact"/>
                            <w:rPr>
                              <w:rFonts w:ascii="Times New Roman" w:hAnsi="Times New Roman"/>
                              <w:b/>
                              <w:sz w:val="20"/>
                            </w:rPr>
                          </w:pPr>
                          <w:r>
                            <w:rPr>
                              <w:rFonts w:ascii="Times New Roman" w:hAnsi="Times New Roman"/>
                              <w:b/>
                              <w:sz w:val="20"/>
                            </w:rPr>
                            <w:t>H</w:t>
                          </w:r>
                        </w:p>
                        <w:p w:rsidR="00FC1508" w:rsidRDefault="00FC1508">
                          <w:pPr>
                            <w:spacing w:line="720" w:lineRule="exact"/>
                            <w:rPr>
                              <w:rFonts w:ascii="Times New Roman" w:hAnsi="Times New Roman"/>
                              <w:b/>
                              <w:sz w:val="20"/>
                            </w:rPr>
                          </w:pPr>
                          <w:r>
                            <w:rPr>
                              <w:rFonts w:ascii="Times New Roman" w:hAnsi="Times New Roman"/>
                              <w:b/>
                              <w:sz w:val="20"/>
                            </w:rPr>
                            <w:t>I</w:t>
                          </w:r>
                        </w:p>
                        <w:p w:rsidR="00FC1508" w:rsidRDefault="00FC1508">
                          <w:pPr>
                            <w:spacing w:line="720" w:lineRule="exact"/>
                            <w:rPr>
                              <w:rFonts w:ascii="Times New Roman" w:hAnsi="Times New Roman"/>
                              <w:b/>
                              <w:sz w:val="20"/>
                            </w:rPr>
                          </w:pPr>
                          <w:r>
                            <w:rPr>
                              <w:rFonts w:ascii="Times New Roman" w:hAnsi="Times New Roman"/>
                              <w:b/>
                              <w:sz w:val="20"/>
                            </w:rPr>
                            <w:t>J</w:t>
                          </w:r>
                        </w:p>
                        <w:p w:rsidR="00FC1508" w:rsidRDefault="00FC1508">
                          <w:pPr>
                            <w:spacing w:line="720" w:lineRule="exact"/>
                            <w:rPr>
                              <w:rFonts w:ascii="Times New Roman" w:hAnsi="Times New Roman"/>
                              <w:b/>
                              <w:sz w:val="20"/>
                            </w:rPr>
                          </w:pPr>
                          <w:r>
                            <w:rPr>
                              <w:rFonts w:ascii="Times New Roman" w:hAnsi="Times New Roman"/>
                              <w:b/>
                              <w:sz w:val="20"/>
                            </w:rPr>
                            <w:t>K</w:t>
                          </w:r>
                        </w:p>
                        <w:p w:rsidR="00FC1508" w:rsidRDefault="00FC1508">
                          <w:pPr>
                            <w:spacing w:line="720" w:lineRule="exact"/>
                            <w:rPr>
                              <w:rFonts w:ascii="Times New Roman" w:hAnsi="Times New Roman"/>
                              <w:b/>
                              <w:sz w:val="20"/>
                            </w:rPr>
                          </w:pPr>
                          <w:r>
                            <w:rPr>
                              <w:rFonts w:ascii="Times New Roman" w:hAnsi="Times New Roman"/>
                              <w:b/>
                              <w:sz w:val="20"/>
                            </w:rPr>
                            <w:t>L</w:t>
                          </w:r>
                        </w:p>
                        <w:p w:rsidR="00FC1508" w:rsidRDefault="00FC1508">
                          <w:pPr>
                            <w:spacing w:line="720" w:lineRule="exact"/>
                            <w:rPr>
                              <w:rFonts w:ascii="Times New Roman" w:hAnsi="Times New Roman"/>
                              <w:b/>
                              <w:sz w:val="20"/>
                            </w:rPr>
                          </w:pPr>
                          <w:r>
                            <w:rPr>
                              <w:rFonts w:ascii="Times New Roman" w:hAnsi="Times New Roman"/>
                              <w:b/>
                              <w:sz w:val="20"/>
                            </w:rPr>
                            <w:t>M</w:t>
                          </w:r>
                        </w:p>
                        <w:p w:rsidR="00FC1508" w:rsidRDefault="00FC1508">
                          <w:pPr>
                            <w:spacing w:line="720" w:lineRule="exact"/>
                            <w:rPr>
                              <w:rFonts w:ascii="Times New Roman" w:hAnsi="Times New Roman"/>
                              <w:b/>
                              <w:sz w:val="20"/>
                            </w:rPr>
                          </w:pPr>
                          <w:r>
                            <w:rPr>
                              <w:rFonts w:ascii="Times New Roman" w:hAnsi="Times New Roman"/>
                              <w:b/>
                              <w:sz w:val="20"/>
                            </w:rPr>
                            <w:t>N</w:t>
                          </w:r>
                        </w:p>
                        <w:p w:rsidR="00FC1508" w:rsidRDefault="00FC1508">
                          <w:pPr>
                            <w:spacing w:line="720" w:lineRule="exact"/>
                            <w:rPr>
                              <w:rFonts w:ascii="Times New Roman" w:hAnsi="Times New Roman"/>
                              <w:b/>
                              <w:sz w:val="20"/>
                            </w:rPr>
                          </w:pPr>
                          <w:r>
                            <w:rPr>
                              <w:rFonts w:ascii="Times New Roman" w:hAnsi="Times New Roman"/>
                              <w:b/>
                              <w:sz w:val="20"/>
                            </w:rPr>
                            <w:t>O</w:t>
                          </w:r>
                        </w:p>
                        <w:p w:rsidR="00FC1508" w:rsidRDefault="00FC1508">
                          <w:pPr>
                            <w:spacing w:line="720" w:lineRule="exact"/>
                            <w:rPr>
                              <w:rFonts w:ascii="Times New Roman" w:hAnsi="Times New Roman"/>
                              <w:b/>
                              <w:sz w:val="20"/>
                            </w:rPr>
                          </w:pPr>
                          <w:r>
                            <w:rPr>
                              <w:rFonts w:ascii="Times New Roman" w:hAnsi="Times New Roman"/>
                              <w:b/>
                              <w:sz w:val="20"/>
                            </w:rPr>
                            <w:t>P</w:t>
                          </w:r>
                        </w:p>
                        <w:p w:rsidR="00FC1508" w:rsidRDefault="00FC1508">
                          <w:pPr>
                            <w:spacing w:line="720" w:lineRule="exact"/>
                            <w:rPr>
                              <w:rFonts w:ascii="Times New Roman" w:hAnsi="Times New Roman"/>
                              <w:b/>
                              <w:sz w:val="20"/>
                            </w:rPr>
                          </w:pPr>
                          <w:r>
                            <w:rPr>
                              <w:rFonts w:ascii="Times New Roman" w:hAnsi="Times New Roman"/>
                              <w:b/>
                              <w:sz w:val="20"/>
                            </w:rPr>
                            <w:t>Q</w:t>
                          </w:r>
                        </w:p>
                        <w:p w:rsidR="00FC1508" w:rsidRDefault="00FC1508">
                          <w:pPr>
                            <w:spacing w:line="720" w:lineRule="exact"/>
                            <w:rPr>
                              <w:rFonts w:ascii="Times New Roman" w:hAnsi="Times New Roman"/>
                              <w:b/>
                              <w:sz w:val="20"/>
                            </w:rPr>
                          </w:pPr>
                          <w:r>
                            <w:rPr>
                              <w:rFonts w:ascii="Times New Roman" w:hAnsi="Times New Roman"/>
                              <w:b/>
                              <w:sz w:val="20"/>
                            </w:rPr>
                            <w:t>R</w:t>
                          </w:r>
                        </w:p>
                        <w:p w:rsidR="00FC1508" w:rsidRDefault="00FC1508">
                          <w:pPr>
                            <w:spacing w:line="720" w:lineRule="exact"/>
                            <w:rPr>
                              <w:rFonts w:ascii="Times New Roman" w:hAnsi="Times New Roman"/>
                              <w:b/>
                              <w:sz w:val="20"/>
                            </w:rPr>
                          </w:pPr>
                          <w:r>
                            <w:rPr>
                              <w:rFonts w:ascii="Times New Roman" w:hAnsi="Times New Roman"/>
                              <w:b/>
                              <w:sz w:val="20"/>
                            </w:rPr>
                            <w:t>S</w:t>
                          </w:r>
                        </w:p>
                        <w:p w:rsidR="00FC1508" w:rsidRDefault="00FC1508">
                          <w:pPr>
                            <w:spacing w:line="720" w:lineRule="exact"/>
                            <w:rPr>
                              <w:rFonts w:ascii="Times New Roman" w:hAnsi="Times New Roman"/>
                              <w:b/>
                              <w:sz w:val="20"/>
                            </w:rPr>
                          </w:pPr>
                          <w:r>
                            <w:rPr>
                              <w:rFonts w:ascii="Times New Roman" w:hAnsi="Times New Roman"/>
                              <w:b/>
                              <w:sz w:val="20"/>
                            </w:rPr>
                            <w:t>T</w:t>
                          </w:r>
                        </w:p>
                        <w:p w:rsidR="00FC1508" w:rsidRDefault="00FC1508">
                          <w:pPr>
                            <w:spacing w:line="720" w:lineRule="exact"/>
                            <w:rPr>
                              <w:rFonts w:ascii="Times New Roman" w:hAnsi="Times New Roman"/>
                              <w:b/>
                              <w:sz w:val="20"/>
                            </w:rPr>
                          </w:pPr>
                          <w:r>
                            <w:rPr>
                              <w:rFonts w:ascii="Times New Roman" w:hAnsi="Times New Roman"/>
                              <w:b/>
                              <w:sz w:val="20"/>
                            </w:rPr>
                            <w:t>U</w:t>
                          </w:r>
                        </w:p>
                        <w:p w:rsidR="00FC1508" w:rsidRDefault="00FC1508">
                          <w:pPr>
                            <w:spacing w:line="720" w:lineRule="exact"/>
                            <w:rPr>
                              <w:rFonts w:ascii="Times New Roman" w:hAnsi="Times New Roman"/>
                              <w:b/>
                              <w:sz w:val="20"/>
                            </w:rPr>
                          </w:pPr>
                          <w:r>
                            <w:rPr>
                              <w:rFonts w:ascii="Times New Roman" w:hAnsi="Times New Roman"/>
                              <w:b/>
                              <w:sz w:val="20"/>
                            </w:rPr>
                            <w:t>V</w:t>
                          </w:r>
                        </w:p>
                        <w:p w:rsidR="00FC1508" w:rsidRDefault="00FC1508">
                          <w:pPr>
                            <w:spacing w:line="720" w:lineRule="exact"/>
                            <w:rPr>
                              <w:rFonts w:ascii="Times New Roman" w:hAnsi="Times New Roman"/>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56.7pt;margin-top:5.65pt;width:27pt;height:7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" o:allowincell="f" stroked="f" strokeweight="0">
              <v:textbox inset="0,0,0,0">
                <w:txbxContent>
                  <w:p w:rsidR="00FC1508" w:rsidRDefault="00FC1508">
                    <w:pPr>
                      <w:spacing w:line="720" w:lineRule="exact"/>
                      <w:rPr>
                        <w:rFonts w:ascii="Times New Roman" w:hAnsi="Times New Roman"/>
                        <w:b/>
                        <w:sz w:val="20"/>
                      </w:rPr>
                    </w:pPr>
                    <w:r>
                      <w:rPr>
                        <w:rFonts w:ascii="Times New Roman" w:hAnsi="Times New Roman"/>
                        <w:b/>
                        <w:sz w:val="20"/>
                      </w:rPr>
                      <w:t>A</w:t>
                    </w:r>
                  </w:p>
                  <w:p w:rsidR="00FC1508" w:rsidRDefault="00FC1508">
                    <w:pPr>
                      <w:spacing w:line="720" w:lineRule="exact"/>
                      <w:rPr>
                        <w:rFonts w:ascii="Times New Roman" w:hAnsi="Times New Roman"/>
                        <w:b/>
                        <w:sz w:val="20"/>
                      </w:rPr>
                    </w:pPr>
                    <w:r>
                      <w:rPr>
                        <w:rFonts w:ascii="Times New Roman" w:hAnsi="Times New Roman"/>
                        <w:b/>
                        <w:sz w:val="20"/>
                      </w:rPr>
                      <w:t>B</w:t>
                    </w:r>
                  </w:p>
                  <w:p w:rsidR="00FC1508" w:rsidRDefault="00FC1508">
                    <w:pPr>
                      <w:spacing w:line="720" w:lineRule="exact"/>
                      <w:rPr>
                        <w:rFonts w:ascii="Times New Roman" w:hAnsi="Times New Roman"/>
                        <w:b/>
                        <w:sz w:val="20"/>
                      </w:rPr>
                    </w:pPr>
                    <w:r>
                      <w:rPr>
                        <w:rFonts w:ascii="Times New Roman" w:hAnsi="Times New Roman"/>
                        <w:b/>
                        <w:sz w:val="20"/>
                      </w:rPr>
                      <w:t>C</w:t>
                    </w:r>
                  </w:p>
                  <w:p w:rsidR="00FC1508" w:rsidRDefault="00FC1508">
                    <w:pPr>
                      <w:spacing w:line="720" w:lineRule="exact"/>
                      <w:rPr>
                        <w:rFonts w:ascii="Times New Roman" w:hAnsi="Times New Roman"/>
                        <w:b/>
                        <w:sz w:val="20"/>
                      </w:rPr>
                    </w:pPr>
                    <w:r>
                      <w:rPr>
                        <w:rFonts w:ascii="Times New Roman" w:hAnsi="Times New Roman"/>
                        <w:b/>
                        <w:sz w:val="20"/>
                      </w:rPr>
                      <w:t>D</w:t>
                    </w:r>
                  </w:p>
                  <w:p w:rsidR="00FC1508" w:rsidRDefault="00FC1508">
                    <w:pPr>
                      <w:spacing w:line="720" w:lineRule="exact"/>
                      <w:rPr>
                        <w:rFonts w:ascii="Times New Roman" w:hAnsi="Times New Roman"/>
                        <w:b/>
                        <w:sz w:val="20"/>
                      </w:rPr>
                    </w:pPr>
                    <w:r>
                      <w:rPr>
                        <w:rFonts w:ascii="Times New Roman" w:hAnsi="Times New Roman"/>
                        <w:b/>
                        <w:sz w:val="20"/>
                      </w:rPr>
                      <w:t>E</w:t>
                    </w:r>
                  </w:p>
                  <w:p w:rsidR="00FC1508" w:rsidRDefault="00FC1508">
                    <w:pPr>
                      <w:pStyle w:val="Heading3"/>
                      <w:spacing w:line="720" w:lineRule="exact"/>
                      <w:jc w:val="left"/>
                    </w:pPr>
                    <w:r>
                      <w:t>F</w:t>
                    </w:r>
                  </w:p>
                  <w:p w:rsidR="00FC1508" w:rsidRDefault="00FC1508">
                    <w:pPr>
                      <w:spacing w:line="720" w:lineRule="exact"/>
                      <w:rPr>
                        <w:rFonts w:ascii="Times New Roman" w:hAnsi="Times New Roman"/>
                        <w:b/>
                        <w:sz w:val="20"/>
                      </w:rPr>
                    </w:pPr>
                    <w:r>
                      <w:rPr>
                        <w:rFonts w:ascii="Times New Roman" w:hAnsi="Times New Roman"/>
                        <w:b/>
                        <w:sz w:val="20"/>
                      </w:rPr>
                      <w:t>G</w:t>
                    </w:r>
                  </w:p>
                  <w:p w:rsidR="00FC1508" w:rsidRDefault="00FC1508">
                    <w:pPr>
                      <w:spacing w:line="720" w:lineRule="exact"/>
                      <w:rPr>
                        <w:rFonts w:ascii="Times New Roman" w:hAnsi="Times New Roman"/>
                        <w:b/>
                        <w:sz w:val="20"/>
                      </w:rPr>
                    </w:pPr>
                    <w:r>
                      <w:rPr>
                        <w:rFonts w:ascii="Times New Roman" w:hAnsi="Times New Roman"/>
                        <w:b/>
                        <w:sz w:val="20"/>
                      </w:rPr>
                      <w:t>H</w:t>
                    </w:r>
                  </w:p>
                  <w:p w:rsidR="00FC1508" w:rsidRDefault="00FC1508">
                    <w:pPr>
                      <w:spacing w:line="720" w:lineRule="exact"/>
                      <w:rPr>
                        <w:rFonts w:ascii="Times New Roman" w:hAnsi="Times New Roman"/>
                        <w:b/>
                        <w:sz w:val="20"/>
                      </w:rPr>
                    </w:pPr>
                    <w:r>
                      <w:rPr>
                        <w:rFonts w:ascii="Times New Roman" w:hAnsi="Times New Roman"/>
                        <w:b/>
                        <w:sz w:val="20"/>
                      </w:rPr>
                      <w:t>I</w:t>
                    </w:r>
                  </w:p>
                  <w:p w:rsidR="00FC1508" w:rsidRDefault="00FC1508">
                    <w:pPr>
                      <w:spacing w:line="720" w:lineRule="exact"/>
                      <w:rPr>
                        <w:rFonts w:ascii="Times New Roman" w:hAnsi="Times New Roman"/>
                        <w:b/>
                        <w:sz w:val="20"/>
                      </w:rPr>
                    </w:pPr>
                    <w:r>
                      <w:rPr>
                        <w:rFonts w:ascii="Times New Roman" w:hAnsi="Times New Roman"/>
                        <w:b/>
                        <w:sz w:val="20"/>
                      </w:rPr>
                      <w:t>J</w:t>
                    </w:r>
                  </w:p>
                  <w:p w:rsidR="00FC1508" w:rsidRDefault="00FC1508">
                    <w:pPr>
                      <w:spacing w:line="720" w:lineRule="exact"/>
                      <w:rPr>
                        <w:rFonts w:ascii="Times New Roman" w:hAnsi="Times New Roman"/>
                        <w:b/>
                        <w:sz w:val="20"/>
                      </w:rPr>
                    </w:pPr>
                    <w:r>
                      <w:rPr>
                        <w:rFonts w:ascii="Times New Roman" w:hAnsi="Times New Roman"/>
                        <w:b/>
                        <w:sz w:val="20"/>
                      </w:rPr>
                      <w:t>K</w:t>
                    </w:r>
                  </w:p>
                  <w:p w:rsidR="00FC1508" w:rsidRDefault="00FC1508">
                    <w:pPr>
                      <w:spacing w:line="720" w:lineRule="exact"/>
                      <w:rPr>
                        <w:rFonts w:ascii="Times New Roman" w:hAnsi="Times New Roman"/>
                        <w:b/>
                        <w:sz w:val="20"/>
                      </w:rPr>
                    </w:pPr>
                    <w:r>
                      <w:rPr>
                        <w:rFonts w:ascii="Times New Roman" w:hAnsi="Times New Roman"/>
                        <w:b/>
                        <w:sz w:val="20"/>
                      </w:rPr>
                      <w:t>L</w:t>
                    </w:r>
                  </w:p>
                  <w:p w:rsidR="00FC1508" w:rsidRDefault="00FC1508">
                    <w:pPr>
                      <w:spacing w:line="720" w:lineRule="exact"/>
                      <w:rPr>
                        <w:rFonts w:ascii="Times New Roman" w:hAnsi="Times New Roman"/>
                        <w:b/>
                        <w:sz w:val="20"/>
                      </w:rPr>
                    </w:pPr>
                    <w:r>
                      <w:rPr>
                        <w:rFonts w:ascii="Times New Roman" w:hAnsi="Times New Roman"/>
                        <w:b/>
                        <w:sz w:val="20"/>
                      </w:rPr>
                      <w:t>M</w:t>
                    </w:r>
                  </w:p>
                  <w:p w:rsidR="00FC1508" w:rsidRDefault="00FC1508">
                    <w:pPr>
                      <w:spacing w:line="720" w:lineRule="exact"/>
                      <w:rPr>
                        <w:rFonts w:ascii="Times New Roman" w:hAnsi="Times New Roman"/>
                        <w:b/>
                        <w:sz w:val="20"/>
                      </w:rPr>
                    </w:pPr>
                    <w:r>
                      <w:rPr>
                        <w:rFonts w:ascii="Times New Roman" w:hAnsi="Times New Roman"/>
                        <w:b/>
                        <w:sz w:val="20"/>
                      </w:rPr>
                      <w:t>N</w:t>
                    </w:r>
                  </w:p>
                  <w:p w:rsidR="00FC1508" w:rsidRDefault="00FC1508">
                    <w:pPr>
                      <w:spacing w:line="720" w:lineRule="exact"/>
                      <w:rPr>
                        <w:rFonts w:ascii="Times New Roman" w:hAnsi="Times New Roman"/>
                        <w:b/>
                        <w:sz w:val="20"/>
                      </w:rPr>
                    </w:pPr>
                    <w:r>
                      <w:rPr>
                        <w:rFonts w:ascii="Times New Roman" w:hAnsi="Times New Roman"/>
                        <w:b/>
                        <w:sz w:val="20"/>
                      </w:rPr>
                      <w:t>O</w:t>
                    </w:r>
                  </w:p>
                  <w:p w:rsidR="00FC1508" w:rsidRDefault="00FC1508">
                    <w:pPr>
                      <w:spacing w:line="720" w:lineRule="exact"/>
                      <w:rPr>
                        <w:rFonts w:ascii="Times New Roman" w:hAnsi="Times New Roman"/>
                        <w:b/>
                        <w:sz w:val="20"/>
                      </w:rPr>
                    </w:pPr>
                    <w:r>
                      <w:rPr>
                        <w:rFonts w:ascii="Times New Roman" w:hAnsi="Times New Roman"/>
                        <w:b/>
                        <w:sz w:val="20"/>
                      </w:rPr>
                      <w:t>P</w:t>
                    </w:r>
                  </w:p>
                  <w:p w:rsidR="00FC1508" w:rsidRDefault="00FC1508">
                    <w:pPr>
                      <w:spacing w:line="720" w:lineRule="exact"/>
                      <w:rPr>
                        <w:rFonts w:ascii="Times New Roman" w:hAnsi="Times New Roman"/>
                        <w:b/>
                        <w:sz w:val="20"/>
                      </w:rPr>
                    </w:pPr>
                    <w:r>
                      <w:rPr>
                        <w:rFonts w:ascii="Times New Roman" w:hAnsi="Times New Roman"/>
                        <w:b/>
                        <w:sz w:val="20"/>
                      </w:rPr>
                      <w:t>Q</w:t>
                    </w:r>
                  </w:p>
                  <w:p w:rsidR="00FC1508" w:rsidRDefault="00FC1508">
                    <w:pPr>
                      <w:spacing w:line="720" w:lineRule="exact"/>
                      <w:rPr>
                        <w:rFonts w:ascii="Times New Roman" w:hAnsi="Times New Roman"/>
                        <w:b/>
                        <w:sz w:val="20"/>
                      </w:rPr>
                    </w:pPr>
                    <w:r>
                      <w:rPr>
                        <w:rFonts w:ascii="Times New Roman" w:hAnsi="Times New Roman"/>
                        <w:b/>
                        <w:sz w:val="20"/>
                      </w:rPr>
                      <w:t>R</w:t>
                    </w:r>
                  </w:p>
                  <w:p w:rsidR="00FC1508" w:rsidRDefault="00FC1508">
                    <w:pPr>
                      <w:spacing w:line="720" w:lineRule="exact"/>
                      <w:rPr>
                        <w:rFonts w:ascii="Times New Roman" w:hAnsi="Times New Roman"/>
                        <w:b/>
                        <w:sz w:val="20"/>
                      </w:rPr>
                    </w:pPr>
                    <w:r>
                      <w:rPr>
                        <w:rFonts w:ascii="Times New Roman" w:hAnsi="Times New Roman"/>
                        <w:b/>
                        <w:sz w:val="20"/>
                      </w:rPr>
                      <w:t>S</w:t>
                    </w:r>
                  </w:p>
                  <w:p w:rsidR="00FC1508" w:rsidRDefault="00FC1508">
                    <w:pPr>
                      <w:spacing w:line="720" w:lineRule="exact"/>
                      <w:rPr>
                        <w:rFonts w:ascii="Times New Roman" w:hAnsi="Times New Roman"/>
                        <w:b/>
                        <w:sz w:val="20"/>
                      </w:rPr>
                    </w:pPr>
                    <w:r>
                      <w:rPr>
                        <w:rFonts w:ascii="Times New Roman" w:hAnsi="Times New Roman"/>
                        <w:b/>
                        <w:sz w:val="20"/>
                      </w:rPr>
                      <w:t>T</w:t>
                    </w:r>
                  </w:p>
                  <w:p w:rsidR="00FC1508" w:rsidRDefault="00FC1508">
                    <w:pPr>
                      <w:spacing w:line="720" w:lineRule="exact"/>
                      <w:rPr>
                        <w:rFonts w:ascii="Times New Roman" w:hAnsi="Times New Roman"/>
                        <w:b/>
                        <w:sz w:val="20"/>
                      </w:rPr>
                    </w:pPr>
                    <w:r>
                      <w:rPr>
                        <w:rFonts w:ascii="Times New Roman" w:hAnsi="Times New Roman"/>
                        <w:b/>
                        <w:sz w:val="20"/>
                      </w:rPr>
                      <w:t>U</w:t>
                    </w:r>
                  </w:p>
                  <w:p w:rsidR="00FC1508" w:rsidRDefault="00FC1508">
                    <w:pPr>
                      <w:spacing w:line="720" w:lineRule="exact"/>
                      <w:rPr>
                        <w:rFonts w:ascii="Times New Roman" w:hAnsi="Times New Roman"/>
                        <w:b/>
                        <w:sz w:val="20"/>
                      </w:rPr>
                    </w:pPr>
                    <w:r>
                      <w:rPr>
                        <w:rFonts w:ascii="Times New Roman" w:hAnsi="Times New Roman"/>
                        <w:b/>
                        <w:sz w:val="20"/>
                      </w:rPr>
                      <w:t>V</w:t>
                    </w:r>
                  </w:p>
                  <w:p w:rsidR="00FC1508" w:rsidRDefault="00FC1508">
                    <w:pPr>
                      <w:spacing w:line="720" w:lineRule="exact"/>
                      <w:rPr>
                        <w:rFonts w:ascii="Times New Roman" w:hAnsi="Times New Roman"/>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5AEFB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06480"/>
    <w:multiLevelType w:val="hybridMultilevel"/>
    <w:tmpl w:val="96969372"/>
    <w:lvl w:ilvl="0" w:tplc="27D8D8C4">
      <w:start w:val="1"/>
      <w:numFmt w:val="lowerRoman"/>
      <w:lvlText w:val="(%1)"/>
      <w:lvlJc w:val="left"/>
      <w:pPr>
        <w:ind w:left="2705" w:hanging="72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0521678A"/>
    <w:multiLevelType w:val="hybridMultilevel"/>
    <w:tmpl w:val="17B4BD14"/>
    <w:lvl w:ilvl="0" w:tplc="2C18DB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8990BD7"/>
    <w:multiLevelType w:val="hybridMultilevel"/>
    <w:tmpl w:val="CDAA7B6E"/>
    <w:lvl w:ilvl="0" w:tplc="18DAD4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D5761"/>
    <w:multiLevelType w:val="hybridMultilevel"/>
    <w:tmpl w:val="BC3AB668"/>
    <w:lvl w:ilvl="0" w:tplc="36E8ECE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8B002D"/>
    <w:multiLevelType w:val="hybridMultilevel"/>
    <w:tmpl w:val="CDAA7B6E"/>
    <w:lvl w:ilvl="0" w:tplc="18DAD4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778D7"/>
    <w:multiLevelType w:val="hybridMultilevel"/>
    <w:tmpl w:val="2E48D1AA"/>
    <w:lvl w:ilvl="0" w:tplc="EE640F1C">
      <w:start w:val="1"/>
      <w:numFmt w:val="decimal"/>
      <w:pStyle w:val="T-Draft"/>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20980"/>
    <w:multiLevelType w:val="hybridMultilevel"/>
    <w:tmpl w:val="4DE6F418"/>
    <w:lvl w:ilvl="0" w:tplc="75D62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363FA"/>
    <w:multiLevelType w:val="hybridMultilevel"/>
    <w:tmpl w:val="712E5F7E"/>
    <w:lvl w:ilvl="0" w:tplc="B55284B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0" w15:restartNumberingAfterBreak="0">
    <w:nsid w:val="1DD949B5"/>
    <w:multiLevelType w:val="hybridMultilevel"/>
    <w:tmpl w:val="F82C3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F1640C1"/>
    <w:multiLevelType w:val="hybridMultilevel"/>
    <w:tmpl w:val="92962722"/>
    <w:lvl w:ilvl="0" w:tplc="7674C3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84230"/>
    <w:multiLevelType w:val="multilevel"/>
    <w:tmpl w:val="473C4A00"/>
    <w:lvl w:ilvl="0">
      <w:start w:val="1"/>
      <w:numFmt w:val="decimal"/>
      <w:pStyle w:val="Bob1"/>
      <w:lvlText w:val="%1."/>
      <w:lvlJc w:val="left"/>
      <w:pPr>
        <w:tabs>
          <w:tab w:val="num" w:pos="6391"/>
        </w:tabs>
        <w:ind w:left="6391"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4" w15:restartNumberingAfterBreak="0">
    <w:nsid w:val="2A3444A9"/>
    <w:multiLevelType w:val="hybridMultilevel"/>
    <w:tmpl w:val="A7B09398"/>
    <w:lvl w:ilvl="0" w:tplc="DF60E2A6">
      <w:start w:val="1"/>
      <w:numFmt w:val="low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5" w15:restartNumberingAfterBreak="0">
    <w:nsid w:val="2F396041"/>
    <w:multiLevelType w:val="hybridMultilevel"/>
    <w:tmpl w:val="EE409E3E"/>
    <w:lvl w:ilvl="0" w:tplc="4FD062B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2FEA5568"/>
    <w:multiLevelType w:val="hybridMultilevel"/>
    <w:tmpl w:val="025AA7E0"/>
    <w:lvl w:ilvl="0" w:tplc="9ED6DDD6">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15:restartNumberingAfterBreak="0">
    <w:nsid w:val="32F35FAC"/>
    <w:multiLevelType w:val="hybridMultilevel"/>
    <w:tmpl w:val="D42403DA"/>
    <w:lvl w:ilvl="0" w:tplc="577C8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C54189"/>
    <w:multiLevelType w:val="hybridMultilevel"/>
    <w:tmpl w:val="B3B23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9803404"/>
    <w:multiLevelType w:val="multilevel"/>
    <w:tmpl w:val="A7CA93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D9D74AA"/>
    <w:multiLevelType w:val="hybridMultilevel"/>
    <w:tmpl w:val="4C7485E4"/>
    <w:lvl w:ilvl="0" w:tplc="BF34C78E">
      <w:start w:val="1"/>
      <w:numFmt w:val="lowerLetter"/>
      <w:lvlText w:val="(%1)"/>
      <w:lvlJc w:val="left"/>
      <w:pPr>
        <w:ind w:left="2483" w:hanging="360"/>
      </w:pPr>
      <w:rPr>
        <w:rFonts w:hint="default"/>
      </w:rPr>
    </w:lvl>
    <w:lvl w:ilvl="1" w:tplc="04090019" w:tentative="1">
      <w:start w:val="1"/>
      <w:numFmt w:val="lowerLetter"/>
      <w:lvlText w:val="%2."/>
      <w:lvlJc w:val="left"/>
      <w:pPr>
        <w:ind w:left="3203" w:hanging="360"/>
      </w:pPr>
    </w:lvl>
    <w:lvl w:ilvl="2" w:tplc="0409001B" w:tentative="1">
      <w:start w:val="1"/>
      <w:numFmt w:val="lowerRoman"/>
      <w:lvlText w:val="%3."/>
      <w:lvlJc w:val="right"/>
      <w:pPr>
        <w:ind w:left="3923" w:hanging="180"/>
      </w:pPr>
    </w:lvl>
    <w:lvl w:ilvl="3" w:tplc="0409000F" w:tentative="1">
      <w:start w:val="1"/>
      <w:numFmt w:val="decimal"/>
      <w:lvlText w:val="%4."/>
      <w:lvlJc w:val="left"/>
      <w:pPr>
        <w:ind w:left="4643" w:hanging="360"/>
      </w:pPr>
    </w:lvl>
    <w:lvl w:ilvl="4" w:tplc="04090019" w:tentative="1">
      <w:start w:val="1"/>
      <w:numFmt w:val="lowerLetter"/>
      <w:lvlText w:val="%5."/>
      <w:lvlJc w:val="left"/>
      <w:pPr>
        <w:ind w:left="5363" w:hanging="360"/>
      </w:pPr>
    </w:lvl>
    <w:lvl w:ilvl="5" w:tplc="0409001B" w:tentative="1">
      <w:start w:val="1"/>
      <w:numFmt w:val="lowerRoman"/>
      <w:lvlText w:val="%6."/>
      <w:lvlJc w:val="right"/>
      <w:pPr>
        <w:ind w:left="6083" w:hanging="180"/>
      </w:pPr>
    </w:lvl>
    <w:lvl w:ilvl="6" w:tplc="0409000F" w:tentative="1">
      <w:start w:val="1"/>
      <w:numFmt w:val="decimal"/>
      <w:lvlText w:val="%7."/>
      <w:lvlJc w:val="left"/>
      <w:pPr>
        <w:ind w:left="6803" w:hanging="360"/>
      </w:pPr>
    </w:lvl>
    <w:lvl w:ilvl="7" w:tplc="04090019" w:tentative="1">
      <w:start w:val="1"/>
      <w:numFmt w:val="lowerLetter"/>
      <w:lvlText w:val="%8."/>
      <w:lvlJc w:val="left"/>
      <w:pPr>
        <w:ind w:left="7523" w:hanging="360"/>
      </w:pPr>
    </w:lvl>
    <w:lvl w:ilvl="8" w:tplc="0409001B" w:tentative="1">
      <w:start w:val="1"/>
      <w:numFmt w:val="lowerRoman"/>
      <w:lvlText w:val="%9."/>
      <w:lvlJc w:val="right"/>
      <w:pPr>
        <w:ind w:left="8243" w:hanging="180"/>
      </w:pPr>
    </w:lvl>
  </w:abstractNum>
  <w:abstractNum w:abstractNumId="21" w15:restartNumberingAfterBreak="0">
    <w:nsid w:val="3ED5378A"/>
    <w:multiLevelType w:val="hybridMultilevel"/>
    <w:tmpl w:val="552604B0"/>
    <w:lvl w:ilvl="0" w:tplc="FF60A49A">
      <w:start w:val="1"/>
      <w:numFmt w:val="lowerRoman"/>
      <w:lvlText w:val="(%1)"/>
      <w:lvlJc w:val="left"/>
      <w:pPr>
        <w:ind w:left="2693" w:hanging="720"/>
      </w:pPr>
      <w:rPr>
        <w:rFonts w:hint="default"/>
      </w:rPr>
    </w:lvl>
    <w:lvl w:ilvl="1" w:tplc="04090019" w:tentative="1">
      <w:start w:val="1"/>
      <w:numFmt w:val="lowerLetter"/>
      <w:lvlText w:val="%2."/>
      <w:lvlJc w:val="left"/>
      <w:pPr>
        <w:ind w:left="3053" w:hanging="360"/>
      </w:pPr>
    </w:lvl>
    <w:lvl w:ilvl="2" w:tplc="0409001B" w:tentative="1">
      <w:start w:val="1"/>
      <w:numFmt w:val="lowerRoman"/>
      <w:lvlText w:val="%3."/>
      <w:lvlJc w:val="right"/>
      <w:pPr>
        <w:ind w:left="3773" w:hanging="180"/>
      </w:pPr>
    </w:lvl>
    <w:lvl w:ilvl="3" w:tplc="0409000F" w:tentative="1">
      <w:start w:val="1"/>
      <w:numFmt w:val="decimal"/>
      <w:lvlText w:val="%4."/>
      <w:lvlJc w:val="left"/>
      <w:pPr>
        <w:ind w:left="4493" w:hanging="360"/>
      </w:pPr>
    </w:lvl>
    <w:lvl w:ilvl="4" w:tplc="04090019" w:tentative="1">
      <w:start w:val="1"/>
      <w:numFmt w:val="lowerLetter"/>
      <w:lvlText w:val="%5."/>
      <w:lvlJc w:val="left"/>
      <w:pPr>
        <w:ind w:left="5213" w:hanging="360"/>
      </w:pPr>
    </w:lvl>
    <w:lvl w:ilvl="5" w:tplc="0409001B" w:tentative="1">
      <w:start w:val="1"/>
      <w:numFmt w:val="lowerRoman"/>
      <w:lvlText w:val="%6."/>
      <w:lvlJc w:val="right"/>
      <w:pPr>
        <w:ind w:left="5933" w:hanging="180"/>
      </w:pPr>
    </w:lvl>
    <w:lvl w:ilvl="6" w:tplc="0409000F" w:tentative="1">
      <w:start w:val="1"/>
      <w:numFmt w:val="decimal"/>
      <w:lvlText w:val="%7."/>
      <w:lvlJc w:val="left"/>
      <w:pPr>
        <w:ind w:left="6653" w:hanging="360"/>
      </w:pPr>
    </w:lvl>
    <w:lvl w:ilvl="7" w:tplc="04090019" w:tentative="1">
      <w:start w:val="1"/>
      <w:numFmt w:val="lowerLetter"/>
      <w:lvlText w:val="%8."/>
      <w:lvlJc w:val="left"/>
      <w:pPr>
        <w:ind w:left="7373" w:hanging="360"/>
      </w:pPr>
    </w:lvl>
    <w:lvl w:ilvl="8" w:tplc="0409001B" w:tentative="1">
      <w:start w:val="1"/>
      <w:numFmt w:val="lowerRoman"/>
      <w:lvlText w:val="%9."/>
      <w:lvlJc w:val="right"/>
      <w:pPr>
        <w:ind w:left="8093" w:hanging="180"/>
      </w:pPr>
    </w:lvl>
  </w:abstractNum>
  <w:abstractNum w:abstractNumId="22" w15:restartNumberingAfterBreak="0">
    <w:nsid w:val="4B4C61A2"/>
    <w:multiLevelType w:val="hybridMultilevel"/>
    <w:tmpl w:val="AEFA5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01D72"/>
    <w:multiLevelType w:val="hybridMultilevel"/>
    <w:tmpl w:val="A84630C6"/>
    <w:lvl w:ilvl="0" w:tplc="0CA8E604">
      <w:start w:val="1"/>
      <w:numFmt w:val="lowerLetter"/>
      <w:lvlText w:val="(%1)"/>
      <w:lvlJc w:val="left"/>
      <w:pPr>
        <w:ind w:left="2333" w:hanging="360"/>
      </w:pPr>
      <w:rPr>
        <w:rFonts w:hint="default"/>
      </w:rPr>
    </w:lvl>
    <w:lvl w:ilvl="1" w:tplc="04090019" w:tentative="1">
      <w:start w:val="1"/>
      <w:numFmt w:val="lowerLetter"/>
      <w:lvlText w:val="%2."/>
      <w:lvlJc w:val="left"/>
      <w:pPr>
        <w:ind w:left="3053" w:hanging="360"/>
      </w:pPr>
    </w:lvl>
    <w:lvl w:ilvl="2" w:tplc="0409001B" w:tentative="1">
      <w:start w:val="1"/>
      <w:numFmt w:val="lowerRoman"/>
      <w:lvlText w:val="%3."/>
      <w:lvlJc w:val="right"/>
      <w:pPr>
        <w:ind w:left="3773" w:hanging="180"/>
      </w:pPr>
    </w:lvl>
    <w:lvl w:ilvl="3" w:tplc="0409000F" w:tentative="1">
      <w:start w:val="1"/>
      <w:numFmt w:val="decimal"/>
      <w:lvlText w:val="%4."/>
      <w:lvlJc w:val="left"/>
      <w:pPr>
        <w:ind w:left="4493" w:hanging="360"/>
      </w:pPr>
    </w:lvl>
    <w:lvl w:ilvl="4" w:tplc="04090019" w:tentative="1">
      <w:start w:val="1"/>
      <w:numFmt w:val="lowerLetter"/>
      <w:lvlText w:val="%5."/>
      <w:lvlJc w:val="left"/>
      <w:pPr>
        <w:ind w:left="5213" w:hanging="360"/>
      </w:pPr>
    </w:lvl>
    <w:lvl w:ilvl="5" w:tplc="0409001B" w:tentative="1">
      <w:start w:val="1"/>
      <w:numFmt w:val="lowerRoman"/>
      <w:lvlText w:val="%6."/>
      <w:lvlJc w:val="right"/>
      <w:pPr>
        <w:ind w:left="5933" w:hanging="180"/>
      </w:pPr>
    </w:lvl>
    <w:lvl w:ilvl="6" w:tplc="0409000F" w:tentative="1">
      <w:start w:val="1"/>
      <w:numFmt w:val="decimal"/>
      <w:lvlText w:val="%7."/>
      <w:lvlJc w:val="left"/>
      <w:pPr>
        <w:ind w:left="6653" w:hanging="360"/>
      </w:pPr>
    </w:lvl>
    <w:lvl w:ilvl="7" w:tplc="04090019" w:tentative="1">
      <w:start w:val="1"/>
      <w:numFmt w:val="lowerLetter"/>
      <w:lvlText w:val="%8."/>
      <w:lvlJc w:val="left"/>
      <w:pPr>
        <w:ind w:left="7373" w:hanging="360"/>
      </w:pPr>
    </w:lvl>
    <w:lvl w:ilvl="8" w:tplc="0409001B" w:tentative="1">
      <w:start w:val="1"/>
      <w:numFmt w:val="lowerRoman"/>
      <w:lvlText w:val="%9."/>
      <w:lvlJc w:val="right"/>
      <w:pPr>
        <w:ind w:left="8093" w:hanging="180"/>
      </w:pPr>
    </w:lvl>
  </w:abstractNum>
  <w:abstractNum w:abstractNumId="24" w15:restartNumberingAfterBreak="0">
    <w:nsid w:val="5512667D"/>
    <w:multiLevelType w:val="hybridMultilevel"/>
    <w:tmpl w:val="977AB344"/>
    <w:lvl w:ilvl="0" w:tplc="940653B4">
      <w:start w:val="1"/>
      <w:numFmt w:val="lowerLetter"/>
      <w:lvlText w:val="(%1)"/>
      <w:lvlJc w:val="left"/>
      <w:pPr>
        <w:ind w:left="2483" w:hanging="360"/>
      </w:pPr>
      <w:rPr>
        <w:rFonts w:hint="default"/>
      </w:rPr>
    </w:lvl>
    <w:lvl w:ilvl="1" w:tplc="04090019" w:tentative="1">
      <w:start w:val="1"/>
      <w:numFmt w:val="lowerLetter"/>
      <w:lvlText w:val="%2."/>
      <w:lvlJc w:val="left"/>
      <w:pPr>
        <w:ind w:left="3203" w:hanging="360"/>
      </w:pPr>
    </w:lvl>
    <w:lvl w:ilvl="2" w:tplc="0409001B" w:tentative="1">
      <w:start w:val="1"/>
      <w:numFmt w:val="lowerRoman"/>
      <w:lvlText w:val="%3."/>
      <w:lvlJc w:val="right"/>
      <w:pPr>
        <w:ind w:left="3923" w:hanging="180"/>
      </w:pPr>
    </w:lvl>
    <w:lvl w:ilvl="3" w:tplc="0409000F" w:tentative="1">
      <w:start w:val="1"/>
      <w:numFmt w:val="decimal"/>
      <w:lvlText w:val="%4."/>
      <w:lvlJc w:val="left"/>
      <w:pPr>
        <w:ind w:left="4643" w:hanging="360"/>
      </w:pPr>
    </w:lvl>
    <w:lvl w:ilvl="4" w:tplc="04090019" w:tentative="1">
      <w:start w:val="1"/>
      <w:numFmt w:val="lowerLetter"/>
      <w:lvlText w:val="%5."/>
      <w:lvlJc w:val="left"/>
      <w:pPr>
        <w:ind w:left="5363" w:hanging="360"/>
      </w:pPr>
    </w:lvl>
    <w:lvl w:ilvl="5" w:tplc="0409001B" w:tentative="1">
      <w:start w:val="1"/>
      <w:numFmt w:val="lowerRoman"/>
      <w:lvlText w:val="%6."/>
      <w:lvlJc w:val="right"/>
      <w:pPr>
        <w:ind w:left="6083" w:hanging="180"/>
      </w:pPr>
    </w:lvl>
    <w:lvl w:ilvl="6" w:tplc="0409000F" w:tentative="1">
      <w:start w:val="1"/>
      <w:numFmt w:val="decimal"/>
      <w:lvlText w:val="%7."/>
      <w:lvlJc w:val="left"/>
      <w:pPr>
        <w:ind w:left="6803" w:hanging="360"/>
      </w:pPr>
    </w:lvl>
    <w:lvl w:ilvl="7" w:tplc="04090019" w:tentative="1">
      <w:start w:val="1"/>
      <w:numFmt w:val="lowerLetter"/>
      <w:lvlText w:val="%8."/>
      <w:lvlJc w:val="left"/>
      <w:pPr>
        <w:ind w:left="7523" w:hanging="360"/>
      </w:pPr>
    </w:lvl>
    <w:lvl w:ilvl="8" w:tplc="0409001B" w:tentative="1">
      <w:start w:val="1"/>
      <w:numFmt w:val="lowerRoman"/>
      <w:lvlText w:val="%9."/>
      <w:lvlJc w:val="right"/>
      <w:pPr>
        <w:ind w:left="8243" w:hanging="180"/>
      </w:pPr>
    </w:lvl>
  </w:abstractNum>
  <w:abstractNum w:abstractNumId="25" w15:restartNumberingAfterBreak="0">
    <w:nsid w:val="557D59D1"/>
    <w:multiLevelType w:val="hybridMultilevel"/>
    <w:tmpl w:val="F1280DBE"/>
    <w:lvl w:ilvl="0" w:tplc="9C865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27" w15:restartNumberingAfterBreak="0">
    <w:nsid w:val="6278644E"/>
    <w:multiLevelType w:val="hybridMultilevel"/>
    <w:tmpl w:val="ABB86672"/>
    <w:lvl w:ilvl="0" w:tplc="EDE87108">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8" w15:restartNumberingAfterBreak="0">
    <w:nsid w:val="66F342F4"/>
    <w:multiLevelType w:val="hybridMultilevel"/>
    <w:tmpl w:val="5A083630"/>
    <w:lvl w:ilvl="0" w:tplc="7EB45ECC">
      <w:start w:val="1"/>
      <w:numFmt w:val="lowerLetter"/>
      <w:lvlText w:val="(%1)"/>
      <w:lvlJc w:val="left"/>
      <w:pPr>
        <w:ind w:left="720" w:hanging="360"/>
      </w:pPr>
      <w:rPr>
        <w:rFonts w:hint="eastAsia"/>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22A80"/>
    <w:multiLevelType w:val="hybridMultilevel"/>
    <w:tmpl w:val="3AE6DC2E"/>
    <w:lvl w:ilvl="0" w:tplc="4D84504E">
      <w:start w:val="1"/>
      <w:numFmt w:val="decimal"/>
      <w:pStyle w:val="Final"/>
      <w:lvlText w:val="%1."/>
      <w:lvlJc w:val="left"/>
      <w:pPr>
        <w:ind w:left="360" w:hanging="360"/>
      </w:pPr>
      <w:rPr>
        <w:rFonts w:ascii="t" w:hAnsi="t"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1A3256"/>
    <w:multiLevelType w:val="hybridMultilevel"/>
    <w:tmpl w:val="1DF00B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AC7D0D"/>
    <w:multiLevelType w:val="multilevel"/>
    <w:tmpl w:val="A9ACBC54"/>
    <w:lvl w:ilvl="0">
      <w:start w:val="1"/>
      <w:numFmt w:val="decimal"/>
      <w:pStyle w:val="Style1"/>
      <w:lvlText w:val="%1."/>
      <w:lvlJc w:val="left"/>
      <w:pPr>
        <w:tabs>
          <w:tab w:val="num" w:pos="360"/>
        </w:tabs>
        <w:ind w:left="0" w:firstLine="0"/>
      </w:pPr>
      <w:rPr>
        <w:rFonts w:ascii="Times New Roman" w:hAnsi="Times New Roman" w:hint="default"/>
        <w:b w:val="0"/>
        <w:i w:val="0"/>
        <w:spacing w:val="0"/>
        <w:w w:val="100"/>
        <w:position w:val="0"/>
        <w:sz w:val="28"/>
      </w:rPr>
    </w:lvl>
    <w:lvl w:ilvl="1">
      <w:start w:val="1"/>
      <w:numFmt w:val="bullet"/>
      <w:lvlText w:val="“"/>
      <w:lvlJc w:val="left"/>
      <w:pPr>
        <w:tabs>
          <w:tab w:val="num" w:pos="1531"/>
        </w:tabs>
        <w:ind w:left="1531" w:hanging="397"/>
      </w:pPr>
      <w:rPr>
        <w:rFonts w:ascii="Times New Roman" w:hAnsi="Times New Roman" w:cs="Times New Roman" w:hint="default"/>
        <w:b w:val="0"/>
        <w:i w:val="0"/>
        <w:sz w:val="24"/>
      </w:rPr>
    </w:lvl>
    <w:lvl w:ilvl="2">
      <w:start w:val="1"/>
      <w:numFmt w:val="decimal"/>
      <w:lvlText w:val="(%3)"/>
      <w:lvlJc w:val="left"/>
      <w:pPr>
        <w:tabs>
          <w:tab w:val="num" w:pos="2340"/>
        </w:tabs>
        <w:ind w:left="2160" w:hanging="180"/>
      </w:pPr>
      <w:rPr>
        <w:rFonts w:ascii="Times New Roman" w:eastAsia="宋体" w:hAnsi="Times New Roman" w:hint="default"/>
        <w:b w:val="0"/>
        <w:i w:val="0"/>
        <w:sz w:val="24"/>
      </w:rPr>
    </w:lvl>
    <w:lvl w:ilvl="3">
      <w:start w:val="1"/>
      <w:numFmt w:val="decimal"/>
      <w:lvlText w:val="(%4)"/>
      <w:lvlJc w:val="left"/>
      <w:pPr>
        <w:tabs>
          <w:tab w:val="num" w:pos="3270"/>
        </w:tabs>
        <w:ind w:left="3270" w:hanging="750"/>
      </w:pPr>
      <w:rPr>
        <w:rFonts w:ascii="Times New Roman" w:eastAsia="宋体" w:hAnsi="Times New Roman" w:hint="default"/>
        <w:b w:val="0"/>
        <w:i w:val="0"/>
        <w:sz w:val="24"/>
      </w:rPr>
    </w:lvl>
    <w:lvl w:ilvl="4">
      <w:start w:val="1"/>
      <w:numFmt w:val="decimal"/>
      <w:lvlText w:val="%5."/>
      <w:lvlJc w:val="left"/>
      <w:pPr>
        <w:tabs>
          <w:tab w:val="num" w:pos="3600"/>
        </w:tabs>
        <w:ind w:left="3600" w:hanging="360"/>
      </w:pPr>
      <w:rPr>
        <w:rFonts w:ascii="Times New Roman" w:eastAsia="宋体" w:hAnsi="Times New Roman" w:hint="default"/>
        <w:b w:val="0"/>
        <w:i w:val="0"/>
        <w:sz w:val="24"/>
      </w:rPr>
    </w:lvl>
    <w:lvl w:ilvl="5">
      <w:start w:val="1"/>
      <w:numFmt w:val="none"/>
      <w:lvlText w:val=""/>
      <w:lvlJc w:val="right"/>
      <w:pPr>
        <w:tabs>
          <w:tab w:val="num" w:pos="4320"/>
        </w:tabs>
        <w:ind w:left="4320" w:hanging="180"/>
      </w:pPr>
      <w:rPr>
        <w:rFonts w:ascii="Times New Roman" w:hAnsi="Times New Roman" w:hint="default"/>
        <w:b w:val="0"/>
        <w:i w:val="0"/>
        <w:sz w:val="28"/>
      </w:rPr>
    </w:lvl>
    <w:lvl w:ilvl="6">
      <w:start w:val="1"/>
      <w:numFmt w:val="lowerLetter"/>
      <w:lvlText w:val="(%7)"/>
      <w:lvlJc w:val="left"/>
      <w:pPr>
        <w:tabs>
          <w:tab w:val="num" w:pos="5040"/>
        </w:tabs>
        <w:ind w:left="5040" w:hanging="360"/>
      </w:pPr>
      <w:rPr>
        <w:rFonts w:ascii="Times New Roman" w:eastAsia="宋体" w:hAnsi="Times New Roman" w:hint="default"/>
        <w:b w:val="0"/>
        <w:i w:val="0"/>
        <w:sz w:val="24"/>
      </w:rPr>
    </w:lvl>
    <w:lvl w:ilvl="7">
      <w:start w:val="1"/>
      <w:numFmt w:val="lowerRoman"/>
      <w:lvlText w:val="%8."/>
      <w:lvlJc w:val="left"/>
      <w:pPr>
        <w:tabs>
          <w:tab w:val="num" w:pos="6120"/>
        </w:tabs>
        <w:ind w:left="5760" w:hanging="360"/>
      </w:pPr>
      <w:rPr>
        <w:rFonts w:ascii="Times New Roman" w:eastAsia="宋体" w:hAnsi="Times New Roman" w:hint="default"/>
        <w:b w:val="0"/>
        <w:i w:val="0"/>
        <w:sz w:val="24"/>
      </w:rPr>
    </w:lvl>
    <w:lvl w:ilvl="8">
      <w:start w:val="1"/>
      <w:numFmt w:val="lowerLetter"/>
      <w:lvlText w:val="%9."/>
      <w:lvlJc w:val="right"/>
      <w:pPr>
        <w:tabs>
          <w:tab w:val="num" w:pos="6480"/>
        </w:tabs>
        <w:ind w:left="6480" w:hanging="526"/>
      </w:pPr>
      <w:rPr>
        <w:rFonts w:ascii="Times New Roman" w:eastAsia="宋体" w:hAnsi="Times New Roman" w:hint="default"/>
        <w:b w:val="0"/>
        <w:i w:val="0"/>
        <w:sz w:val="24"/>
      </w:rPr>
    </w:lvl>
  </w:abstractNum>
  <w:abstractNum w:abstractNumId="32" w15:restartNumberingAfterBreak="0">
    <w:nsid w:val="71731AAB"/>
    <w:multiLevelType w:val="hybridMultilevel"/>
    <w:tmpl w:val="155A6FB8"/>
    <w:lvl w:ilvl="0" w:tplc="4942D978">
      <w:start w:val="1"/>
      <w:numFmt w:val="decimal"/>
      <w:lvlText w:val="%1."/>
      <w:lvlJc w:val="left"/>
      <w:pPr>
        <w:tabs>
          <w:tab w:val="num" w:pos="1440"/>
        </w:tabs>
        <w:ind w:left="1440" w:hanging="1440"/>
      </w:pPr>
      <w:rPr>
        <w:rFonts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B036721"/>
    <w:multiLevelType w:val="hybridMultilevel"/>
    <w:tmpl w:val="86B2D666"/>
    <w:lvl w:ilvl="0" w:tplc="D84C7F50">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4" w15:restartNumberingAfterBreak="0">
    <w:nsid w:val="7DFB649B"/>
    <w:multiLevelType w:val="hybridMultilevel"/>
    <w:tmpl w:val="2EAA97EC"/>
    <w:lvl w:ilvl="0" w:tplc="8D5EED4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0"/>
  </w:num>
  <w:num w:numId="2">
    <w:abstractNumId w:val="12"/>
  </w:num>
  <w:num w:numId="3">
    <w:abstractNumId w:val="13"/>
  </w:num>
  <w:num w:numId="4">
    <w:abstractNumId w:val="29"/>
  </w:num>
  <w:num w:numId="5">
    <w:abstractNumId w:val="31"/>
  </w:num>
  <w:num w:numId="6">
    <w:abstractNumId w:val="21"/>
  </w:num>
  <w:num w:numId="7">
    <w:abstractNumId w:val="14"/>
  </w:num>
  <w:num w:numId="8">
    <w:abstractNumId w:val="27"/>
  </w:num>
  <w:num w:numId="9">
    <w:abstractNumId w:val="9"/>
  </w:num>
  <w:num w:numId="10">
    <w:abstractNumId w:val="19"/>
  </w:num>
  <w:num w:numId="11">
    <w:abstractNumId w:val="0"/>
  </w:num>
  <w:num w:numId="12">
    <w:abstractNumId w:val="23"/>
  </w:num>
  <w:num w:numId="13">
    <w:abstractNumId w:val="1"/>
  </w:num>
  <w:num w:numId="14">
    <w:abstractNumId w:val="2"/>
  </w:num>
  <w:num w:numId="15">
    <w:abstractNumId w:val="32"/>
  </w:num>
  <w:num w:numId="16">
    <w:abstractNumId w:val="22"/>
  </w:num>
  <w:num w:numId="17">
    <w:abstractNumId w:val="25"/>
  </w:num>
  <w:num w:numId="18">
    <w:abstractNumId w:val="3"/>
  </w:num>
  <w:num w:numId="19">
    <w:abstractNumId w:val="33"/>
  </w:num>
  <w:num w:numId="20">
    <w:abstractNumId w:val="24"/>
  </w:num>
  <w:num w:numId="21">
    <w:abstractNumId w:val="16"/>
  </w:num>
  <w:num w:numId="22">
    <w:abstractNumId w:val="20"/>
  </w:num>
  <w:num w:numId="23">
    <w:abstractNumId w:val="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7"/>
  </w:num>
  <w:num w:numId="29">
    <w:abstractNumId w:val="5"/>
  </w:num>
  <w:num w:numId="30">
    <w:abstractNumId w:val="6"/>
  </w:num>
  <w:num w:numId="31">
    <w:abstractNumId w:val="4"/>
  </w:num>
  <w:num w:numId="32">
    <w:abstractNumId w:val="34"/>
  </w:num>
  <w:num w:numId="33">
    <w:abstractNumId w:val="28"/>
  </w:num>
  <w:num w:numId="34">
    <w:abstractNumId w:val="26"/>
  </w:num>
  <w:num w:numId="3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39"/>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67"/>
    <w:rsid w:val="00000C6F"/>
    <w:rsid w:val="0000149D"/>
    <w:rsid w:val="00002220"/>
    <w:rsid w:val="00002977"/>
    <w:rsid w:val="0000298C"/>
    <w:rsid w:val="00002CF2"/>
    <w:rsid w:val="00002D68"/>
    <w:rsid w:val="000047E8"/>
    <w:rsid w:val="00004FCE"/>
    <w:rsid w:val="00005321"/>
    <w:rsid w:val="00007EF8"/>
    <w:rsid w:val="0001050F"/>
    <w:rsid w:val="000107C9"/>
    <w:rsid w:val="00010C82"/>
    <w:rsid w:val="00012500"/>
    <w:rsid w:val="00014507"/>
    <w:rsid w:val="000146A6"/>
    <w:rsid w:val="0001475E"/>
    <w:rsid w:val="0001553C"/>
    <w:rsid w:val="00017219"/>
    <w:rsid w:val="000173F8"/>
    <w:rsid w:val="00020425"/>
    <w:rsid w:val="00021CA1"/>
    <w:rsid w:val="000221FD"/>
    <w:rsid w:val="0002271F"/>
    <w:rsid w:val="00023D27"/>
    <w:rsid w:val="00024087"/>
    <w:rsid w:val="00024F9C"/>
    <w:rsid w:val="0002583D"/>
    <w:rsid w:val="00026425"/>
    <w:rsid w:val="00026999"/>
    <w:rsid w:val="00027476"/>
    <w:rsid w:val="0003044B"/>
    <w:rsid w:val="00032290"/>
    <w:rsid w:val="00032F83"/>
    <w:rsid w:val="00033136"/>
    <w:rsid w:val="0003358D"/>
    <w:rsid w:val="00034BB8"/>
    <w:rsid w:val="000368BE"/>
    <w:rsid w:val="00037659"/>
    <w:rsid w:val="00037782"/>
    <w:rsid w:val="00041799"/>
    <w:rsid w:val="00042522"/>
    <w:rsid w:val="00043CC3"/>
    <w:rsid w:val="0004422C"/>
    <w:rsid w:val="0004454C"/>
    <w:rsid w:val="00044F35"/>
    <w:rsid w:val="00045F8E"/>
    <w:rsid w:val="0004682C"/>
    <w:rsid w:val="000473A2"/>
    <w:rsid w:val="000516AC"/>
    <w:rsid w:val="00051E68"/>
    <w:rsid w:val="00053222"/>
    <w:rsid w:val="0005332D"/>
    <w:rsid w:val="00053942"/>
    <w:rsid w:val="00054B98"/>
    <w:rsid w:val="00055ADA"/>
    <w:rsid w:val="00055F75"/>
    <w:rsid w:val="00056FC7"/>
    <w:rsid w:val="00056FDB"/>
    <w:rsid w:val="000571C9"/>
    <w:rsid w:val="00057CC6"/>
    <w:rsid w:val="00060047"/>
    <w:rsid w:val="000600BF"/>
    <w:rsid w:val="000601F0"/>
    <w:rsid w:val="00060483"/>
    <w:rsid w:val="000609D9"/>
    <w:rsid w:val="0006222C"/>
    <w:rsid w:val="00063452"/>
    <w:rsid w:val="00063EE7"/>
    <w:rsid w:val="00064767"/>
    <w:rsid w:val="00066B00"/>
    <w:rsid w:val="00067C3D"/>
    <w:rsid w:val="00070629"/>
    <w:rsid w:val="000709FD"/>
    <w:rsid w:val="00071316"/>
    <w:rsid w:val="00071772"/>
    <w:rsid w:val="00075ADF"/>
    <w:rsid w:val="00076971"/>
    <w:rsid w:val="00076DF6"/>
    <w:rsid w:val="00077567"/>
    <w:rsid w:val="0008118F"/>
    <w:rsid w:val="00082E2B"/>
    <w:rsid w:val="00085099"/>
    <w:rsid w:val="00085B8F"/>
    <w:rsid w:val="00085CF1"/>
    <w:rsid w:val="00085EAB"/>
    <w:rsid w:val="00090510"/>
    <w:rsid w:val="000906BA"/>
    <w:rsid w:val="00091314"/>
    <w:rsid w:val="00092C1B"/>
    <w:rsid w:val="00092DAD"/>
    <w:rsid w:val="0009341F"/>
    <w:rsid w:val="000934F5"/>
    <w:rsid w:val="00093553"/>
    <w:rsid w:val="00093F50"/>
    <w:rsid w:val="00095207"/>
    <w:rsid w:val="00095418"/>
    <w:rsid w:val="00095BA0"/>
    <w:rsid w:val="000961F5"/>
    <w:rsid w:val="000A023A"/>
    <w:rsid w:val="000A0BC1"/>
    <w:rsid w:val="000A0F70"/>
    <w:rsid w:val="000A0FC0"/>
    <w:rsid w:val="000A33A1"/>
    <w:rsid w:val="000A5FDC"/>
    <w:rsid w:val="000A6D2E"/>
    <w:rsid w:val="000B0891"/>
    <w:rsid w:val="000B0AAC"/>
    <w:rsid w:val="000B1323"/>
    <w:rsid w:val="000B1645"/>
    <w:rsid w:val="000B1FE5"/>
    <w:rsid w:val="000B2C42"/>
    <w:rsid w:val="000B410E"/>
    <w:rsid w:val="000C021F"/>
    <w:rsid w:val="000C1025"/>
    <w:rsid w:val="000C12D9"/>
    <w:rsid w:val="000C1BC3"/>
    <w:rsid w:val="000C1E11"/>
    <w:rsid w:val="000C2BD2"/>
    <w:rsid w:val="000C3910"/>
    <w:rsid w:val="000C3B2B"/>
    <w:rsid w:val="000C4D73"/>
    <w:rsid w:val="000C53BA"/>
    <w:rsid w:val="000C60E2"/>
    <w:rsid w:val="000C6594"/>
    <w:rsid w:val="000C7A49"/>
    <w:rsid w:val="000D0B49"/>
    <w:rsid w:val="000D15E5"/>
    <w:rsid w:val="000D2675"/>
    <w:rsid w:val="000D2963"/>
    <w:rsid w:val="000D2AA6"/>
    <w:rsid w:val="000D3143"/>
    <w:rsid w:val="000D324F"/>
    <w:rsid w:val="000D5808"/>
    <w:rsid w:val="000D59C6"/>
    <w:rsid w:val="000D5A25"/>
    <w:rsid w:val="000D72AD"/>
    <w:rsid w:val="000E2B79"/>
    <w:rsid w:val="000E3B87"/>
    <w:rsid w:val="000E5332"/>
    <w:rsid w:val="000E61B4"/>
    <w:rsid w:val="000E7245"/>
    <w:rsid w:val="000F004E"/>
    <w:rsid w:val="000F04CE"/>
    <w:rsid w:val="000F0644"/>
    <w:rsid w:val="000F1C48"/>
    <w:rsid w:val="000F2544"/>
    <w:rsid w:val="000F2A93"/>
    <w:rsid w:val="000F4910"/>
    <w:rsid w:val="000F4A79"/>
    <w:rsid w:val="000F58BD"/>
    <w:rsid w:val="000F64E8"/>
    <w:rsid w:val="000F74E7"/>
    <w:rsid w:val="000F7FF1"/>
    <w:rsid w:val="00102351"/>
    <w:rsid w:val="00102E49"/>
    <w:rsid w:val="0010360C"/>
    <w:rsid w:val="00103BB8"/>
    <w:rsid w:val="0010417E"/>
    <w:rsid w:val="001043BE"/>
    <w:rsid w:val="001043D1"/>
    <w:rsid w:val="001060F9"/>
    <w:rsid w:val="00106B95"/>
    <w:rsid w:val="0011097B"/>
    <w:rsid w:val="00112838"/>
    <w:rsid w:val="00112CCE"/>
    <w:rsid w:val="001141DD"/>
    <w:rsid w:val="00114240"/>
    <w:rsid w:val="001153EF"/>
    <w:rsid w:val="00115701"/>
    <w:rsid w:val="0011589D"/>
    <w:rsid w:val="0011663F"/>
    <w:rsid w:val="0011695B"/>
    <w:rsid w:val="001212C6"/>
    <w:rsid w:val="00121752"/>
    <w:rsid w:val="00121DD3"/>
    <w:rsid w:val="001228C7"/>
    <w:rsid w:val="0012291B"/>
    <w:rsid w:val="00122F4D"/>
    <w:rsid w:val="00123D44"/>
    <w:rsid w:val="00123D8F"/>
    <w:rsid w:val="0012437A"/>
    <w:rsid w:val="001248E8"/>
    <w:rsid w:val="00125AA5"/>
    <w:rsid w:val="00125D2C"/>
    <w:rsid w:val="00126B1E"/>
    <w:rsid w:val="0013028B"/>
    <w:rsid w:val="00131005"/>
    <w:rsid w:val="001313EA"/>
    <w:rsid w:val="00131835"/>
    <w:rsid w:val="00132F88"/>
    <w:rsid w:val="001334CD"/>
    <w:rsid w:val="001345B9"/>
    <w:rsid w:val="00135A41"/>
    <w:rsid w:val="00137440"/>
    <w:rsid w:val="0013794E"/>
    <w:rsid w:val="001409E6"/>
    <w:rsid w:val="00141084"/>
    <w:rsid w:val="00141BDF"/>
    <w:rsid w:val="00141D95"/>
    <w:rsid w:val="001426BA"/>
    <w:rsid w:val="00142DDB"/>
    <w:rsid w:val="00142F6E"/>
    <w:rsid w:val="00143B7D"/>
    <w:rsid w:val="001444D6"/>
    <w:rsid w:val="00144ACA"/>
    <w:rsid w:val="001458CD"/>
    <w:rsid w:val="001461B9"/>
    <w:rsid w:val="0014670A"/>
    <w:rsid w:val="00146BA5"/>
    <w:rsid w:val="001472F6"/>
    <w:rsid w:val="00147C5D"/>
    <w:rsid w:val="00152DF1"/>
    <w:rsid w:val="001549EE"/>
    <w:rsid w:val="00155531"/>
    <w:rsid w:val="001566BE"/>
    <w:rsid w:val="00160134"/>
    <w:rsid w:val="00160479"/>
    <w:rsid w:val="00161CA4"/>
    <w:rsid w:val="001624AF"/>
    <w:rsid w:val="0016311A"/>
    <w:rsid w:val="00163682"/>
    <w:rsid w:val="00163DEC"/>
    <w:rsid w:val="00166D36"/>
    <w:rsid w:val="001673A3"/>
    <w:rsid w:val="00170A6A"/>
    <w:rsid w:val="00170D73"/>
    <w:rsid w:val="001717A0"/>
    <w:rsid w:val="00172678"/>
    <w:rsid w:val="00172BEB"/>
    <w:rsid w:val="00173F98"/>
    <w:rsid w:val="001748DB"/>
    <w:rsid w:val="00175892"/>
    <w:rsid w:val="001768F5"/>
    <w:rsid w:val="00177B91"/>
    <w:rsid w:val="00180097"/>
    <w:rsid w:val="0018100C"/>
    <w:rsid w:val="00182F30"/>
    <w:rsid w:val="001831EF"/>
    <w:rsid w:val="00183F50"/>
    <w:rsid w:val="00185817"/>
    <w:rsid w:val="00185A1B"/>
    <w:rsid w:val="00187C6A"/>
    <w:rsid w:val="00190DFF"/>
    <w:rsid w:val="0019154F"/>
    <w:rsid w:val="00191B86"/>
    <w:rsid w:val="001927E9"/>
    <w:rsid w:val="00193322"/>
    <w:rsid w:val="00193E19"/>
    <w:rsid w:val="00193F48"/>
    <w:rsid w:val="0019446E"/>
    <w:rsid w:val="001959B1"/>
    <w:rsid w:val="00197889"/>
    <w:rsid w:val="001A00AE"/>
    <w:rsid w:val="001A0B30"/>
    <w:rsid w:val="001A1B63"/>
    <w:rsid w:val="001A2A56"/>
    <w:rsid w:val="001A2DA2"/>
    <w:rsid w:val="001A3CBD"/>
    <w:rsid w:val="001A5E39"/>
    <w:rsid w:val="001A7371"/>
    <w:rsid w:val="001B18B2"/>
    <w:rsid w:val="001B24F2"/>
    <w:rsid w:val="001B3874"/>
    <w:rsid w:val="001B3C89"/>
    <w:rsid w:val="001B405B"/>
    <w:rsid w:val="001B41B4"/>
    <w:rsid w:val="001B4744"/>
    <w:rsid w:val="001B4B2C"/>
    <w:rsid w:val="001B4C03"/>
    <w:rsid w:val="001B5A0F"/>
    <w:rsid w:val="001B5DC8"/>
    <w:rsid w:val="001B69AE"/>
    <w:rsid w:val="001B7148"/>
    <w:rsid w:val="001B7DF4"/>
    <w:rsid w:val="001C0570"/>
    <w:rsid w:val="001C08FF"/>
    <w:rsid w:val="001C09EF"/>
    <w:rsid w:val="001C237E"/>
    <w:rsid w:val="001C39AD"/>
    <w:rsid w:val="001C3CB0"/>
    <w:rsid w:val="001C400B"/>
    <w:rsid w:val="001C40F5"/>
    <w:rsid w:val="001C50ED"/>
    <w:rsid w:val="001C5449"/>
    <w:rsid w:val="001C56C6"/>
    <w:rsid w:val="001C7F8B"/>
    <w:rsid w:val="001D02E9"/>
    <w:rsid w:val="001D0414"/>
    <w:rsid w:val="001D0D2E"/>
    <w:rsid w:val="001D1C37"/>
    <w:rsid w:val="001D1D19"/>
    <w:rsid w:val="001D2E58"/>
    <w:rsid w:val="001D341D"/>
    <w:rsid w:val="001D3DE6"/>
    <w:rsid w:val="001D4A68"/>
    <w:rsid w:val="001D707D"/>
    <w:rsid w:val="001E084E"/>
    <w:rsid w:val="001E11BB"/>
    <w:rsid w:val="001E272A"/>
    <w:rsid w:val="001E2785"/>
    <w:rsid w:val="001E2D28"/>
    <w:rsid w:val="001E3094"/>
    <w:rsid w:val="001E322F"/>
    <w:rsid w:val="001E39DD"/>
    <w:rsid w:val="001E3B01"/>
    <w:rsid w:val="001E4D6D"/>
    <w:rsid w:val="001E5D33"/>
    <w:rsid w:val="001E5F54"/>
    <w:rsid w:val="001E613A"/>
    <w:rsid w:val="001F09FA"/>
    <w:rsid w:val="001F1465"/>
    <w:rsid w:val="001F2AA8"/>
    <w:rsid w:val="001F5791"/>
    <w:rsid w:val="001F5C4A"/>
    <w:rsid w:val="001F7008"/>
    <w:rsid w:val="002000FA"/>
    <w:rsid w:val="00201C2B"/>
    <w:rsid w:val="00201D05"/>
    <w:rsid w:val="00201DBA"/>
    <w:rsid w:val="0020388F"/>
    <w:rsid w:val="002041B3"/>
    <w:rsid w:val="00204AD7"/>
    <w:rsid w:val="00205B59"/>
    <w:rsid w:val="00206099"/>
    <w:rsid w:val="00206772"/>
    <w:rsid w:val="00207EA4"/>
    <w:rsid w:val="00210306"/>
    <w:rsid w:val="00210737"/>
    <w:rsid w:val="0021161F"/>
    <w:rsid w:val="0021198A"/>
    <w:rsid w:val="0021226F"/>
    <w:rsid w:val="00212BBF"/>
    <w:rsid w:val="00214644"/>
    <w:rsid w:val="00214ECB"/>
    <w:rsid w:val="00214FE1"/>
    <w:rsid w:val="00216526"/>
    <w:rsid w:val="00216E38"/>
    <w:rsid w:val="00220D68"/>
    <w:rsid w:val="002213E9"/>
    <w:rsid w:val="0022148A"/>
    <w:rsid w:val="00221EA3"/>
    <w:rsid w:val="00222AE9"/>
    <w:rsid w:val="00222FCC"/>
    <w:rsid w:val="0022469D"/>
    <w:rsid w:val="0022493B"/>
    <w:rsid w:val="00225F0F"/>
    <w:rsid w:val="00227AD1"/>
    <w:rsid w:val="00227C61"/>
    <w:rsid w:val="00227CE6"/>
    <w:rsid w:val="00230FC1"/>
    <w:rsid w:val="0023261A"/>
    <w:rsid w:val="002328EA"/>
    <w:rsid w:val="00233571"/>
    <w:rsid w:val="00233655"/>
    <w:rsid w:val="0023440B"/>
    <w:rsid w:val="00234D7A"/>
    <w:rsid w:val="002363B5"/>
    <w:rsid w:val="00236469"/>
    <w:rsid w:val="00236AF9"/>
    <w:rsid w:val="002405E9"/>
    <w:rsid w:val="002406B0"/>
    <w:rsid w:val="00240A74"/>
    <w:rsid w:val="00241962"/>
    <w:rsid w:val="00241F1F"/>
    <w:rsid w:val="00242337"/>
    <w:rsid w:val="00245274"/>
    <w:rsid w:val="002459C4"/>
    <w:rsid w:val="00246082"/>
    <w:rsid w:val="0024684F"/>
    <w:rsid w:val="00247738"/>
    <w:rsid w:val="00250507"/>
    <w:rsid w:val="00251788"/>
    <w:rsid w:val="0025333D"/>
    <w:rsid w:val="00254265"/>
    <w:rsid w:val="002547EE"/>
    <w:rsid w:val="00255516"/>
    <w:rsid w:val="00256FFF"/>
    <w:rsid w:val="00257313"/>
    <w:rsid w:val="00257925"/>
    <w:rsid w:val="00257DFB"/>
    <w:rsid w:val="00260DBF"/>
    <w:rsid w:val="00262021"/>
    <w:rsid w:val="002624FB"/>
    <w:rsid w:val="00262518"/>
    <w:rsid w:val="00262970"/>
    <w:rsid w:val="00263137"/>
    <w:rsid w:val="002640B7"/>
    <w:rsid w:val="00264198"/>
    <w:rsid w:val="002655C3"/>
    <w:rsid w:val="00265DB2"/>
    <w:rsid w:val="00267F5A"/>
    <w:rsid w:val="0027018B"/>
    <w:rsid w:val="0027094F"/>
    <w:rsid w:val="00270DFA"/>
    <w:rsid w:val="0027114F"/>
    <w:rsid w:val="0027129C"/>
    <w:rsid w:val="00272728"/>
    <w:rsid w:val="00274941"/>
    <w:rsid w:val="00274F40"/>
    <w:rsid w:val="00275281"/>
    <w:rsid w:val="002757BD"/>
    <w:rsid w:val="00276E62"/>
    <w:rsid w:val="00277787"/>
    <w:rsid w:val="00277CF0"/>
    <w:rsid w:val="00281098"/>
    <w:rsid w:val="00281FED"/>
    <w:rsid w:val="0028217F"/>
    <w:rsid w:val="00282B5E"/>
    <w:rsid w:val="00282B96"/>
    <w:rsid w:val="00283758"/>
    <w:rsid w:val="00283F70"/>
    <w:rsid w:val="00287089"/>
    <w:rsid w:val="0028787E"/>
    <w:rsid w:val="002916AD"/>
    <w:rsid w:val="00292D11"/>
    <w:rsid w:val="00292FDF"/>
    <w:rsid w:val="00293A11"/>
    <w:rsid w:val="00293CD0"/>
    <w:rsid w:val="00294536"/>
    <w:rsid w:val="002953A4"/>
    <w:rsid w:val="00295B3A"/>
    <w:rsid w:val="00296700"/>
    <w:rsid w:val="00296C13"/>
    <w:rsid w:val="00296F7C"/>
    <w:rsid w:val="0029760B"/>
    <w:rsid w:val="00297750"/>
    <w:rsid w:val="002A087A"/>
    <w:rsid w:val="002A1034"/>
    <w:rsid w:val="002A137B"/>
    <w:rsid w:val="002A20D3"/>
    <w:rsid w:val="002A289F"/>
    <w:rsid w:val="002A2BC2"/>
    <w:rsid w:val="002A32C7"/>
    <w:rsid w:val="002A366E"/>
    <w:rsid w:val="002A3CC3"/>
    <w:rsid w:val="002A5CE4"/>
    <w:rsid w:val="002A72AF"/>
    <w:rsid w:val="002A72E5"/>
    <w:rsid w:val="002B00B1"/>
    <w:rsid w:val="002B00D1"/>
    <w:rsid w:val="002B0766"/>
    <w:rsid w:val="002B193F"/>
    <w:rsid w:val="002B1B33"/>
    <w:rsid w:val="002B3FCC"/>
    <w:rsid w:val="002B420D"/>
    <w:rsid w:val="002B42E5"/>
    <w:rsid w:val="002B4D52"/>
    <w:rsid w:val="002B5120"/>
    <w:rsid w:val="002B58ED"/>
    <w:rsid w:val="002B5941"/>
    <w:rsid w:val="002B63E0"/>
    <w:rsid w:val="002B71ED"/>
    <w:rsid w:val="002B7624"/>
    <w:rsid w:val="002B76A9"/>
    <w:rsid w:val="002B7842"/>
    <w:rsid w:val="002B78CF"/>
    <w:rsid w:val="002B798D"/>
    <w:rsid w:val="002B7A4C"/>
    <w:rsid w:val="002C0614"/>
    <w:rsid w:val="002C0C8B"/>
    <w:rsid w:val="002C1083"/>
    <w:rsid w:val="002C17DE"/>
    <w:rsid w:val="002C1A6A"/>
    <w:rsid w:val="002C1EFB"/>
    <w:rsid w:val="002C3309"/>
    <w:rsid w:val="002C4184"/>
    <w:rsid w:val="002C4DDF"/>
    <w:rsid w:val="002C4E18"/>
    <w:rsid w:val="002C5868"/>
    <w:rsid w:val="002C6339"/>
    <w:rsid w:val="002C6FC7"/>
    <w:rsid w:val="002C791E"/>
    <w:rsid w:val="002C792B"/>
    <w:rsid w:val="002D0372"/>
    <w:rsid w:val="002D1F35"/>
    <w:rsid w:val="002D32F2"/>
    <w:rsid w:val="002D3414"/>
    <w:rsid w:val="002D44FA"/>
    <w:rsid w:val="002D50E6"/>
    <w:rsid w:val="002D5303"/>
    <w:rsid w:val="002D60DE"/>
    <w:rsid w:val="002D6475"/>
    <w:rsid w:val="002D66D0"/>
    <w:rsid w:val="002D73E8"/>
    <w:rsid w:val="002D7EF3"/>
    <w:rsid w:val="002E0BE8"/>
    <w:rsid w:val="002E0F70"/>
    <w:rsid w:val="002E22C9"/>
    <w:rsid w:val="002E40CC"/>
    <w:rsid w:val="002E44DF"/>
    <w:rsid w:val="002E4D8A"/>
    <w:rsid w:val="002E4FD5"/>
    <w:rsid w:val="002E57A4"/>
    <w:rsid w:val="002E75F7"/>
    <w:rsid w:val="002E7A2E"/>
    <w:rsid w:val="002E7D3A"/>
    <w:rsid w:val="002E7F56"/>
    <w:rsid w:val="002F0355"/>
    <w:rsid w:val="002F0810"/>
    <w:rsid w:val="002F1BAC"/>
    <w:rsid w:val="002F2289"/>
    <w:rsid w:val="002F3341"/>
    <w:rsid w:val="002F34B6"/>
    <w:rsid w:val="002F34E8"/>
    <w:rsid w:val="002F460A"/>
    <w:rsid w:val="002F4CC2"/>
    <w:rsid w:val="002F5D61"/>
    <w:rsid w:val="002F63FE"/>
    <w:rsid w:val="002F66EC"/>
    <w:rsid w:val="002F706D"/>
    <w:rsid w:val="002F7FEF"/>
    <w:rsid w:val="003038BD"/>
    <w:rsid w:val="00304198"/>
    <w:rsid w:val="00306E19"/>
    <w:rsid w:val="0030718A"/>
    <w:rsid w:val="0030775C"/>
    <w:rsid w:val="003102F3"/>
    <w:rsid w:val="00310820"/>
    <w:rsid w:val="00312129"/>
    <w:rsid w:val="00312576"/>
    <w:rsid w:val="00312BB5"/>
    <w:rsid w:val="00312BE5"/>
    <w:rsid w:val="00312F14"/>
    <w:rsid w:val="00313DC5"/>
    <w:rsid w:val="003142B5"/>
    <w:rsid w:val="00315177"/>
    <w:rsid w:val="003157A2"/>
    <w:rsid w:val="00315819"/>
    <w:rsid w:val="00315CD4"/>
    <w:rsid w:val="0031613D"/>
    <w:rsid w:val="00316BCA"/>
    <w:rsid w:val="00317DA0"/>
    <w:rsid w:val="00317F25"/>
    <w:rsid w:val="00321493"/>
    <w:rsid w:val="00322A08"/>
    <w:rsid w:val="00322BB7"/>
    <w:rsid w:val="00322F7A"/>
    <w:rsid w:val="00323EBE"/>
    <w:rsid w:val="00325318"/>
    <w:rsid w:val="00325F6A"/>
    <w:rsid w:val="00325FD4"/>
    <w:rsid w:val="0033140F"/>
    <w:rsid w:val="00332BCD"/>
    <w:rsid w:val="003338D1"/>
    <w:rsid w:val="00333F7B"/>
    <w:rsid w:val="00337430"/>
    <w:rsid w:val="00337939"/>
    <w:rsid w:val="003401F3"/>
    <w:rsid w:val="00340545"/>
    <w:rsid w:val="003406B3"/>
    <w:rsid w:val="00340779"/>
    <w:rsid w:val="003410CC"/>
    <w:rsid w:val="003412B1"/>
    <w:rsid w:val="00342C19"/>
    <w:rsid w:val="003442A4"/>
    <w:rsid w:val="00345937"/>
    <w:rsid w:val="00345B5C"/>
    <w:rsid w:val="00345EA0"/>
    <w:rsid w:val="0034797A"/>
    <w:rsid w:val="0035007C"/>
    <w:rsid w:val="00350B73"/>
    <w:rsid w:val="00352E84"/>
    <w:rsid w:val="0035479E"/>
    <w:rsid w:val="003553FC"/>
    <w:rsid w:val="003555E5"/>
    <w:rsid w:val="00356054"/>
    <w:rsid w:val="0035694F"/>
    <w:rsid w:val="00356D31"/>
    <w:rsid w:val="00357499"/>
    <w:rsid w:val="0036054F"/>
    <w:rsid w:val="003611FD"/>
    <w:rsid w:val="00361703"/>
    <w:rsid w:val="003635C2"/>
    <w:rsid w:val="00364211"/>
    <w:rsid w:val="00364488"/>
    <w:rsid w:val="003648B6"/>
    <w:rsid w:val="00364B54"/>
    <w:rsid w:val="00364F75"/>
    <w:rsid w:val="00365057"/>
    <w:rsid w:val="00365564"/>
    <w:rsid w:val="003673D6"/>
    <w:rsid w:val="00367D69"/>
    <w:rsid w:val="00367E52"/>
    <w:rsid w:val="00371257"/>
    <w:rsid w:val="003725F6"/>
    <w:rsid w:val="00372CA8"/>
    <w:rsid w:val="00372DF6"/>
    <w:rsid w:val="00375255"/>
    <w:rsid w:val="003757D1"/>
    <w:rsid w:val="00376AA8"/>
    <w:rsid w:val="00376E8D"/>
    <w:rsid w:val="00381058"/>
    <w:rsid w:val="003813F3"/>
    <w:rsid w:val="00382631"/>
    <w:rsid w:val="003837E5"/>
    <w:rsid w:val="0038384A"/>
    <w:rsid w:val="00384B28"/>
    <w:rsid w:val="00384B37"/>
    <w:rsid w:val="00385A4B"/>
    <w:rsid w:val="00385D4F"/>
    <w:rsid w:val="00386355"/>
    <w:rsid w:val="00386879"/>
    <w:rsid w:val="0038789C"/>
    <w:rsid w:val="0039151A"/>
    <w:rsid w:val="003917BB"/>
    <w:rsid w:val="003919FA"/>
    <w:rsid w:val="00392CB6"/>
    <w:rsid w:val="003932AA"/>
    <w:rsid w:val="00393BB9"/>
    <w:rsid w:val="003964EA"/>
    <w:rsid w:val="00396EA8"/>
    <w:rsid w:val="00397DF0"/>
    <w:rsid w:val="003A03F4"/>
    <w:rsid w:val="003A2767"/>
    <w:rsid w:val="003A27B5"/>
    <w:rsid w:val="003A3323"/>
    <w:rsid w:val="003A38B9"/>
    <w:rsid w:val="003A5207"/>
    <w:rsid w:val="003A58F4"/>
    <w:rsid w:val="003A66E4"/>
    <w:rsid w:val="003A685A"/>
    <w:rsid w:val="003A745F"/>
    <w:rsid w:val="003A7B99"/>
    <w:rsid w:val="003B0744"/>
    <w:rsid w:val="003B1945"/>
    <w:rsid w:val="003B1F48"/>
    <w:rsid w:val="003B2068"/>
    <w:rsid w:val="003B239B"/>
    <w:rsid w:val="003B24DE"/>
    <w:rsid w:val="003B2BFB"/>
    <w:rsid w:val="003B4952"/>
    <w:rsid w:val="003B4DF3"/>
    <w:rsid w:val="003B55AE"/>
    <w:rsid w:val="003B583E"/>
    <w:rsid w:val="003B6467"/>
    <w:rsid w:val="003B6FB3"/>
    <w:rsid w:val="003B78BB"/>
    <w:rsid w:val="003B7F63"/>
    <w:rsid w:val="003C01EB"/>
    <w:rsid w:val="003C0260"/>
    <w:rsid w:val="003C0CDB"/>
    <w:rsid w:val="003C2E9B"/>
    <w:rsid w:val="003C46A3"/>
    <w:rsid w:val="003C63F7"/>
    <w:rsid w:val="003C65C9"/>
    <w:rsid w:val="003C708F"/>
    <w:rsid w:val="003C787D"/>
    <w:rsid w:val="003D08B1"/>
    <w:rsid w:val="003D110D"/>
    <w:rsid w:val="003D413B"/>
    <w:rsid w:val="003D52CE"/>
    <w:rsid w:val="003D59D9"/>
    <w:rsid w:val="003D5C97"/>
    <w:rsid w:val="003D6CFF"/>
    <w:rsid w:val="003D6E3D"/>
    <w:rsid w:val="003D7C4C"/>
    <w:rsid w:val="003E093D"/>
    <w:rsid w:val="003E0EFF"/>
    <w:rsid w:val="003E2F3F"/>
    <w:rsid w:val="003E3BE3"/>
    <w:rsid w:val="003E3D86"/>
    <w:rsid w:val="003E4555"/>
    <w:rsid w:val="003E46DB"/>
    <w:rsid w:val="003E69EC"/>
    <w:rsid w:val="003E6BF7"/>
    <w:rsid w:val="003E6D3E"/>
    <w:rsid w:val="003E76BE"/>
    <w:rsid w:val="003E78A5"/>
    <w:rsid w:val="003E7CF0"/>
    <w:rsid w:val="003E7E3A"/>
    <w:rsid w:val="003F0F88"/>
    <w:rsid w:val="003F1B9C"/>
    <w:rsid w:val="003F1E61"/>
    <w:rsid w:val="003F2151"/>
    <w:rsid w:val="003F219E"/>
    <w:rsid w:val="003F2E6D"/>
    <w:rsid w:val="003F35AF"/>
    <w:rsid w:val="003F3C6E"/>
    <w:rsid w:val="003F4172"/>
    <w:rsid w:val="003F42C2"/>
    <w:rsid w:val="003F45CA"/>
    <w:rsid w:val="003F5628"/>
    <w:rsid w:val="003F601A"/>
    <w:rsid w:val="003F6080"/>
    <w:rsid w:val="003F6656"/>
    <w:rsid w:val="003F6727"/>
    <w:rsid w:val="003F6BD4"/>
    <w:rsid w:val="003F720B"/>
    <w:rsid w:val="003F73D1"/>
    <w:rsid w:val="003F7EEF"/>
    <w:rsid w:val="00400606"/>
    <w:rsid w:val="004006B2"/>
    <w:rsid w:val="00400FCE"/>
    <w:rsid w:val="0040299E"/>
    <w:rsid w:val="0040335C"/>
    <w:rsid w:val="00404AC0"/>
    <w:rsid w:val="00410187"/>
    <w:rsid w:val="0041057A"/>
    <w:rsid w:val="00410C23"/>
    <w:rsid w:val="00411405"/>
    <w:rsid w:val="0041140F"/>
    <w:rsid w:val="004115B6"/>
    <w:rsid w:val="00411E0A"/>
    <w:rsid w:val="00412138"/>
    <w:rsid w:val="00412C36"/>
    <w:rsid w:val="004134AB"/>
    <w:rsid w:val="0041476B"/>
    <w:rsid w:val="004149C1"/>
    <w:rsid w:val="00415315"/>
    <w:rsid w:val="00416E3E"/>
    <w:rsid w:val="00420810"/>
    <w:rsid w:val="004213AB"/>
    <w:rsid w:val="00421E56"/>
    <w:rsid w:val="00421F12"/>
    <w:rsid w:val="004227B0"/>
    <w:rsid w:val="00422DD4"/>
    <w:rsid w:val="00425F6E"/>
    <w:rsid w:val="00426D14"/>
    <w:rsid w:val="00430735"/>
    <w:rsid w:val="004316A6"/>
    <w:rsid w:val="0043171C"/>
    <w:rsid w:val="0043177A"/>
    <w:rsid w:val="0043211F"/>
    <w:rsid w:val="00432F75"/>
    <w:rsid w:val="004339B1"/>
    <w:rsid w:val="00433F9A"/>
    <w:rsid w:val="004345F9"/>
    <w:rsid w:val="0043509F"/>
    <w:rsid w:val="00435969"/>
    <w:rsid w:val="00436601"/>
    <w:rsid w:val="004406D9"/>
    <w:rsid w:val="00440722"/>
    <w:rsid w:val="0044134C"/>
    <w:rsid w:val="004420A5"/>
    <w:rsid w:val="00442427"/>
    <w:rsid w:val="00444D43"/>
    <w:rsid w:val="004457D1"/>
    <w:rsid w:val="0044597D"/>
    <w:rsid w:val="0044696F"/>
    <w:rsid w:val="0044732F"/>
    <w:rsid w:val="00451543"/>
    <w:rsid w:val="00451CBD"/>
    <w:rsid w:val="00452363"/>
    <w:rsid w:val="00452D5F"/>
    <w:rsid w:val="00454667"/>
    <w:rsid w:val="00454D7C"/>
    <w:rsid w:val="00454E1A"/>
    <w:rsid w:val="004554DE"/>
    <w:rsid w:val="00455E91"/>
    <w:rsid w:val="00456B8A"/>
    <w:rsid w:val="00456C0F"/>
    <w:rsid w:val="00457152"/>
    <w:rsid w:val="0045791E"/>
    <w:rsid w:val="0046097F"/>
    <w:rsid w:val="00461E3A"/>
    <w:rsid w:val="00463BF4"/>
    <w:rsid w:val="00464CEC"/>
    <w:rsid w:val="00465B94"/>
    <w:rsid w:val="00466AAD"/>
    <w:rsid w:val="00466C11"/>
    <w:rsid w:val="00470CB0"/>
    <w:rsid w:val="00472D70"/>
    <w:rsid w:val="004737B2"/>
    <w:rsid w:val="004737C9"/>
    <w:rsid w:val="00474368"/>
    <w:rsid w:val="004747B5"/>
    <w:rsid w:val="00474906"/>
    <w:rsid w:val="00474FED"/>
    <w:rsid w:val="00475884"/>
    <w:rsid w:val="00476125"/>
    <w:rsid w:val="0047634C"/>
    <w:rsid w:val="004778F0"/>
    <w:rsid w:val="00477AB0"/>
    <w:rsid w:val="00481D2E"/>
    <w:rsid w:val="00482290"/>
    <w:rsid w:val="004834E5"/>
    <w:rsid w:val="00483BF2"/>
    <w:rsid w:val="004840AE"/>
    <w:rsid w:val="0048466C"/>
    <w:rsid w:val="004849EC"/>
    <w:rsid w:val="00487DD6"/>
    <w:rsid w:val="004905EB"/>
    <w:rsid w:val="00490CEF"/>
    <w:rsid w:val="00491B3C"/>
    <w:rsid w:val="00492086"/>
    <w:rsid w:val="00494222"/>
    <w:rsid w:val="00495078"/>
    <w:rsid w:val="00495D54"/>
    <w:rsid w:val="00495FA9"/>
    <w:rsid w:val="004A065E"/>
    <w:rsid w:val="004A0F09"/>
    <w:rsid w:val="004A312D"/>
    <w:rsid w:val="004A4655"/>
    <w:rsid w:val="004A482D"/>
    <w:rsid w:val="004A5649"/>
    <w:rsid w:val="004A5820"/>
    <w:rsid w:val="004A7515"/>
    <w:rsid w:val="004A79B4"/>
    <w:rsid w:val="004B00D1"/>
    <w:rsid w:val="004B073B"/>
    <w:rsid w:val="004B0DB5"/>
    <w:rsid w:val="004B1157"/>
    <w:rsid w:val="004B2641"/>
    <w:rsid w:val="004B4DE7"/>
    <w:rsid w:val="004B59DD"/>
    <w:rsid w:val="004B6257"/>
    <w:rsid w:val="004B64A1"/>
    <w:rsid w:val="004B6F6D"/>
    <w:rsid w:val="004B73EB"/>
    <w:rsid w:val="004B78CF"/>
    <w:rsid w:val="004C03E7"/>
    <w:rsid w:val="004C0497"/>
    <w:rsid w:val="004C05C4"/>
    <w:rsid w:val="004C2A32"/>
    <w:rsid w:val="004C2C32"/>
    <w:rsid w:val="004C2E19"/>
    <w:rsid w:val="004C2E9A"/>
    <w:rsid w:val="004C3725"/>
    <w:rsid w:val="004C4BFF"/>
    <w:rsid w:val="004C6338"/>
    <w:rsid w:val="004D0DF1"/>
    <w:rsid w:val="004D1FEC"/>
    <w:rsid w:val="004D2346"/>
    <w:rsid w:val="004D2D1A"/>
    <w:rsid w:val="004D335A"/>
    <w:rsid w:val="004D3AFB"/>
    <w:rsid w:val="004D446C"/>
    <w:rsid w:val="004D5F22"/>
    <w:rsid w:val="004D5F43"/>
    <w:rsid w:val="004D795D"/>
    <w:rsid w:val="004D7EBC"/>
    <w:rsid w:val="004E0BC8"/>
    <w:rsid w:val="004E13A1"/>
    <w:rsid w:val="004E368B"/>
    <w:rsid w:val="004E3A4F"/>
    <w:rsid w:val="004E411A"/>
    <w:rsid w:val="004E53AF"/>
    <w:rsid w:val="004E5A49"/>
    <w:rsid w:val="004E5ADC"/>
    <w:rsid w:val="004E5E40"/>
    <w:rsid w:val="004F04AC"/>
    <w:rsid w:val="004F1FB8"/>
    <w:rsid w:val="004F20F4"/>
    <w:rsid w:val="004F2365"/>
    <w:rsid w:val="004F2C62"/>
    <w:rsid w:val="004F380A"/>
    <w:rsid w:val="004F3A2A"/>
    <w:rsid w:val="00500008"/>
    <w:rsid w:val="005007F8"/>
    <w:rsid w:val="00500818"/>
    <w:rsid w:val="00500972"/>
    <w:rsid w:val="00500B60"/>
    <w:rsid w:val="005011F0"/>
    <w:rsid w:val="005021BC"/>
    <w:rsid w:val="005028D7"/>
    <w:rsid w:val="005029BB"/>
    <w:rsid w:val="00503C9F"/>
    <w:rsid w:val="00504C99"/>
    <w:rsid w:val="005052DE"/>
    <w:rsid w:val="00507E1B"/>
    <w:rsid w:val="00507EE4"/>
    <w:rsid w:val="00510705"/>
    <w:rsid w:val="0051159A"/>
    <w:rsid w:val="00512163"/>
    <w:rsid w:val="00512907"/>
    <w:rsid w:val="0051386F"/>
    <w:rsid w:val="005154D9"/>
    <w:rsid w:val="005160CC"/>
    <w:rsid w:val="005162AE"/>
    <w:rsid w:val="00516E08"/>
    <w:rsid w:val="005172AB"/>
    <w:rsid w:val="00517C5D"/>
    <w:rsid w:val="00521D05"/>
    <w:rsid w:val="00522313"/>
    <w:rsid w:val="005225A6"/>
    <w:rsid w:val="00523231"/>
    <w:rsid w:val="00523EE0"/>
    <w:rsid w:val="0052422F"/>
    <w:rsid w:val="00524270"/>
    <w:rsid w:val="00524870"/>
    <w:rsid w:val="00524936"/>
    <w:rsid w:val="005251B9"/>
    <w:rsid w:val="00526FB1"/>
    <w:rsid w:val="00527686"/>
    <w:rsid w:val="0052786D"/>
    <w:rsid w:val="005314B0"/>
    <w:rsid w:val="005314B5"/>
    <w:rsid w:val="00534FB4"/>
    <w:rsid w:val="005361D3"/>
    <w:rsid w:val="005369A2"/>
    <w:rsid w:val="005402DE"/>
    <w:rsid w:val="005411C1"/>
    <w:rsid w:val="005429C1"/>
    <w:rsid w:val="005433D6"/>
    <w:rsid w:val="00543A5C"/>
    <w:rsid w:val="00546A25"/>
    <w:rsid w:val="005513B5"/>
    <w:rsid w:val="005514E2"/>
    <w:rsid w:val="0055180C"/>
    <w:rsid w:val="0055183F"/>
    <w:rsid w:val="00551BE1"/>
    <w:rsid w:val="00553207"/>
    <w:rsid w:val="00554C72"/>
    <w:rsid w:val="005553CA"/>
    <w:rsid w:val="0055540E"/>
    <w:rsid w:val="005557A9"/>
    <w:rsid w:val="00555C32"/>
    <w:rsid w:val="005567A8"/>
    <w:rsid w:val="00556D52"/>
    <w:rsid w:val="00556D5A"/>
    <w:rsid w:val="00563477"/>
    <w:rsid w:val="00563723"/>
    <w:rsid w:val="00563BDA"/>
    <w:rsid w:val="00563C72"/>
    <w:rsid w:val="005651BA"/>
    <w:rsid w:val="00565A03"/>
    <w:rsid w:val="00565A93"/>
    <w:rsid w:val="0057073E"/>
    <w:rsid w:val="00570EC0"/>
    <w:rsid w:val="005716C5"/>
    <w:rsid w:val="00571AA5"/>
    <w:rsid w:val="0057204C"/>
    <w:rsid w:val="00572C9A"/>
    <w:rsid w:val="005737ED"/>
    <w:rsid w:val="00575DCB"/>
    <w:rsid w:val="005764D8"/>
    <w:rsid w:val="00580EF4"/>
    <w:rsid w:val="00581603"/>
    <w:rsid w:val="005820CB"/>
    <w:rsid w:val="00582E4D"/>
    <w:rsid w:val="00583197"/>
    <w:rsid w:val="00585D4D"/>
    <w:rsid w:val="00586C92"/>
    <w:rsid w:val="0058720C"/>
    <w:rsid w:val="005872AE"/>
    <w:rsid w:val="00587459"/>
    <w:rsid w:val="0058773E"/>
    <w:rsid w:val="005908FE"/>
    <w:rsid w:val="0059196E"/>
    <w:rsid w:val="0059197D"/>
    <w:rsid w:val="00591CD6"/>
    <w:rsid w:val="005935A1"/>
    <w:rsid w:val="00593E08"/>
    <w:rsid w:val="0059412C"/>
    <w:rsid w:val="00594468"/>
    <w:rsid w:val="00594EBD"/>
    <w:rsid w:val="005958F2"/>
    <w:rsid w:val="00596B59"/>
    <w:rsid w:val="00596FDF"/>
    <w:rsid w:val="00597027"/>
    <w:rsid w:val="0059723F"/>
    <w:rsid w:val="00597BE7"/>
    <w:rsid w:val="00597EBE"/>
    <w:rsid w:val="005A0756"/>
    <w:rsid w:val="005A0C2D"/>
    <w:rsid w:val="005A1EEB"/>
    <w:rsid w:val="005A26F4"/>
    <w:rsid w:val="005A270B"/>
    <w:rsid w:val="005A46E9"/>
    <w:rsid w:val="005A5DC4"/>
    <w:rsid w:val="005A61A4"/>
    <w:rsid w:val="005A6E28"/>
    <w:rsid w:val="005A75F2"/>
    <w:rsid w:val="005B0E6D"/>
    <w:rsid w:val="005B2727"/>
    <w:rsid w:val="005B352C"/>
    <w:rsid w:val="005B3BB6"/>
    <w:rsid w:val="005B3D73"/>
    <w:rsid w:val="005B466B"/>
    <w:rsid w:val="005B5832"/>
    <w:rsid w:val="005B5E23"/>
    <w:rsid w:val="005B62AF"/>
    <w:rsid w:val="005B64F8"/>
    <w:rsid w:val="005B67EE"/>
    <w:rsid w:val="005B69D1"/>
    <w:rsid w:val="005B7185"/>
    <w:rsid w:val="005C14C0"/>
    <w:rsid w:val="005C190F"/>
    <w:rsid w:val="005C1B5E"/>
    <w:rsid w:val="005C2A16"/>
    <w:rsid w:val="005C2EB6"/>
    <w:rsid w:val="005C32D4"/>
    <w:rsid w:val="005C3382"/>
    <w:rsid w:val="005C349F"/>
    <w:rsid w:val="005C3512"/>
    <w:rsid w:val="005C3D22"/>
    <w:rsid w:val="005C3D93"/>
    <w:rsid w:val="005C4716"/>
    <w:rsid w:val="005C6154"/>
    <w:rsid w:val="005D144A"/>
    <w:rsid w:val="005D1EC5"/>
    <w:rsid w:val="005D2669"/>
    <w:rsid w:val="005D3528"/>
    <w:rsid w:val="005D49DF"/>
    <w:rsid w:val="005D5733"/>
    <w:rsid w:val="005D72EF"/>
    <w:rsid w:val="005E09C1"/>
    <w:rsid w:val="005E1B02"/>
    <w:rsid w:val="005E1CFA"/>
    <w:rsid w:val="005E592F"/>
    <w:rsid w:val="005E600C"/>
    <w:rsid w:val="005E610B"/>
    <w:rsid w:val="005E709A"/>
    <w:rsid w:val="005F0944"/>
    <w:rsid w:val="005F20E8"/>
    <w:rsid w:val="005F26AF"/>
    <w:rsid w:val="005F40EF"/>
    <w:rsid w:val="005F5C18"/>
    <w:rsid w:val="005F6402"/>
    <w:rsid w:val="005F6ED2"/>
    <w:rsid w:val="005F7E2E"/>
    <w:rsid w:val="0060060D"/>
    <w:rsid w:val="006007B8"/>
    <w:rsid w:val="006007E4"/>
    <w:rsid w:val="00601F7C"/>
    <w:rsid w:val="0060381C"/>
    <w:rsid w:val="0060493B"/>
    <w:rsid w:val="006055D2"/>
    <w:rsid w:val="00605E3A"/>
    <w:rsid w:val="00606F14"/>
    <w:rsid w:val="006075EC"/>
    <w:rsid w:val="00610FB8"/>
    <w:rsid w:val="00611603"/>
    <w:rsid w:val="006118DD"/>
    <w:rsid w:val="00612C67"/>
    <w:rsid w:val="006150D2"/>
    <w:rsid w:val="00615328"/>
    <w:rsid w:val="00615F02"/>
    <w:rsid w:val="00617CA2"/>
    <w:rsid w:val="00621D52"/>
    <w:rsid w:val="00622F3E"/>
    <w:rsid w:val="006230B1"/>
    <w:rsid w:val="006236B9"/>
    <w:rsid w:val="0062470F"/>
    <w:rsid w:val="006252F2"/>
    <w:rsid w:val="00625634"/>
    <w:rsid w:val="00626073"/>
    <w:rsid w:val="00626DF7"/>
    <w:rsid w:val="0062773D"/>
    <w:rsid w:val="00627E3A"/>
    <w:rsid w:val="00630975"/>
    <w:rsid w:val="00631EC0"/>
    <w:rsid w:val="0063266E"/>
    <w:rsid w:val="00632AB9"/>
    <w:rsid w:val="00632C0B"/>
    <w:rsid w:val="0063412D"/>
    <w:rsid w:val="00634B05"/>
    <w:rsid w:val="00636597"/>
    <w:rsid w:val="00636BF8"/>
    <w:rsid w:val="00636D8F"/>
    <w:rsid w:val="006404D2"/>
    <w:rsid w:val="00640A3A"/>
    <w:rsid w:val="006411BF"/>
    <w:rsid w:val="0064161C"/>
    <w:rsid w:val="00641BC1"/>
    <w:rsid w:val="006432A5"/>
    <w:rsid w:val="006440E0"/>
    <w:rsid w:val="00644114"/>
    <w:rsid w:val="0064492A"/>
    <w:rsid w:val="006449C3"/>
    <w:rsid w:val="006454E5"/>
    <w:rsid w:val="00645B8C"/>
    <w:rsid w:val="00646E99"/>
    <w:rsid w:val="00647001"/>
    <w:rsid w:val="0064717C"/>
    <w:rsid w:val="006503C0"/>
    <w:rsid w:val="0065166C"/>
    <w:rsid w:val="00652A5E"/>
    <w:rsid w:val="006535DA"/>
    <w:rsid w:val="00654604"/>
    <w:rsid w:val="00654699"/>
    <w:rsid w:val="00654F3D"/>
    <w:rsid w:val="00655022"/>
    <w:rsid w:val="00656A86"/>
    <w:rsid w:val="0065765A"/>
    <w:rsid w:val="006578D6"/>
    <w:rsid w:val="0066000C"/>
    <w:rsid w:val="0066002F"/>
    <w:rsid w:val="00660AC8"/>
    <w:rsid w:val="0066156F"/>
    <w:rsid w:val="0066196F"/>
    <w:rsid w:val="00661DA7"/>
    <w:rsid w:val="00662486"/>
    <w:rsid w:val="00664655"/>
    <w:rsid w:val="006652E3"/>
    <w:rsid w:val="006660CF"/>
    <w:rsid w:val="006670D8"/>
    <w:rsid w:val="00667AAB"/>
    <w:rsid w:val="00667BB8"/>
    <w:rsid w:val="006704B9"/>
    <w:rsid w:val="00670772"/>
    <w:rsid w:val="00670A68"/>
    <w:rsid w:val="00672094"/>
    <w:rsid w:val="0067234C"/>
    <w:rsid w:val="00672B03"/>
    <w:rsid w:val="006739F9"/>
    <w:rsid w:val="00673A58"/>
    <w:rsid w:val="00675203"/>
    <w:rsid w:val="0067530B"/>
    <w:rsid w:val="00677AB7"/>
    <w:rsid w:val="00677D6F"/>
    <w:rsid w:val="006805AF"/>
    <w:rsid w:val="006815F1"/>
    <w:rsid w:val="00681C56"/>
    <w:rsid w:val="00682187"/>
    <w:rsid w:val="0068242E"/>
    <w:rsid w:val="00682461"/>
    <w:rsid w:val="006826DF"/>
    <w:rsid w:val="00682B79"/>
    <w:rsid w:val="00682F61"/>
    <w:rsid w:val="0068590D"/>
    <w:rsid w:val="00686E0A"/>
    <w:rsid w:val="0068703B"/>
    <w:rsid w:val="0068738F"/>
    <w:rsid w:val="0069030E"/>
    <w:rsid w:val="006908EA"/>
    <w:rsid w:val="00690DAE"/>
    <w:rsid w:val="0069151E"/>
    <w:rsid w:val="00691A30"/>
    <w:rsid w:val="006937D0"/>
    <w:rsid w:val="00694192"/>
    <w:rsid w:val="00696309"/>
    <w:rsid w:val="00696C17"/>
    <w:rsid w:val="006A0E02"/>
    <w:rsid w:val="006A1A67"/>
    <w:rsid w:val="006A2BE1"/>
    <w:rsid w:val="006A4806"/>
    <w:rsid w:val="006A483C"/>
    <w:rsid w:val="006A524F"/>
    <w:rsid w:val="006A52F7"/>
    <w:rsid w:val="006A5437"/>
    <w:rsid w:val="006A5541"/>
    <w:rsid w:val="006A578A"/>
    <w:rsid w:val="006A5BF8"/>
    <w:rsid w:val="006A5CDB"/>
    <w:rsid w:val="006A5E82"/>
    <w:rsid w:val="006A707D"/>
    <w:rsid w:val="006A72C7"/>
    <w:rsid w:val="006A7AA4"/>
    <w:rsid w:val="006B01FB"/>
    <w:rsid w:val="006B052A"/>
    <w:rsid w:val="006B0F90"/>
    <w:rsid w:val="006B12C5"/>
    <w:rsid w:val="006B4A0A"/>
    <w:rsid w:val="006B4ADE"/>
    <w:rsid w:val="006B74E8"/>
    <w:rsid w:val="006B7A80"/>
    <w:rsid w:val="006B7D02"/>
    <w:rsid w:val="006B7E9C"/>
    <w:rsid w:val="006C1688"/>
    <w:rsid w:val="006C1C7D"/>
    <w:rsid w:val="006C28BD"/>
    <w:rsid w:val="006C31C9"/>
    <w:rsid w:val="006C3F00"/>
    <w:rsid w:val="006C43F0"/>
    <w:rsid w:val="006C4687"/>
    <w:rsid w:val="006C488C"/>
    <w:rsid w:val="006C5AEB"/>
    <w:rsid w:val="006C6708"/>
    <w:rsid w:val="006C6CA5"/>
    <w:rsid w:val="006C7878"/>
    <w:rsid w:val="006D065A"/>
    <w:rsid w:val="006D0AA0"/>
    <w:rsid w:val="006D1DE7"/>
    <w:rsid w:val="006D3C7A"/>
    <w:rsid w:val="006D3EE8"/>
    <w:rsid w:val="006D4884"/>
    <w:rsid w:val="006D55BC"/>
    <w:rsid w:val="006D670A"/>
    <w:rsid w:val="006D671D"/>
    <w:rsid w:val="006D6754"/>
    <w:rsid w:val="006D6EB4"/>
    <w:rsid w:val="006D7061"/>
    <w:rsid w:val="006E0FD2"/>
    <w:rsid w:val="006E116C"/>
    <w:rsid w:val="006E12A0"/>
    <w:rsid w:val="006E1DFC"/>
    <w:rsid w:val="006E29D1"/>
    <w:rsid w:val="006E2B3B"/>
    <w:rsid w:val="006E3085"/>
    <w:rsid w:val="006E4A3D"/>
    <w:rsid w:val="006E4AD3"/>
    <w:rsid w:val="006E4C11"/>
    <w:rsid w:val="006E4CEC"/>
    <w:rsid w:val="006E5C88"/>
    <w:rsid w:val="006E6878"/>
    <w:rsid w:val="006E71A9"/>
    <w:rsid w:val="006E75BB"/>
    <w:rsid w:val="006F1774"/>
    <w:rsid w:val="006F1FAD"/>
    <w:rsid w:val="006F2746"/>
    <w:rsid w:val="006F3B60"/>
    <w:rsid w:val="006F420D"/>
    <w:rsid w:val="006F4417"/>
    <w:rsid w:val="006F59EB"/>
    <w:rsid w:val="006F64F5"/>
    <w:rsid w:val="006F66F1"/>
    <w:rsid w:val="006F7E7F"/>
    <w:rsid w:val="00700024"/>
    <w:rsid w:val="00700547"/>
    <w:rsid w:val="007007D3"/>
    <w:rsid w:val="0070221F"/>
    <w:rsid w:val="007023B7"/>
    <w:rsid w:val="00702458"/>
    <w:rsid w:val="00702B86"/>
    <w:rsid w:val="00705477"/>
    <w:rsid w:val="00705784"/>
    <w:rsid w:val="007059A9"/>
    <w:rsid w:val="00706BDE"/>
    <w:rsid w:val="00706C36"/>
    <w:rsid w:val="00711EF6"/>
    <w:rsid w:val="0071236C"/>
    <w:rsid w:val="00715937"/>
    <w:rsid w:val="00716AED"/>
    <w:rsid w:val="00717698"/>
    <w:rsid w:val="00720359"/>
    <w:rsid w:val="00720BC5"/>
    <w:rsid w:val="00720C53"/>
    <w:rsid w:val="00722E55"/>
    <w:rsid w:val="007231BA"/>
    <w:rsid w:val="00725E29"/>
    <w:rsid w:val="00726276"/>
    <w:rsid w:val="00726A5F"/>
    <w:rsid w:val="00727139"/>
    <w:rsid w:val="007271FA"/>
    <w:rsid w:val="0072778A"/>
    <w:rsid w:val="00727EFC"/>
    <w:rsid w:val="00730D77"/>
    <w:rsid w:val="00731266"/>
    <w:rsid w:val="007315FD"/>
    <w:rsid w:val="007328D2"/>
    <w:rsid w:val="00732B4E"/>
    <w:rsid w:val="00732B80"/>
    <w:rsid w:val="00733189"/>
    <w:rsid w:val="007339C2"/>
    <w:rsid w:val="007349F3"/>
    <w:rsid w:val="00734E6C"/>
    <w:rsid w:val="00735048"/>
    <w:rsid w:val="00736691"/>
    <w:rsid w:val="0073683C"/>
    <w:rsid w:val="007370F0"/>
    <w:rsid w:val="00740D42"/>
    <w:rsid w:val="0074180B"/>
    <w:rsid w:val="0074225F"/>
    <w:rsid w:val="007428F8"/>
    <w:rsid w:val="00742FFF"/>
    <w:rsid w:val="0074328B"/>
    <w:rsid w:val="00743415"/>
    <w:rsid w:val="00743659"/>
    <w:rsid w:val="00743C21"/>
    <w:rsid w:val="0074469C"/>
    <w:rsid w:val="00744B48"/>
    <w:rsid w:val="00744C9B"/>
    <w:rsid w:val="00746449"/>
    <w:rsid w:val="0074742B"/>
    <w:rsid w:val="0075276A"/>
    <w:rsid w:val="00752B49"/>
    <w:rsid w:val="00752E7A"/>
    <w:rsid w:val="00753138"/>
    <w:rsid w:val="0075334E"/>
    <w:rsid w:val="00753F6A"/>
    <w:rsid w:val="00756244"/>
    <w:rsid w:val="0075744E"/>
    <w:rsid w:val="0076110C"/>
    <w:rsid w:val="007619F6"/>
    <w:rsid w:val="00762B0D"/>
    <w:rsid w:val="00762CEE"/>
    <w:rsid w:val="00763FAB"/>
    <w:rsid w:val="00764589"/>
    <w:rsid w:val="007658CB"/>
    <w:rsid w:val="00766E84"/>
    <w:rsid w:val="00767041"/>
    <w:rsid w:val="00772079"/>
    <w:rsid w:val="00772C50"/>
    <w:rsid w:val="0077344F"/>
    <w:rsid w:val="007734EB"/>
    <w:rsid w:val="00775B1E"/>
    <w:rsid w:val="007777C6"/>
    <w:rsid w:val="007800BF"/>
    <w:rsid w:val="007805AC"/>
    <w:rsid w:val="007826F2"/>
    <w:rsid w:val="0078309F"/>
    <w:rsid w:val="00784324"/>
    <w:rsid w:val="007849DF"/>
    <w:rsid w:val="00784AF9"/>
    <w:rsid w:val="00785109"/>
    <w:rsid w:val="007861C6"/>
    <w:rsid w:val="007862E9"/>
    <w:rsid w:val="00787B5F"/>
    <w:rsid w:val="00787B65"/>
    <w:rsid w:val="00787FCE"/>
    <w:rsid w:val="007941F6"/>
    <w:rsid w:val="00794B51"/>
    <w:rsid w:val="00794C0B"/>
    <w:rsid w:val="00795420"/>
    <w:rsid w:val="007965E5"/>
    <w:rsid w:val="00796E30"/>
    <w:rsid w:val="007971D1"/>
    <w:rsid w:val="00797747"/>
    <w:rsid w:val="00797F84"/>
    <w:rsid w:val="007A0DE0"/>
    <w:rsid w:val="007A19D5"/>
    <w:rsid w:val="007A2466"/>
    <w:rsid w:val="007A26E3"/>
    <w:rsid w:val="007A2CE0"/>
    <w:rsid w:val="007A36FB"/>
    <w:rsid w:val="007A3E46"/>
    <w:rsid w:val="007A41FC"/>
    <w:rsid w:val="007A4B94"/>
    <w:rsid w:val="007A5586"/>
    <w:rsid w:val="007A5B44"/>
    <w:rsid w:val="007A5FAF"/>
    <w:rsid w:val="007A6170"/>
    <w:rsid w:val="007A62BD"/>
    <w:rsid w:val="007A62ED"/>
    <w:rsid w:val="007A69BE"/>
    <w:rsid w:val="007A7715"/>
    <w:rsid w:val="007B180A"/>
    <w:rsid w:val="007B1812"/>
    <w:rsid w:val="007B265A"/>
    <w:rsid w:val="007B2DF6"/>
    <w:rsid w:val="007B323D"/>
    <w:rsid w:val="007B351E"/>
    <w:rsid w:val="007B4404"/>
    <w:rsid w:val="007B472B"/>
    <w:rsid w:val="007B545D"/>
    <w:rsid w:val="007B7C19"/>
    <w:rsid w:val="007B7C3D"/>
    <w:rsid w:val="007C0588"/>
    <w:rsid w:val="007C1BED"/>
    <w:rsid w:val="007C2EFC"/>
    <w:rsid w:val="007C429C"/>
    <w:rsid w:val="007C49B3"/>
    <w:rsid w:val="007C6D5C"/>
    <w:rsid w:val="007C7CA8"/>
    <w:rsid w:val="007D0EA5"/>
    <w:rsid w:val="007D2D48"/>
    <w:rsid w:val="007D2D59"/>
    <w:rsid w:val="007D42FB"/>
    <w:rsid w:val="007D5CB7"/>
    <w:rsid w:val="007E05C9"/>
    <w:rsid w:val="007E2F97"/>
    <w:rsid w:val="007E358D"/>
    <w:rsid w:val="007E38CF"/>
    <w:rsid w:val="007E4B86"/>
    <w:rsid w:val="007E5749"/>
    <w:rsid w:val="007E662D"/>
    <w:rsid w:val="007E70FC"/>
    <w:rsid w:val="007F05BE"/>
    <w:rsid w:val="007F0A73"/>
    <w:rsid w:val="007F0DFC"/>
    <w:rsid w:val="007F2E8D"/>
    <w:rsid w:val="007F4212"/>
    <w:rsid w:val="007F5E59"/>
    <w:rsid w:val="007F6C5D"/>
    <w:rsid w:val="008000D5"/>
    <w:rsid w:val="008013CB"/>
    <w:rsid w:val="00801723"/>
    <w:rsid w:val="00802989"/>
    <w:rsid w:val="0080310B"/>
    <w:rsid w:val="008031FD"/>
    <w:rsid w:val="008073B1"/>
    <w:rsid w:val="008104C7"/>
    <w:rsid w:val="0081106B"/>
    <w:rsid w:val="00811C7C"/>
    <w:rsid w:val="00812BE9"/>
    <w:rsid w:val="00813F4C"/>
    <w:rsid w:val="0081430F"/>
    <w:rsid w:val="008146FA"/>
    <w:rsid w:val="00814A63"/>
    <w:rsid w:val="00814F60"/>
    <w:rsid w:val="00815BE6"/>
    <w:rsid w:val="00815FDF"/>
    <w:rsid w:val="008179E6"/>
    <w:rsid w:val="00817EE8"/>
    <w:rsid w:val="00821910"/>
    <w:rsid w:val="00822DD1"/>
    <w:rsid w:val="0082327D"/>
    <w:rsid w:val="008236AB"/>
    <w:rsid w:val="00823F1D"/>
    <w:rsid w:val="0082474A"/>
    <w:rsid w:val="008333C3"/>
    <w:rsid w:val="008338E6"/>
    <w:rsid w:val="00833B66"/>
    <w:rsid w:val="0083409A"/>
    <w:rsid w:val="00834BE1"/>
    <w:rsid w:val="008350B8"/>
    <w:rsid w:val="0083558F"/>
    <w:rsid w:val="00836F4E"/>
    <w:rsid w:val="008405A7"/>
    <w:rsid w:val="008413D9"/>
    <w:rsid w:val="008414EB"/>
    <w:rsid w:val="00842EEB"/>
    <w:rsid w:val="0084349C"/>
    <w:rsid w:val="00843805"/>
    <w:rsid w:val="008443C5"/>
    <w:rsid w:val="00846953"/>
    <w:rsid w:val="008469F3"/>
    <w:rsid w:val="0084790E"/>
    <w:rsid w:val="008505F8"/>
    <w:rsid w:val="00850B6C"/>
    <w:rsid w:val="00850D6F"/>
    <w:rsid w:val="008514D1"/>
    <w:rsid w:val="008515FD"/>
    <w:rsid w:val="008520B4"/>
    <w:rsid w:val="00853B0D"/>
    <w:rsid w:val="00854B45"/>
    <w:rsid w:val="00854B99"/>
    <w:rsid w:val="008557B3"/>
    <w:rsid w:val="00855B8B"/>
    <w:rsid w:val="008605ED"/>
    <w:rsid w:val="00860D9B"/>
    <w:rsid w:val="00863158"/>
    <w:rsid w:val="008631A4"/>
    <w:rsid w:val="008631FF"/>
    <w:rsid w:val="008643D1"/>
    <w:rsid w:val="008649D9"/>
    <w:rsid w:val="00865E49"/>
    <w:rsid w:val="00866A62"/>
    <w:rsid w:val="008711E1"/>
    <w:rsid w:val="00873BCA"/>
    <w:rsid w:val="00873D04"/>
    <w:rsid w:val="00873EAD"/>
    <w:rsid w:val="008741DB"/>
    <w:rsid w:val="0087443F"/>
    <w:rsid w:val="00875C06"/>
    <w:rsid w:val="0087600E"/>
    <w:rsid w:val="00876717"/>
    <w:rsid w:val="0087672B"/>
    <w:rsid w:val="008774DE"/>
    <w:rsid w:val="00877A7F"/>
    <w:rsid w:val="00877BC2"/>
    <w:rsid w:val="00880254"/>
    <w:rsid w:val="00880B3C"/>
    <w:rsid w:val="008819EC"/>
    <w:rsid w:val="00882621"/>
    <w:rsid w:val="00884A15"/>
    <w:rsid w:val="0088547B"/>
    <w:rsid w:val="008878A8"/>
    <w:rsid w:val="00887F87"/>
    <w:rsid w:val="008906D4"/>
    <w:rsid w:val="00891AA5"/>
    <w:rsid w:val="00891D75"/>
    <w:rsid w:val="00893CDC"/>
    <w:rsid w:val="00894340"/>
    <w:rsid w:val="00894D0D"/>
    <w:rsid w:val="00895C32"/>
    <w:rsid w:val="008966AD"/>
    <w:rsid w:val="0089732F"/>
    <w:rsid w:val="00897378"/>
    <w:rsid w:val="0089786E"/>
    <w:rsid w:val="008A00B4"/>
    <w:rsid w:val="008A0193"/>
    <w:rsid w:val="008A0369"/>
    <w:rsid w:val="008A37C7"/>
    <w:rsid w:val="008A4E29"/>
    <w:rsid w:val="008A67B7"/>
    <w:rsid w:val="008A6AF9"/>
    <w:rsid w:val="008A7A7B"/>
    <w:rsid w:val="008B1C82"/>
    <w:rsid w:val="008B2355"/>
    <w:rsid w:val="008B3393"/>
    <w:rsid w:val="008B4059"/>
    <w:rsid w:val="008B4537"/>
    <w:rsid w:val="008B4FB6"/>
    <w:rsid w:val="008B576F"/>
    <w:rsid w:val="008B6BEE"/>
    <w:rsid w:val="008B72DA"/>
    <w:rsid w:val="008B7FB3"/>
    <w:rsid w:val="008C0D6F"/>
    <w:rsid w:val="008C14E5"/>
    <w:rsid w:val="008C3DD5"/>
    <w:rsid w:val="008C4F6E"/>
    <w:rsid w:val="008C538D"/>
    <w:rsid w:val="008C5CFF"/>
    <w:rsid w:val="008C600F"/>
    <w:rsid w:val="008C70CD"/>
    <w:rsid w:val="008C7A9E"/>
    <w:rsid w:val="008C7BAD"/>
    <w:rsid w:val="008D082B"/>
    <w:rsid w:val="008D0E7E"/>
    <w:rsid w:val="008D10A9"/>
    <w:rsid w:val="008D1FC0"/>
    <w:rsid w:val="008D2305"/>
    <w:rsid w:val="008D2F40"/>
    <w:rsid w:val="008D36C3"/>
    <w:rsid w:val="008D3D49"/>
    <w:rsid w:val="008D7379"/>
    <w:rsid w:val="008D7A98"/>
    <w:rsid w:val="008E0738"/>
    <w:rsid w:val="008E079B"/>
    <w:rsid w:val="008E0D73"/>
    <w:rsid w:val="008E0F64"/>
    <w:rsid w:val="008E332A"/>
    <w:rsid w:val="008E41DA"/>
    <w:rsid w:val="008E503E"/>
    <w:rsid w:val="008E512C"/>
    <w:rsid w:val="008E5D66"/>
    <w:rsid w:val="008E61F0"/>
    <w:rsid w:val="008E765D"/>
    <w:rsid w:val="008F1559"/>
    <w:rsid w:val="008F17B3"/>
    <w:rsid w:val="008F1A5A"/>
    <w:rsid w:val="008F1A92"/>
    <w:rsid w:val="008F2C05"/>
    <w:rsid w:val="008F44A5"/>
    <w:rsid w:val="008F494C"/>
    <w:rsid w:val="008F4B0F"/>
    <w:rsid w:val="008F4C2F"/>
    <w:rsid w:val="008F4C3D"/>
    <w:rsid w:val="008F4DC1"/>
    <w:rsid w:val="008F6E98"/>
    <w:rsid w:val="00900141"/>
    <w:rsid w:val="00900493"/>
    <w:rsid w:val="0090092F"/>
    <w:rsid w:val="00900F8A"/>
    <w:rsid w:val="009026F2"/>
    <w:rsid w:val="00903BD2"/>
    <w:rsid w:val="0090520A"/>
    <w:rsid w:val="009063A4"/>
    <w:rsid w:val="00906663"/>
    <w:rsid w:val="00907274"/>
    <w:rsid w:val="009073EA"/>
    <w:rsid w:val="00907FC4"/>
    <w:rsid w:val="00910280"/>
    <w:rsid w:val="0091039C"/>
    <w:rsid w:val="0091039E"/>
    <w:rsid w:val="00910D7B"/>
    <w:rsid w:val="00910F70"/>
    <w:rsid w:val="0091278D"/>
    <w:rsid w:val="00914613"/>
    <w:rsid w:val="00914773"/>
    <w:rsid w:val="009207B9"/>
    <w:rsid w:val="00921211"/>
    <w:rsid w:val="00922385"/>
    <w:rsid w:val="009226DC"/>
    <w:rsid w:val="00922C40"/>
    <w:rsid w:val="00922C77"/>
    <w:rsid w:val="0092418F"/>
    <w:rsid w:val="009247B3"/>
    <w:rsid w:val="0092589B"/>
    <w:rsid w:val="009258CA"/>
    <w:rsid w:val="0092682D"/>
    <w:rsid w:val="00927612"/>
    <w:rsid w:val="00930755"/>
    <w:rsid w:val="00931D40"/>
    <w:rsid w:val="0093208E"/>
    <w:rsid w:val="00935F06"/>
    <w:rsid w:val="00936B24"/>
    <w:rsid w:val="00936C98"/>
    <w:rsid w:val="00936E7E"/>
    <w:rsid w:val="009371E3"/>
    <w:rsid w:val="009375A0"/>
    <w:rsid w:val="00937CBF"/>
    <w:rsid w:val="009403E3"/>
    <w:rsid w:val="00940772"/>
    <w:rsid w:val="00941B3F"/>
    <w:rsid w:val="009429D3"/>
    <w:rsid w:val="00944B0B"/>
    <w:rsid w:val="009455A9"/>
    <w:rsid w:val="00945D2D"/>
    <w:rsid w:val="0094714F"/>
    <w:rsid w:val="00947F51"/>
    <w:rsid w:val="009501B5"/>
    <w:rsid w:val="009519ED"/>
    <w:rsid w:val="009525C5"/>
    <w:rsid w:val="00952678"/>
    <w:rsid w:val="009528AD"/>
    <w:rsid w:val="00953100"/>
    <w:rsid w:val="00955181"/>
    <w:rsid w:val="00955725"/>
    <w:rsid w:val="00960455"/>
    <w:rsid w:val="00960AB1"/>
    <w:rsid w:val="009616CD"/>
    <w:rsid w:val="009674F6"/>
    <w:rsid w:val="009675E3"/>
    <w:rsid w:val="009709E0"/>
    <w:rsid w:val="00970C0A"/>
    <w:rsid w:val="00970EE1"/>
    <w:rsid w:val="00972633"/>
    <w:rsid w:val="009726A8"/>
    <w:rsid w:val="00972D1A"/>
    <w:rsid w:val="0097314E"/>
    <w:rsid w:val="00973156"/>
    <w:rsid w:val="00973A7C"/>
    <w:rsid w:val="00973FE0"/>
    <w:rsid w:val="009756CC"/>
    <w:rsid w:val="00980C08"/>
    <w:rsid w:val="00981355"/>
    <w:rsid w:val="00981B6A"/>
    <w:rsid w:val="00981B7B"/>
    <w:rsid w:val="009833AF"/>
    <w:rsid w:val="00986D9B"/>
    <w:rsid w:val="00986DAB"/>
    <w:rsid w:val="0098773C"/>
    <w:rsid w:val="009902DC"/>
    <w:rsid w:val="00991AC8"/>
    <w:rsid w:val="00992C42"/>
    <w:rsid w:val="0099367B"/>
    <w:rsid w:val="009937E1"/>
    <w:rsid w:val="009943A8"/>
    <w:rsid w:val="009945CE"/>
    <w:rsid w:val="009957A2"/>
    <w:rsid w:val="00995B49"/>
    <w:rsid w:val="009967BE"/>
    <w:rsid w:val="009972FC"/>
    <w:rsid w:val="009A0E28"/>
    <w:rsid w:val="009A209A"/>
    <w:rsid w:val="009A445C"/>
    <w:rsid w:val="009A664C"/>
    <w:rsid w:val="009A696A"/>
    <w:rsid w:val="009A740C"/>
    <w:rsid w:val="009A7764"/>
    <w:rsid w:val="009A7A13"/>
    <w:rsid w:val="009B0151"/>
    <w:rsid w:val="009B1B33"/>
    <w:rsid w:val="009B2F7A"/>
    <w:rsid w:val="009B31B1"/>
    <w:rsid w:val="009B3C9F"/>
    <w:rsid w:val="009B45CA"/>
    <w:rsid w:val="009B475D"/>
    <w:rsid w:val="009B5F72"/>
    <w:rsid w:val="009B65AC"/>
    <w:rsid w:val="009B7FC1"/>
    <w:rsid w:val="009C0741"/>
    <w:rsid w:val="009C1031"/>
    <w:rsid w:val="009C4B9E"/>
    <w:rsid w:val="009C56A3"/>
    <w:rsid w:val="009C5D4B"/>
    <w:rsid w:val="009C6F34"/>
    <w:rsid w:val="009C75C3"/>
    <w:rsid w:val="009D00E0"/>
    <w:rsid w:val="009D0B71"/>
    <w:rsid w:val="009D1F6D"/>
    <w:rsid w:val="009D26A0"/>
    <w:rsid w:val="009D33A8"/>
    <w:rsid w:val="009D3502"/>
    <w:rsid w:val="009D4C04"/>
    <w:rsid w:val="009D5C21"/>
    <w:rsid w:val="009D750E"/>
    <w:rsid w:val="009E18F9"/>
    <w:rsid w:val="009E2AAF"/>
    <w:rsid w:val="009E58AB"/>
    <w:rsid w:val="009E5B45"/>
    <w:rsid w:val="009E5DEC"/>
    <w:rsid w:val="009E616C"/>
    <w:rsid w:val="009E7394"/>
    <w:rsid w:val="009E7E0E"/>
    <w:rsid w:val="009F0045"/>
    <w:rsid w:val="009F006B"/>
    <w:rsid w:val="009F0A5B"/>
    <w:rsid w:val="009F38A9"/>
    <w:rsid w:val="009F3E70"/>
    <w:rsid w:val="009F45CF"/>
    <w:rsid w:val="009F49C3"/>
    <w:rsid w:val="009F4AF3"/>
    <w:rsid w:val="009F542D"/>
    <w:rsid w:val="009F5B0A"/>
    <w:rsid w:val="009F5BAC"/>
    <w:rsid w:val="009F69BF"/>
    <w:rsid w:val="009F6B67"/>
    <w:rsid w:val="009F6FC2"/>
    <w:rsid w:val="009F7289"/>
    <w:rsid w:val="009F753B"/>
    <w:rsid w:val="009F7BD7"/>
    <w:rsid w:val="009F7C46"/>
    <w:rsid w:val="009F7F88"/>
    <w:rsid w:val="00A003D0"/>
    <w:rsid w:val="00A00B4A"/>
    <w:rsid w:val="00A011AB"/>
    <w:rsid w:val="00A01E44"/>
    <w:rsid w:val="00A04924"/>
    <w:rsid w:val="00A056E4"/>
    <w:rsid w:val="00A05869"/>
    <w:rsid w:val="00A06735"/>
    <w:rsid w:val="00A10C48"/>
    <w:rsid w:val="00A121EE"/>
    <w:rsid w:val="00A1280C"/>
    <w:rsid w:val="00A12877"/>
    <w:rsid w:val="00A143E5"/>
    <w:rsid w:val="00A15C95"/>
    <w:rsid w:val="00A16D5E"/>
    <w:rsid w:val="00A20094"/>
    <w:rsid w:val="00A219B4"/>
    <w:rsid w:val="00A22626"/>
    <w:rsid w:val="00A22D13"/>
    <w:rsid w:val="00A2392A"/>
    <w:rsid w:val="00A25C70"/>
    <w:rsid w:val="00A26B38"/>
    <w:rsid w:val="00A308A0"/>
    <w:rsid w:val="00A30D78"/>
    <w:rsid w:val="00A31E32"/>
    <w:rsid w:val="00A330FB"/>
    <w:rsid w:val="00A33D97"/>
    <w:rsid w:val="00A341FB"/>
    <w:rsid w:val="00A34527"/>
    <w:rsid w:val="00A34642"/>
    <w:rsid w:val="00A3573D"/>
    <w:rsid w:val="00A35831"/>
    <w:rsid w:val="00A40174"/>
    <w:rsid w:val="00A40385"/>
    <w:rsid w:val="00A421E3"/>
    <w:rsid w:val="00A427AD"/>
    <w:rsid w:val="00A464AD"/>
    <w:rsid w:val="00A47643"/>
    <w:rsid w:val="00A5105B"/>
    <w:rsid w:val="00A51525"/>
    <w:rsid w:val="00A516BE"/>
    <w:rsid w:val="00A51C22"/>
    <w:rsid w:val="00A52798"/>
    <w:rsid w:val="00A53149"/>
    <w:rsid w:val="00A53D65"/>
    <w:rsid w:val="00A54029"/>
    <w:rsid w:val="00A569A3"/>
    <w:rsid w:val="00A57770"/>
    <w:rsid w:val="00A60F8E"/>
    <w:rsid w:val="00A611B9"/>
    <w:rsid w:val="00A61667"/>
    <w:rsid w:val="00A61C42"/>
    <w:rsid w:val="00A64666"/>
    <w:rsid w:val="00A662FD"/>
    <w:rsid w:val="00A66743"/>
    <w:rsid w:val="00A66FF1"/>
    <w:rsid w:val="00A67514"/>
    <w:rsid w:val="00A67656"/>
    <w:rsid w:val="00A703C1"/>
    <w:rsid w:val="00A7102E"/>
    <w:rsid w:val="00A710E5"/>
    <w:rsid w:val="00A72558"/>
    <w:rsid w:val="00A73FE9"/>
    <w:rsid w:val="00A740A6"/>
    <w:rsid w:val="00A75EF9"/>
    <w:rsid w:val="00A767E7"/>
    <w:rsid w:val="00A76E97"/>
    <w:rsid w:val="00A77A81"/>
    <w:rsid w:val="00A77F17"/>
    <w:rsid w:val="00A80205"/>
    <w:rsid w:val="00A80951"/>
    <w:rsid w:val="00A80B05"/>
    <w:rsid w:val="00A822DA"/>
    <w:rsid w:val="00A833AD"/>
    <w:rsid w:val="00A8451A"/>
    <w:rsid w:val="00A84621"/>
    <w:rsid w:val="00A849B1"/>
    <w:rsid w:val="00A855C1"/>
    <w:rsid w:val="00A860B3"/>
    <w:rsid w:val="00A86B45"/>
    <w:rsid w:val="00A92E92"/>
    <w:rsid w:val="00A93551"/>
    <w:rsid w:val="00A93683"/>
    <w:rsid w:val="00A93861"/>
    <w:rsid w:val="00A941EA"/>
    <w:rsid w:val="00A94D16"/>
    <w:rsid w:val="00A9503C"/>
    <w:rsid w:val="00A95376"/>
    <w:rsid w:val="00A9558D"/>
    <w:rsid w:val="00A96096"/>
    <w:rsid w:val="00A96CC8"/>
    <w:rsid w:val="00A96ED5"/>
    <w:rsid w:val="00A97755"/>
    <w:rsid w:val="00AA0D47"/>
    <w:rsid w:val="00AA2F56"/>
    <w:rsid w:val="00AA459F"/>
    <w:rsid w:val="00AA51BA"/>
    <w:rsid w:val="00AA6632"/>
    <w:rsid w:val="00AA7199"/>
    <w:rsid w:val="00AA799B"/>
    <w:rsid w:val="00AB1547"/>
    <w:rsid w:val="00AB319B"/>
    <w:rsid w:val="00AB36D9"/>
    <w:rsid w:val="00AB3EC0"/>
    <w:rsid w:val="00AB40FA"/>
    <w:rsid w:val="00AB519F"/>
    <w:rsid w:val="00AB6F68"/>
    <w:rsid w:val="00AC0466"/>
    <w:rsid w:val="00AC0CEE"/>
    <w:rsid w:val="00AC1127"/>
    <w:rsid w:val="00AC1332"/>
    <w:rsid w:val="00AC1599"/>
    <w:rsid w:val="00AC2CFF"/>
    <w:rsid w:val="00AC2F64"/>
    <w:rsid w:val="00AC34C9"/>
    <w:rsid w:val="00AC429C"/>
    <w:rsid w:val="00AC640C"/>
    <w:rsid w:val="00AC73DD"/>
    <w:rsid w:val="00AD059F"/>
    <w:rsid w:val="00AD1391"/>
    <w:rsid w:val="00AD156C"/>
    <w:rsid w:val="00AD2F26"/>
    <w:rsid w:val="00AD3B33"/>
    <w:rsid w:val="00AD4133"/>
    <w:rsid w:val="00AD4348"/>
    <w:rsid w:val="00AD4604"/>
    <w:rsid w:val="00AD533E"/>
    <w:rsid w:val="00AD7B42"/>
    <w:rsid w:val="00AE0CB1"/>
    <w:rsid w:val="00AE2C9A"/>
    <w:rsid w:val="00AE4276"/>
    <w:rsid w:val="00AE427E"/>
    <w:rsid w:val="00AE4891"/>
    <w:rsid w:val="00AE4ED4"/>
    <w:rsid w:val="00AE522A"/>
    <w:rsid w:val="00AE5B01"/>
    <w:rsid w:val="00AE5CBC"/>
    <w:rsid w:val="00AE5E51"/>
    <w:rsid w:val="00AE683C"/>
    <w:rsid w:val="00AE6FB9"/>
    <w:rsid w:val="00AF03F1"/>
    <w:rsid w:val="00AF14F2"/>
    <w:rsid w:val="00AF311E"/>
    <w:rsid w:val="00AF3A40"/>
    <w:rsid w:val="00AF3DBE"/>
    <w:rsid w:val="00AF45E2"/>
    <w:rsid w:val="00B01111"/>
    <w:rsid w:val="00B015FE"/>
    <w:rsid w:val="00B01988"/>
    <w:rsid w:val="00B021D8"/>
    <w:rsid w:val="00B051DA"/>
    <w:rsid w:val="00B0553E"/>
    <w:rsid w:val="00B058BE"/>
    <w:rsid w:val="00B06580"/>
    <w:rsid w:val="00B0695F"/>
    <w:rsid w:val="00B06975"/>
    <w:rsid w:val="00B06991"/>
    <w:rsid w:val="00B10288"/>
    <w:rsid w:val="00B112D7"/>
    <w:rsid w:val="00B13F53"/>
    <w:rsid w:val="00B1561C"/>
    <w:rsid w:val="00B157F2"/>
    <w:rsid w:val="00B15A7F"/>
    <w:rsid w:val="00B16404"/>
    <w:rsid w:val="00B166DD"/>
    <w:rsid w:val="00B21621"/>
    <w:rsid w:val="00B21D95"/>
    <w:rsid w:val="00B240CA"/>
    <w:rsid w:val="00B26192"/>
    <w:rsid w:val="00B267F5"/>
    <w:rsid w:val="00B271CC"/>
    <w:rsid w:val="00B32894"/>
    <w:rsid w:val="00B32B98"/>
    <w:rsid w:val="00B344A2"/>
    <w:rsid w:val="00B34DDB"/>
    <w:rsid w:val="00B34E8A"/>
    <w:rsid w:val="00B35625"/>
    <w:rsid w:val="00B35A9C"/>
    <w:rsid w:val="00B35C2B"/>
    <w:rsid w:val="00B366F3"/>
    <w:rsid w:val="00B37727"/>
    <w:rsid w:val="00B3777C"/>
    <w:rsid w:val="00B378F8"/>
    <w:rsid w:val="00B4166F"/>
    <w:rsid w:val="00B4252A"/>
    <w:rsid w:val="00B4290A"/>
    <w:rsid w:val="00B44549"/>
    <w:rsid w:val="00B44F16"/>
    <w:rsid w:val="00B45605"/>
    <w:rsid w:val="00B456E0"/>
    <w:rsid w:val="00B46C9B"/>
    <w:rsid w:val="00B477AC"/>
    <w:rsid w:val="00B50932"/>
    <w:rsid w:val="00B51209"/>
    <w:rsid w:val="00B523E2"/>
    <w:rsid w:val="00B527B8"/>
    <w:rsid w:val="00B53136"/>
    <w:rsid w:val="00B53D90"/>
    <w:rsid w:val="00B545F7"/>
    <w:rsid w:val="00B54847"/>
    <w:rsid w:val="00B559D5"/>
    <w:rsid w:val="00B55BD9"/>
    <w:rsid w:val="00B55D4C"/>
    <w:rsid w:val="00B57746"/>
    <w:rsid w:val="00B57BA3"/>
    <w:rsid w:val="00B60EAC"/>
    <w:rsid w:val="00B61EE8"/>
    <w:rsid w:val="00B63B31"/>
    <w:rsid w:val="00B63BC3"/>
    <w:rsid w:val="00B64675"/>
    <w:rsid w:val="00B652BE"/>
    <w:rsid w:val="00B6538D"/>
    <w:rsid w:val="00B65D40"/>
    <w:rsid w:val="00B66AB2"/>
    <w:rsid w:val="00B66EE3"/>
    <w:rsid w:val="00B676C5"/>
    <w:rsid w:val="00B67DC4"/>
    <w:rsid w:val="00B70FF1"/>
    <w:rsid w:val="00B72617"/>
    <w:rsid w:val="00B7462F"/>
    <w:rsid w:val="00B74E98"/>
    <w:rsid w:val="00B756FC"/>
    <w:rsid w:val="00B75DF9"/>
    <w:rsid w:val="00B7673E"/>
    <w:rsid w:val="00B76C05"/>
    <w:rsid w:val="00B81C26"/>
    <w:rsid w:val="00B833EF"/>
    <w:rsid w:val="00B835AB"/>
    <w:rsid w:val="00B873F0"/>
    <w:rsid w:val="00B87BFD"/>
    <w:rsid w:val="00B90092"/>
    <w:rsid w:val="00B9019F"/>
    <w:rsid w:val="00B90C04"/>
    <w:rsid w:val="00B9194E"/>
    <w:rsid w:val="00B928A3"/>
    <w:rsid w:val="00B932F8"/>
    <w:rsid w:val="00B93451"/>
    <w:rsid w:val="00B937D8"/>
    <w:rsid w:val="00B94031"/>
    <w:rsid w:val="00B940B0"/>
    <w:rsid w:val="00B968F9"/>
    <w:rsid w:val="00B97E52"/>
    <w:rsid w:val="00BA09C6"/>
    <w:rsid w:val="00BA1FF7"/>
    <w:rsid w:val="00BA2B21"/>
    <w:rsid w:val="00BA2E6D"/>
    <w:rsid w:val="00BA3C2F"/>
    <w:rsid w:val="00BA4B12"/>
    <w:rsid w:val="00BA69B6"/>
    <w:rsid w:val="00BA6F57"/>
    <w:rsid w:val="00BA713D"/>
    <w:rsid w:val="00BA7487"/>
    <w:rsid w:val="00BB0E15"/>
    <w:rsid w:val="00BB12BE"/>
    <w:rsid w:val="00BB1AF9"/>
    <w:rsid w:val="00BB2111"/>
    <w:rsid w:val="00BB4768"/>
    <w:rsid w:val="00BB5D33"/>
    <w:rsid w:val="00BB6AA9"/>
    <w:rsid w:val="00BB7402"/>
    <w:rsid w:val="00BB762D"/>
    <w:rsid w:val="00BB7A41"/>
    <w:rsid w:val="00BB7FCB"/>
    <w:rsid w:val="00BC0D14"/>
    <w:rsid w:val="00BC1289"/>
    <w:rsid w:val="00BC191D"/>
    <w:rsid w:val="00BC2907"/>
    <w:rsid w:val="00BC42AC"/>
    <w:rsid w:val="00BC6B77"/>
    <w:rsid w:val="00BC72E5"/>
    <w:rsid w:val="00BC79EE"/>
    <w:rsid w:val="00BC7CB6"/>
    <w:rsid w:val="00BD02DD"/>
    <w:rsid w:val="00BD0F19"/>
    <w:rsid w:val="00BD1798"/>
    <w:rsid w:val="00BD1AB7"/>
    <w:rsid w:val="00BD3963"/>
    <w:rsid w:val="00BD4259"/>
    <w:rsid w:val="00BD4302"/>
    <w:rsid w:val="00BD4CC7"/>
    <w:rsid w:val="00BD4D8B"/>
    <w:rsid w:val="00BD5BC4"/>
    <w:rsid w:val="00BD5CCC"/>
    <w:rsid w:val="00BD7F5E"/>
    <w:rsid w:val="00BE2648"/>
    <w:rsid w:val="00BE2930"/>
    <w:rsid w:val="00BE2E59"/>
    <w:rsid w:val="00BE35A0"/>
    <w:rsid w:val="00BE406C"/>
    <w:rsid w:val="00BE42DA"/>
    <w:rsid w:val="00BE47AE"/>
    <w:rsid w:val="00BE4BE7"/>
    <w:rsid w:val="00BE5E02"/>
    <w:rsid w:val="00BE63A9"/>
    <w:rsid w:val="00BE6F7B"/>
    <w:rsid w:val="00BF1939"/>
    <w:rsid w:val="00BF22AF"/>
    <w:rsid w:val="00BF2B59"/>
    <w:rsid w:val="00BF2FF7"/>
    <w:rsid w:val="00BF3BF0"/>
    <w:rsid w:val="00BF49D3"/>
    <w:rsid w:val="00BF49FB"/>
    <w:rsid w:val="00BF4C20"/>
    <w:rsid w:val="00BF4FF5"/>
    <w:rsid w:val="00BF52BD"/>
    <w:rsid w:val="00BF55AE"/>
    <w:rsid w:val="00BF7E88"/>
    <w:rsid w:val="00C01B46"/>
    <w:rsid w:val="00C030F3"/>
    <w:rsid w:val="00C034A7"/>
    <w:rsid w:val="00C05230"/>
    <w:rsid w:val="00C05E7D"/>
    <w:rsid w:val="00C07D54"/>
    <w:rsid w:val="00C105C3"/>
    <w:rsid w:val="00C121C6"/>
    <w:rsid w:val="00C12B96"/>
    <w:rsid w:val="00C12FB7"/>
    <w:rsid w:val="00C13281"/>
    <w:rsid w:val="00C13660"/>
    <w:rsid w:val="00C13E85"/>
    <w:rsid w:val="00C148AA"/>
    <w:rsid w:val="00C15487"/>
    <w:rsid w:val="00C1650E"/>
    <w:rsid w:val="00C1746E"/>
    <w:rsid w:val="00C17CE9"/>
    <w:rsid w:val="00C17D79"/>
    <w:rsid w:val="00C203B3"/>
    <w:rsid w:val="00C2172A"/>
    <w:rsid w:val="00C23501"/>
    <w:rsid w:val="00C2580E"/>
    <w:rsid w:val="00C267D5"/>
    <w:rsid w:val="00C273A3"/>
    <w:rsid w:val="00C304D9"/>
    <w:rsid w:val="00C30671"/>
    <w:rsid w:val="00C31566"/>
    <w:rsid w:val="00C3163B"/>
    <w:rsid w:val="00C35384"/>
    <w:rsid w:val="00C35767"/>
    <w:rsid w:val="00C35D67"/>
    <w:rsid w:val="00C3656B"/>
    <w:rsid w:val="00C3723A"/>
    <w:rsid w:val="00C37A6A"/>
    <w:rsid w:val="00C37B89"/>
    <w:rsid w:val="00C405AD"/>
    <w:rsid w:val="00C40E24"/>
    <w:rsid w:val="00C41332"/>
    <w:rsid w:val="00C41610"/>
    <w:rsid w:val="00C436BE"/>
    <w:rsid w:val="00C4409A"/>
    <w:rsid w:val="00C44A06"/>
    <w:rsid w:val="00C45691"/>
    <w:rsid w:val="00C468CA"/>
    <w:rsid w:val="00C47637"/>
    <w:rsid w:val="00C50CCA"/>
    <w:rsid w:val="00C515D9"/>
    <w:rsid w:val="00C51727"/>
    <w:rsid w:val="00C525CF"/>
    <w:rsid w:val="00C537E7"/>
    <w:rsid w:val="00C53BE0"/>
    <w:rsid w:val="00C552B9"/>
    <w:rsid w:val="00C557AA"/>
    <w:rsid w:val="00C5627F"/>
    <w:rsid w:val="00C5666D"/>
    <w:rsid w:val="00C57221"/>
    <w:rsid w:val="00C576FF"/>
    <w:rsid w:val="00C60961"/>
    <w:rsid w:val="00C60D6C"/>
    <w:rsid w:val="00C6141E"/>
    <w:rsid w:val="00C616AF"/>
    <w:rsid w:val="00C61DFE"/>
    <w:rsid w:val="00C620B6"/>
    <w:rsid w:val="00C62440"/>
    <w:rsid w:val="00C629E4"/>
    <w:rsid w:val="00C62A59"/>
    <w:rsid w:val="00C64DA9"/>
    <w:rsid w:val="00C7033E"/>
    <w:rsid w:val="00C70AC5"/>
    <w:rsid w:val="00C70E0A"/>
    <w:rsid w:val="00C721A7"/>
    <w:rsid w:val="00C72510"/>
    <w:rsid w:val="00C7257F"/>
    <w:rsid w:val="00C72A97"/>
    <w:rsid w:val="00C738CC"/>
    <w:rsid w:val="00C7756F"/>
    <w:rsid w:val="00C77C5B"/>
    <w:rsid w:val="00C77E43"/>
    <w:rsid w:val="00C8010A"/>
    <w:rsid w:val="00C80779"/>
    <w:rsid w:val="00C80BD3"/>
    <w:rsid w:val="00C812A7"/>
    <w:rsid w:val="00C815CE"/>
    <w:rsid w:val="00C818D0"/>
    <w:rsid w:val="00C823A5"/>
    <w:rsid w:val="00C828AD"/>
    <w:rsid w:val="00C84891"/>
    <w:rsid w:val="00C84BC0"/>
    <w:rsid w:val="00C84C63"/>
    <w:rsid w:val="00C87AE7"/>
    <w:rsid w:val="00C90C90"/>
    <w:rsid w:val="00C91280"/>
    <w:rsid w:val="00C938A6"/>
    <w:rsid w:val="00C938F4"/>
    <w:rsid w:val="00C93B1A"/>
    <w:rsid w:val="00C9437C"/>
    <w:rsid w:val="00C94D41"/>
    <w:rsid w:val="00C956D6"/>
    <w:rsid w:val="00C95917"/>
    <w:rsid w:val="00C95F49"/>
    <w:rsid w:val="00C967BD"/>
    <w:rsid w:val="00C967CB"/>
    <w:rsid w:val="00C969FC"/>
    <w:rsid w:val="00C96C41"/>
    <w:rsid w:val="00C97FFC"/>
    <w:rsid w:val="00CA00A4"/>
    <w:rsid w:val="00CA11BE"/>
    <w:rsid w:val="00CA162F"/>
    <w:rsid w:val="00CA2C06"/>
    <w:rsid w:val="00CA3CAA"/>
    <w:rsid w:val="00CA3DFF"/>
    <w:rsid w:val="00CA4300"/>
    <w:rsid w:val="00CA4F38"/>
    <w:rsid w:val="00CA5423"/>
    <w:rsid w:val="00CB0247"/>
    <w:rsid w:val="00CB06BF"/>
    <w:rsid w:val="00CB0755"/>
    <w:rsid w:val="00CB10D4"/>
    <w:rsid w:val="00CB1E76"/>
    <w:rsid w:val="00CB239F"/>
    <w:rsid w:val="00CB4571"/>
    <w:rsid w:val="00CB503F"/>
    <w:rsid w:val="00CB5AF7"/>
    <w:rsid w:val="00CB5B16"/>
    <w:rsid w:val="00CB7532"/>
    <w:rsid w:val="00CB7B02"/>
    <w:rsid w:val="00CB7F77"/>
    <w:rsid w:val="00CC193D"/>
    <w:rsid w:val="00CC2812"/>
    <w:rsid w:val="00CC471B"/>
    <w:rsid w:val="00CC4C29"/>
    <w:rsid w:val="00CC50C5"/>
    <w:rsid w:val="00CC5549"/>
    <w:rsid w:val="00CC5781"/>
    <w:rsid w:val="00CC6360"/>
    <w:rsid w:val="00CC63F2"/>
    <w:rsid w:val="00CC6F71"/>
    <w:rsid w:val="00CC72A4"/>
    <w:rsid w:val="00CC7EFB"/>
    <w:rsid w:val="00CD00A7"/>
    <w:rsid w:val="00CD028E"/>
    <w:rsid w:val="00CD0355"/>
    <w:rsid w:val="00CD0A19"/>
    <w:rsid w:val="00CD1A8F"/>
    <w:rsid w:val="00CD1D1C"/>
    <w:rsid w:val="00CD29F2"/>
    <w:rsid w:val="00CD306C"/>
    <w:rsid w:val="00CD31A8"/>
    <w:rsid w:val="00CD42FE"/>
    <w:rsid w:val="00CD4A5E"/>
    <w:rsid w:val="00CD4E25"/>
    <w:rsid w:val="00CD5A50"/>
    <w:rsid w:val="00CD64AD"/>
    <w:rsid w:val="00CD6EE8"/>
    <w:rsid w:val="00CD728B"/>
    <w:rsid w:val="00CE077E"/>
    <w:rsid w:val="00CE2043"/>
    <w:rsid w:val="00CE4458"/>
    <w:rsid w:val="00CE4981"/>
    <w:rsid w:val="00CE53D6"/>
    <w:rsid w:val="00CE6497"/>
    <w:rsid w:val="00CE64D1"/>
    <w:rsid w:val="00CE64D7"/>
    <w:rsid w:val="00CE69C3"/>
    <w:rsid w:val="00CE7522"/>
    <w:rsid w:val="00CE7EE5"/>
    <w:rsid w:val="00CF05A0"/>
    <w:rsid w:val="00CF0674"/>
    <w:rsid w:val="00CF0A00"/>
    <w:rsid w:val="00CF1970"/>
    <w:rsid w:val="00CF1DD9"/>
    <w:rsid w:val="00CF286D"/>
    <w:rsid w:val="00CF4496"/>
    <w:rsid w:val="00CF4985"/>
    <w:rsid w:val="00CF6E9A"/>
    <w:rsid w:val="00D01A1F"/>
    <w:rsid w:val="00D01BD0"/>
    <w:rsid w:val="00D0309D"/>
    <w:rsid w:val="00D03A3D"/>
    <w:rsid w:val="00D03EC3"/>
    <w:rsid w:val="00D04CD0"/>
    <w:rsid w:val="00D05F54"/>
    <w:rsid w:val="00D070E0"/>
    <w:rsid w:val="00D10131"/>
    <w:rsid w:val="00D105C3"/>
    <w:rsid w:val="00D13411"/>
    <w:rsid w:val="00D13A63"/>
    <w:rsid w:val="00D13D91"/>
    <w:rsid w:val="00D1475A"/>
    <w:rsid w:val="00D1617F"/>
    <w:rsid w:val="00D167F8"/>
    <w:rsid w:val="00D216DA"/>
    <w:rsid w:val="00D256BB"/>
    <w:rsid w:val="00D257F1"/>
    <w:rsid w:val="00D3032A"/>
    <w:rsid w:val="00D30AAD"/>
    <w:rsid w:val="00D317F7"/>
    <w:rsid w:val="00D31922"/>
    <w:rsid w:val="00D31973"/>
    <w:rsid w:val="00D3242E"/>
    <w:rsid w:val="00D34989"/>
    <w:rsid w:val="00D34E86"/>
    <w:rsid w:val="00D34EB7"/>
    <w:rsid w:val="00D35C9B"/>
    <w:rsid w:val="00D36208"/>
    <w:rsid w:val="00D3643F"/>
    <w:rsid w:val="00D36AC2"/>
    <w:rsid w:val="00D3789D"/>
    <w:rsid w:val="00D37DD7"/>
    <w:rsid w:val="00D40608"/>
    <w:rsid w:val="00D4141D"/>
    <w:rsid w:val="00D41589"/>
    <w:rsid w:val="00D42C0F"/>
    <w:rsid w:val="00D4341D"/>
    <w:rsid w:val="00D43B64"/>
    <w:rsid w:val="00D4445D"/>
    <w:rsid w:val="00D4457D"/>
    <w:rsid w:val="00D44765"/>
    <w:rsid w:val="00D44BF3"/>
    <w:rsid w:val="00D44C0E"/>
    <w:rsid w:val="00D45A91"/>
    <w:rsid w:val="00D46335"/>
    <w:rsid w:val="00D506FA"/>
    <w:rsid w:val="00D5097F"/>
    <w:rsid w:val="00D50D76"/>
    <w:rsid w:val="00D50E2D"/>
    <w:rsid w:val="00D5177E"/>
    <w:rsid w:val="00D5381C"/>
    <w:rsid w:val="00D53FBD"/>
    <w:rsid w:val="00D54D32"/>
    <w:rsid w:val="00D5536E"/>
    <w:rsid w:val="00D55772"/>
    <w:rsid w:val="00D559D4"/>
    <w:rsid w:val="00D55FD2"/>
    <w:rsid w:val="00D567AA"/>
    <w:rsid w:val="00D57695"/>
    <w:rsid w:val="00D57D00"/>
    <w:rsid w:val="00D60003"/>
    <w:rsid w:val="00D6019D"/>
    <w:rsid w:val="00D60589"/>
    <w:rsid w:val="00D6129B"/>
    <w:rsid w:val="00D6133B"/>
    <w:rsid w:val="00D62B5A"/>
    <w:rsid w:val="00D64020"/>
    <w:rsid w:val="00D6484D"/>
    <w:rsid w:val="00D661BC"/>
    <w:rsid w:val="00D676DE"/>
    <w:rsid w:val="00D67C18"/>
    <w:rsid w:val="00D702F6"/>
    <w:rsid w:val="00D7057C"/>
    <w:rsid w:val="00D708C6"/>
    <w:rsid w:val="00D70AA8"/>
    <w:rsid w:val="00D714B7"/>
    <w:rsid w:val="00D71E9B"/>
    <w:rsid w:val="00D738CC"/>
    <w:rsid w:val="00D747B4"/>
    <w:rsid w:val="00D75923"/>
    <w:rsid w:val="00D76019"/>
    <w:rsid w:val="00D7602C"/>
    <w:rsid w:val="00D7635C"/>
    <w:rsid w:val="00D76DEB"/>
    <w:rsid w:val="00D7714E"/>
    <w:rsid w:val="00D77484"/>
    <w:rsid w:val="00D77807"/>
    <w:rsid w:val="00D81D32"/>
    <w:rsid w:val="00D821D0"/>
    <w:rsid w:val="00D8393C"/>
    <w:rsid w:val="00D85DE0"/>
    <w:rsid w:val="00D86FF3"/>
    <w:rsid w:val="00D87598"/>
    <w:rsid w:val="00D911F6"/>
    <w:rsid w:val="00D915FF"/>
    <w:rsid w:val="00D91AFA"/>
    <w:rsid w:val="00D92177"/>
    <w:rsid w:val="00D92A88"/>
    <w:rsid w:val="00D92F6F"/>
    <w:rsid w:val="00D93763"/>
    <w:rsid w:val="00D938AF"/>
    <w:rsid w:val="00D939F9"/>
    <w:rsid w:val="00D93C8A"/>
    <w:rsid w:val="00D94320"/>
    <w:rsid w:val="00D948AB"/>
    <w:rsid w:val="00D94B29"/>
    <w:rsid w:val="00D9531E"/>
    <w:rsid w:val="00D961C3"/>
    <w:rsid w:val="00D971B5"/>
    <w:rsid w:val="00DA06A0"/>
    <w:rsid w:val="00DA133A"/>
    <w:rsid w:val="00DA1BD4"/>
    <w:rsid w:val="00DA454B"/>
    <w:rsid w:val="00DA48AC"/>
    <w:rsid w:val="00DA5257"/>
    <w:rsid w:val="00DA5E32"/>
    <w:rsid w:val="00DA63FC"/>
    <w:rsid w:val="00DA6B50"/>
    <w:rsid w:val="00DA75D2"/>
    <w:rsid w:val="00DB0738"/>
    <w:rsid w:val="00DB0A6B"/>
    <w:rsid w:val="00DB1562"/>
    <w:rsid w:val="00DB2271"/>
    <w:rsid w:val="00DB2376"/>
    <w:rsid w:val="00DB3480"/>
    <w:rsid w:val="00DB3A84"/>
    <w:rsid w:val="00DB3D6A"/>
    <w:rsid w:val="00DB4DF7"/>
    <w:rsid w:val="00DB5235"/>
    <w:rsid w:val="00DB5507"/>
    <w:rsid w:val="00DB5A82"/>
    <w:rsid w:val="00DB6554"/>
    <w:rsid w:val="00DC0CC8"/>
    <w:rsid w:val="00DC1723"/>
    <w:rsid w:val="00DC1C53"/>
    <w:rsid w:val="00DC2D21"/>
    <w:rsid w:val="00DC3535"/>
    <w:rsid w:val="00DC49EF"/>
    <w:rsid w:val="00DC5048"/>
    <w:rsid w:val="00DC5292"/>
    <w:rsid w:val="00DD08B7"/>
    <w:rsid w:val="00DD0A78"/>
    <w:rsid w:val="00DD0D99"/>
    <w:rsid w:val="00DD146E"/>
    <w:rsid w:val="00DD1514"/>
    <w:rsid w:val="00DD334D"/>
    <w:rsid w:val="00DD46A9"/>
    <w:rsid w:val="00DD4A7C"/>
    <w:rsid w:val="00DD4D61"/>
    <w:rsid w:val="00DD5210"/>
    <w:rsid w:val="00DD5CF7"/>
    <w:rsid w:val="00DD5DD0"/>
    <w:rsid w:val="00DD63B7"/>
    <w:rsid w:val="00DD75DA"/>
    <w:rsid w:val="00DD76F6"/>
    <w:rsid w:val="00DD7736"/>
    <w:rsid w:val="00DE00C9"/>
    <w:rsid w:val="00DE046D"/>
    <w:rsid w:val="00DE091C"/>
    <w:rsid w:val="00DE0B26"/>
    <w:rsid w:val="00DE37F5"/>
    <w:rsid w:val="00DE3B8C"/>
    <w:rsid w:val="00DE4092"/>
    <w:rsid w:val="00DE4196"/>
    <w:rsid w:val="00DE4B06"/>
    <w:rsid w:val="00DE5F52"/>
    <w:rsid w:val="00DE65CC"/>
    <w:rsid w:val="00DE6766"/>
    <w:rsid w:val="00DE67E6"/>
    <w:rsid w:val="00DE714A"/>
    <w:rsid w:val="00DE78D8"/>
    <w:rsid w:val="00DF1376"/>
    <w:rsid w:val="00DF17DC"/>
    <w:rsid w:val="00DF3161"/>
    <w:rsid w:val="00DF367C"/>
    <w:rsid w:val="00DF3FC5"/>
    <w:rsid w:val="00DF5EB6"/>
    <w:rsid w:val="00DF5F75"/>
    <w:rsid w:val="00DF5FAC"/>
    <w:rsid w:val="00DF61F9"/>
    <w:rsid w:val="00DF6CF9"/>
    <w:rsid w:val="00DF6EC7"/>
    <w:rsid w:val="00DF7AC6"/>
    <w:rsid w:val="00DF7EFF"/>
    <w:rsid w:val="00E014B8"/>
    <w:rsid w:val="00E022E9"/>
    <w:rsid w:val="00E03594"/>
    <w:rsid w:val="00E03C50"/>
    <w:rsid w:val="00E04129"/>
    <w:rsid w:val="00E04B61"/>
    <w:rsid w:val="00E052D3"/>
    <w:rsid w:val="00E05438"/>
    <w:rsid w:val="00E05785"/>
    <w:rsid w:val="00E078B1"/>
    <w:rsid w:val="00E07A47"/>
    <w:rsid w:val="00E11337"/>
    <w:rsid w:val="00E1185C"/>
    <w:rsid w:val="00E12CCE"/>
    <w:rsid w:val="00E1363B"/>
    <w:rsid w:val="00E13787"/>
    <w:rsid w:val="00E148A7"/>
    <w:rsid w:val="00E17154"/>
    <w:rsid w:val="00E179AA"/>
    <w:rsid w:val="00E20924"/>
    <w:rsid w:val="00E20DCE"/>
    <w:rsid w:val="00E2181E"/>
    <w:rsid w:val="00E21874"/>
    <w:rsid w:val="00E22020"/>
    <w:rsid w:val="00E220E2"/>
    <w:rsid w:val="00E262A9"/>
    <w:rsid w:val="00E26DC3"/>
    <w:rsid w:val="00E31E6F"/>
    <w:rsid w:val="00E36FDC"/>
    <w:rsid w:val="00E37AC0"/>
    <w:rsid w:val="00E40411"/>
    <w:rsid w:val="00E41058"/>
    <w:rsid w:val="00E4126A"/>
    <w:rsid w:val="00E425AC"/>
    <w:rsid w:val="00E42D56"/>
    <w:rsid w:val="00E4412C"/>
    <w:rsid w:val="00E456CD"/>
    <w:rsid w:val="00E456D4"/>
    <w:rsid w:val="00E45887"/>
    <w:rsid w:val="00E46426"/>
    <w:rsid w:val="00E47104"/>
    <w:rsid w:val="00E47E0D"/>
    <w:rsid w:val="00E50C45"/>
    <w:rsid w:val="00E531C1"/>
    <w:rsid w:val="00E55C4B"/>
    <w:rsid w:val="00E5630F"/>
    <w:rsid w:val="00E56A56"/>
    <w:rsid w:val="00E56C89"/>
    <w:rsid w:val="00E603BE"/>
    <w:rsid w:val="00E60DDA"/>
    <w:rsid w:val="00E613A4"/>
    <w:rsid w:val="00E61B13"/>
    <w:rsid w:val="00E6334A"/>
    <w:rsid w:val="00E661D2"/>
    <w:rsid w:val="00E70867"/>
    <w:rsid w:val="00E712D5"/>
    <w:rsid w:val="00E71CB3"/>
    <w:rsid w:val="00E7224A"/>
    <w:rsid w:val="00E7382F"/>
    <w:rsid w:val="00E73A41"/>
    <w:rsid w:val="00E741D6"/>
    <w:rsid w:val="00E741F8"/>
    <w:rsid w:val="00E753FC"/>
    <w:rsid w:val="00E76663"/>
    <w:rsid w:val="00E7737A"/>
    <w:rsid w:val="00E775D3"/>
    <w:rsid w:val="00E801C6"/>
    <w:rsid w:val="00E81594"/>
    <w:rsid w:val="00E820FF"/>
    <w:rsid w:val="00E82FAB"/>
    <w:rsid w:val="00E841B6"/>
    <w:rsid w:val="00E85510"/>
    <w:rsid w:val="00E858C9"/>
    <w:rsid w:val="00E8610E"/>
    <w:rsid w:val="00E868D8"/>
    <w:rsid w:val="00E86B22"/>
    <w:rsid w:val="00E873BA"/>
    <w:rsid w:val="00E9051E"/>
    <w:rsid w:val="00E90C80"/>
    <w:rsid w:val="00E916B7"/>
    <w:rsid w:val="00E92649"/>
    <w:rsid w:val="00E92702"/>
    <w:rsid w:val="00E93819"/>
    <w:rsid w:val="00E93FDC"/>
    <w:rsid w:val="00E940DE"/>
    <w:rsid w:val="00E9468A"/>
    <w:rsid w:val="00E9658F"/>
    <w:rsid w:val="00E9696C"/>
    <w:rsid w:val="00E96FC9"/>
    <w:rsid w:val="00E971BC"/>
    <w:rsid w:val="00E97742"/>
    <w:rsid w:val="00EA0204"/>
    <w:rsid w:val="00EA2443"/>
    <w:rsid w:val="00EA592E"/>
    <w:rsid w:val="00EA5A59"/>
    <w:rsid w:val="00EA63B7"/>
    <w:rsid w:val="00EA78E9"/>
    <w:rsid w:val="00EB0499"/>
    <w:rsid w:val="00EB10C8"/>
    <w:rsid w:val="00EB3C6B"/>
    <w:rsid w:val="00EB3EAF"/>
    <w:rsid w:val="00EB4636"/>
    <w:rsid w:val="00EB48D1"/>
    <w:rsid w:val="00EB4AA2"/>
    <w:rsid w:val="00EB514E"/>
    <w:rsid w:val="00EB6A85"/>
    <w:rsid w:val="00EC0D9F"/>
    <w:rsid w:val="00EC0DFE"/>
    <w:rsid w:val="00EC1749"/>
    <w:rsid w:val="00EC30F9"/>
    <w:rsid w:val="00EC35C7"/>
    <w:rsid w:val="00EC3F92"/>
    <w:rsid w:val="00EC4973"/>
    <w:rsid w:val="00EC4D3C"/>
    <w:rsid w:val="00ED24D4"/>
    <w:rsid w:val="00ED2C66"/>
    <w:rsid w:val="00ED3260"/>
    <w:rsid w:val="00ED5CCA"/>
    <w:rsid w:val="00ED7413"/>
    <w:rsid w:val="00ED7546"/>
    <w:rsid w:val="00ED7F6E"/>
    <w:rsid w:val="00EE1047"/>
    <w:rsid w:val="00EE15B2"/>
    <w:rsid w:val="00EE1852"/>
    <w:rsid w:val="00EE1E7C"/>
    <w:rsid w:val="00EE27DB"/>
    <w:rsid w:val="00EE2B44"/>
    <w:rsid w:val="00EE5B26"/>
    <w:rsid w:val="00EE6066"/>
    <w:rsid w:val="00EE641B"/>
    <w:rsid w:val="00EE6FBF"/>
    <w:rsid w:val="00EE771C"/>
    <w:rsid w:val="00EE7999"/>
    <w:rsid w:val="00EE79CE"/>
    <w:rsid w:val="00EE7F74"/>
    <w:rsid w:val="00EF1E7E"/>
    <w:rsid w:val="00EF2202"/>
    <w:rsid w:val="00EF26E4"/>
    <w:rsid w:val="00EF32A2"/>
    <w:rsid w:val="00EF3321"/>
    <w:rsid w:val="00EF3853"/>
    <w:rsid w:val="00EF4107"/>
    <w:rsid w:val="00EF572F"/>
    <w:rsid w:val="00EF6C83"/>
    <w:rsid w:val="00EF7717"/>
    <w:rsid w:val="00F0128E"/>
    <w:rsid w:val="00F0164F"/>
    <w:rsid w:val="00F01CBC"/>
    <w:rsid w:val="00F02DFB"/>
    <w:rsid w:val="00F034EA"/>
    <w:rsid w:val="00F04756"/>
    <w:rsid w:val="00F04A14"/>
    <w:rsid w:val="00F04E0F"/>
    <w:rsid w:val="00F04E26"/>
    <w:rsid w:val="00F05784"/>
    <w:rsid w:val="00F0642A"/>
    <w:rsid w:val="00F06B40"/>
    <w:rsid w:val="00F06C0F"/>
    <w:rsid w:val="00F06F60"/>
    <w:rsid w:val="00F07868"/>
    <w:rsid w:val="00F07EA5"/>
    <w:rsid w:val="00F107B8"/>
    <w:rsid w:val="00F11A32"/>
    <w:rsid w:val="00F11BD0"/>
    <w:rsid w:val="00F13700"/>
    <w:rsid w:val="00F139FE"/>
    <w:rsid w:val="00F1581C"/>
    <w:rsid w:val="00F15FEB"/>
    <w:rsid w:val="00F16964"/>
    <w:rsid w:val="00F17D18"/>
    <w:rsid w:val="00F2014A"/>
    <w:rsid w:val="00F208E9"/>
    <w:rsid w:val="00F20AE4"/>
    <w:rsid w:val="00F212BE"/>
    <w:rsid w:val="00F22CD6"/>
    <w:rsid w:val="00F231FE"/>
    <w:rsid w:val="00F23B3B"/>
    <w:rsid w:val="00F240F9"/>
    <w:rsid w:val="00F24702"/>
    <w:rsid w:val="00F24A1F"/>
    <w:rsid w:val="00F30014"/>
    <w:rsid w:val="00F30C21"/>
    <w:rsid w:val="00F31EB2"/>
    <w:rsid w:val="00F321FD"/>
    <w:rsid w:val="00F3275B"/>
    <w:rsid w:val="00F332E1"/>
    <w:rsid w:val="00F33842"/>
    <w:rsid w:val="00F3505F"/>
    <w:rsid w:val="00F36A4E"/>
    <w:rsid w:val="00F40AD5"/>
    <w:rsid w:val="00F41D0A"/>
    <w:rsid w:val="00F42C20"/>
    <w:rsid w:val="00F42E1E"/>
    <w:rsid w:val="00F43004"/>
    <w:rsid w:val="00F433D9"/>
    <w:rsid w:val="00F43A00"/>
    <w:rsid w:val="00F45F6B"/>
    <w:rsid w:val="00F473B7"/>
    <w:rsid w:val="00F47F45"/>
    <w:rsid w:val="00F500FE"/>
    <w:rsid w:val="00F50AA8"/>
    <w:rsid w:val="00F50DE7"/>
    <w:rsid w:val="00F51195"/>
    <w:rsid w:val="00F51DD8"/>
    <w:rsid w:val="00F52A32"/>
    <w:rsid w:val="00F52D1D"/>
    <w:rsid w:val="00F543A0"/>
    <w:rsid w:val="00F545F1"/>
    <w:rsid w:val="00F54B03"/>
    <w:rsid w:val="00F54CF4"/>
    <w:rsid w:val="00F55C5A"/>
    <w:rsid w:val="00F55D3C"/>
    <w:rsid w:val="00F5655E"/>
    <w:rsid w:val="00F600CF"/>
    <w:rsid w:val="00F61814"/>
    <w:rsid w:val="00F6234F"/>
    <w:rsid w:val="00F63056"/>
    <w:rsid w:val="00F6376B"/>
    <w:rsid w:val="00F63BFD"/>
    <w:rsid w:val="00F63CA9"/>
    <w:rsid w:val="00F64234"/>
    <w:rsid w:val="00F643B1"/>
    <w:rsid w:val="00F647EE"/>
    <w:rsid w:val="00F67344"/>
    <w:rsid w:val="00F70E43"/>
    <w:rsid w:val="00F710F9"/>
    <w:rsid w:val="00F736B2"/>
    <w:rsid w:val="00F73B85"/>
    <w:rsid w:val="00F75D58"/>
    <w:rsid w:val="00F76030"/>
    <w:rsid w:val="00F76414"/>
    <w:rsid w:val="00F774C3"/>
    <w:rsid w:val="00F776CA"/>
    <w:rsid w:val="00F80158"/>
    <w:rsid w:val="00F80B18"/>
    <w:rsid w:val="00F81246"/>
    <w:rsid w:val="00F8263B"/>
    <w:rsid w:val="00F843DF"/>
    <w:rsid w:val="00F848B5"/>
    <w:rsid w:val="00F85096"/>
    <w:rsid w:val="00F85358"/>
    <w:rsid w:val="00F85534"/>
    <w:rsid w:val="00F86813"/>
    <w:rsid w:val="00F92622"/>
    <w:rsid w:val="00F93AC4"/>
    <w:rsid w:val="00F93B1F"/>
    <w:rsid w:val="00F9551E"/>
    <w:rsid w:val="00F95BF4"/>
    <w:rsid w:val="00F9609F"/>
    <w:rsid w:val="00F96C90"/>
    <w:rsid w:val="00F9760F"/>
    <w:rsid w:val="00FA0E5D"/>
    <w:rsid w:val="00FA17FE"/>
    <w:rsid w:val="00FA2AAB"/>
    <w:rsid w:val="00FA2BC8"/>
    <w:rsid w:val="00FA3530"/>
    <w:rsid w:val="00FA4160"/>
    <w:rsid w:val="00FA4DD8"/>
    <w:rsid w:val="00FA59CB"/>
    <w:rsid w:val="00FA61E9"/>
    <w:rsid w:val="00FA61ED"/>
    <w:rsid w:val="00FA66A7"/>
    <w:rsid w:val="00FA6F1C"/>
    <w:rsid w:val="00FA78C1"/>
    <w:rsid w:val="00FB11D2"/>
    <w:rsid w:val="00FB1688"/>
    <w:rsid w:val="00FB19D4"/>
    <w:rsid w:val="00FB1BC2"/>
    <w:rsid w:val="00FB1F8B"/>
    <w:rsid w:val="00FB20AB"/>
    <w:rsid w:val="00FB360A"/>
    <w:rsid w:val="00FB3957"/>
    <w:rsid w:val="00FB7F41"/>
    <w:rsid w:val="00FC0B41"/>
    <w:rsid w:val="00FC1508"/>
    <w:rsid w:val="00FC21D3"/>
    <w:rsid w:val="00FC25BC"/>
    <w:rsid w:val="00FC2D8B"/>
    <w:rsid w:val="00FC2FA1"/>
    <w:rsid w:val="00FC31EB"/>
    <w:rsid w:val="00FC39C3"/>
    <w:rsid w:val="00FC3F1E"/>
    <w:rsid w:val="00FC570D"/>
    <w:rsid w:val="00FC5DF3"/>
    <w:rsid w:val="00FD080B"/>
    <w:rsid w:val="00FD13DA"/>
    <w:rsid w:val="00FD14EF"/>
    <w:rsid w:val="00FD23E6"/>
    <w:rsid w:val="00FD3EC2"/>
    <w:rsid w:val="00FD6A8A"/>
    <w:rsid w:val="00FE09CD"/>
    <w:rsid w:val="00FE15DB"/>
    <w:rsid w:val="00FE1D6A"/>
    <w:rsid w:val="00FE2AA9"/>
    <w:rsid w:val="00FE2C0D"/>
    <w:rsid w:val="00FE320F"/>
    <w:rsid w:val="00FE5D10"/>
    <w:rsid w:val="00FE5F0C"/>
    <w:rsid w:val="00FE60C6"/>
    <w:rsid w:val="00FE669F"/>
    <w:rsid w:val="00FE7253"/>
    <w:rsid w:val="00FE78BD"/>
    <w:rsid w:val="00FE797A"/>
    <w:rsid w:val="00FF2133"/>
    <w:rsid w:val="00FF30AE"/>
    <w:rsid w:val="00FF4010"/>
    <w:rsid w:val="00FF4293"/>
    <w:rsid w:val="00FF534E"/>
    <w:rsid w:val="00FF5FC3"/>
    <w:rsid w:val="00FF6837"/>
    <w:rsid w:val="00FF7225"/>
    <w:rsid w:val="00FF7CAC"/>
    <w:rsid w:val="00FF7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66CD2D"/>
  <w15:chartTrackingRefBased/>
  <w15:docId w15:val="{7D4EDD38-3C56-48AD-822F-452A6A91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paragraph" w:styleId="Heading4">
    <w:name w:val="heading 4"/>
    <w:basedOn w:val="Normal"/>
    <w:next w:val="Normal"/>
    <w:link w:val="Heading4Char"/>
    <w:unhideWhenUsed/>
    <w:qFormat/>
    <w:rsid w:val="00C721A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rsid w:val="00191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0A9"/>
    <w:pPr>
      <w:ind w:left="720"/>
    </w:pPr>
  </w:style>
  <w:style w:type="paragraph" w:customStyle="1" w:styleId="Bob1">
    <w:name w:val="Bob 1"/>
    <w:link w:val="Bob1Char"/>
    <w:qFormat/>
    <w:rsid w:val="002A72AF"/>
    <w:pPr>
      <w:numPr>
        <w:numId w:val="2"/>
      </w:numPr>
      <w:tabs>
        <w:tab w:val="clear" w:pos="6391"/>
        <w:tab w:val="num" w:pos="720"/>
      </w:tabs>
      <w:kinsoku w:val="0"/>
      <w:autoSpaceDE w:val="0"/>
      <w:autoSpaceDN w:val="0"/>
      <w:snapToGrid w:val="0"/>
      <w:spacing w:after="240" w:line="360" w:lineRule="auto"/>
      <w:ind w:left="720"/>
    </w:pPr>
    <w:rPr>
      <w:spacing w:val="15"/>
      <w:sz w:val="28"/>
      <w:szCs w:val="28"/>
      <w:lang w:val="en-GB"/>
    </w:rPr>
  </w:style>
  <w:style w:type="character" w:customStyle="1" w:styleId="Bob1Char">
    <w:name w:val="Bob 1 Char"/>
    <w:basedOn w:val="DefaultParagraphFont"/>
    <w:link w:val="Bob1"/>
    <w:rsid w:val="002A72AF"/>
    <w:rPr>
      <w:spacing w:val="15"/>
      <w:sz w:val="28"/>
      <w:szCs w:val="28"/>
      <w:lang w:val="en-GB" w:eastAsia="zh-CN" w:bidi="ar-SA"/>
    </w:rPr>
  </w:style>
  <w:style w:type="paragraph" w:styleId="FootnoteText">
    <w:name w:val="footnote text"/>
    <w:basedOn w:val="Normal"/>
    <w:link w:val="FootnoteTextChar"/>
    <w:unhideWhenUsed/>
    <w:rsid w:val="002A72AF"/>
    <w:pPr>
      <w:overflowPunct/>
      <w:autoSpaceDE/>
      <w:autoSpaceDN/>
      <w:adjustRightInd/>
      <w:spacing w:after="200" w:line="276" w:lineRule="auto"/>
      <w:textAlignment w:val="auto"/>
    </w:pPr>
    <w:rPr>
      <w:rFonts w:ascii="Times New Roman" w:hAnsi="Times New Roman"/>
      <w:spacing w:val="15"/>
      <w:sz w:val="20"/>
      <w:lang w:eastAsia="zh-CN"/>
    </w:rPr>
  </w:style>
  <w:style w:type="character" w:customStyle="1" w:styleId="FootnoteTextChar">
    <w:name w:val="Footnote Text Char"/>
    <w:basedOn w:val="DefaultParagraphFont"/>
    <w:link w:val="FootnoteText"/>
    <w:rsid w:val="002A72AF"/>
    <w:rPr>
      <w:spacing w:val="15"/>
      <w:lang w:val="en-GB"/>
    </w:rPr>
  </w:style>
  <w:style w:type="character" w:styleId="FootnoteReference">
    <w:name w:val="footnote reference"/>
    <w:basedOn w:val="DefaultParagraphFont"/>
    <w:uiPriority w:val="99"/>
    <w:unhideWhenUsed/>
    <w:rsid w:val="002A72AF"/>
    <w:rPr>
      <w:vertAlign w:val="superscript"/>
    </w:rPr>
  </w:style>
  <w:style w:type="character" w:customStyle="1" w:styleId="HeaderChar">
    <w:name w:val="Header Char"/>
    <w:basedOn w:val="DefaultParagraphFont"/>
    <w:link w:val="Header"/>
    <w:rsid w:val="002C4DDF"/>
    <w:rPr>
      <w:rFonts w:ascii="Courier New" w:hAnsi="Courier New"/>
      <w:sz w:val="24"/>
      <w:lang w:val="en-GB" w:eastAsia="en-US"/>
    </w:rPr>
  </w:style>
  <w:style w:type="paragraph" w:customStyle="1" w:styleId="para">
    <w:name w:val="para"/>
    <w:rsid w:val="002C4DDF"/>
    <w:pPr>
      <w:numPr>
        <w:numId w:val="3"/>
      </w:numPr>
      <w:snapToGrid w:val="0"/>
      <w:spacing w:before="480" w:line="360" w:lineRule="auto"/>
      <w:jc w:val="both"/>
    </w:pPr>
    <w:rPr>
      <w:sz w:val="28"/>
      <w:lang w:val="en-GB"/>
    </w:rPr>
  </w:style>
  <w:style w:type="paragraph" w:styleId="NormalWeb">
    <w:name w:val="Normal (Web)"/>
    <w:basedOn w:val="Normal"/>
    <w:uiPriority w:val="99"/>
    <w:unhideWhenUsed/>
    <w:rsid w:val="00F212BE"/>
    <w:pPr>
      <w:overflowPunct/>
      <w:autoSpaceDE/>
      <w:autoSpaceDN/>
      <w:adjustRightInd/>
      <w:spacing w:before="100" w:beforeAutospacing="1" w:after="100" w:afterAutospacing="1"/>
      <w:textAlignment w:val="auto"/>
    </w:pPr>
    <w:rPr>
      <w:rFonts w:ascii="Times New Roman" w:eastAsia="Times New Roman" w:hAnsi="Times New Roman"/>
      <w:color w:val="000000"/>
      <w:szCs w:val="24"/>
      <w:lang w:val="en-US" w:eastAsia="zh-CN"/>
    </w:rPr>
  </w:style>
  <w:style w:type="character" w:styleId="Strong">
    <w:name w:val="Strong"/>
    <w:basedOn w:val="DefaultParagraphFont"/>
    <w:uiPriority w:val="22"/>
    <w:qFormat/>
    <w:rsid w:val="00316BCA"/>
    <w:rPr>
      <w:b/>
      <w:bCs/>
    </w:rPr>
  </w:style>
  <w:style w:type="paragraph" w:customStyle="1" w:styleId="Final">
    <w:name w:val="Final"/>
    <w:basedOn w:val="Normal"/>
    <w:rsid w:val="00262970"/>
    <w:pPr>
      <w:numPr>
        <w:numId w:val="4"/>
      </w:numPr>
      <w:tabs>
        <w:tab w:val="left" w:pos="1440"/>
        <w:tab w:val="center" w:pos="4234"/>
        <w:tab w:val="right" w:pos="8453"/>
      </w:tabs>
      <w:overflowPunct/>
      <w:autoSpaceDE/>
      <w:autoSpaceDN/>
      <w:adjustRightInd/>
      <w:snapToGrid w:val="0"/>
      <w:spacing w:before="360" w:after="80" w:line="360" w:lineRule="auto"/>
      <w:ind w:left="0" w:firstLine="0"/>
      <w:jc w:val="both"/>
      <w:textAlignment w:val="auto"/>
    </w:pPr>
    <w:rPr>
      <w:rFonts w:ascii="Times New Roman" w:hAnsi="Times New Roman"/>
      <w:sz w:val="28"/>
      <w:lang w:eastAsia="zh-CN"/>
    </w:rPr>
  </w:style>
  <w:style w:type="paragraph" w:customStyle="1" w:styleId="H-1">
    <w:name w:val="H-1"/>
    <w:basedOn w:val="Normal"/>
    <w:rsid w:val="00262970"/>
    <w:pPr>
      <w:keepNext/>
      <w:tabs>
        <w:tab w:val="left" w:pos="1080"/>
        <w:tab w:val="center" w:pos="3946"/>
        <w:tab w:val="center" w:pos="4234"/>
        <w:tab w:val="right" w:pos="8453"/>
      </w:tabs>
      <w:overflowPunct/>
      <w:autoSpaceDE/>
      <w:autoSpaceDN/>
      <w:adjustRightInd/>
      <w:snapToGrid w:val="0"/>
      <w:spacing w:before="360"/>
      <w:jc w:val="both"/>
      <w:textAlignment w:val="auto"/>
    </w:pPr>
    <w:rPr>
      <w:rFonts w:ascii="Times New Roman" w:hAnsi="Times New Roman"/>
      <w:i/>
      <w:kern w:val="2"/>
      <w:sz w:val="28"/>
      <w:lang w:eastAsia="zh-CN"/>
    </w:rPr>
  </w:style>
  <w:style w:type="paragraph" w:customStyle="1" w:styleId="Hanging">
    <w:name w:val="Hanging"/>
    <w:basedOn w:val="Normal"/>
    <w:link w:val="HangingChar"/>
    <w:rsid w:val="00262970"/>
    <w:pPr>
      <w:tabs>
        <w:tab w:val="left" w:pos="1440"/>
        <w:tab w:val="center" w:pos="3946"/>
        <w:tab w:val="center" w:pos="4234"/>
        <w:tab w:val="right" w:pos="8453"/>
      </w:tabs>
      <w:overflowPunct/>
      <w:autoSpaceDE/>
      <w:autoSpaceDN/>
      <w:adjustRightInd/>
      <w:snapToGrid w:val="0"/>
      <w:spacing w:before="360" w:line="360" w:lineRule="auto"/>
      <w:ind w:left="1440" w:hanging="720"/>
      <w:jc w:val="both"/>
      <w:textAlignment w:val="auto"/>
    </w:pPr>
    <w:rPr>
      <w:rFonts w:ascii="Times New Roman" w:hAnsi="Times New Roman"/>
      <w:kern w:val="2"/>
      <w:sz w:val="28"/>
      <w:lang w:eastAsia="zh-CN"/>
    </w:rPr>
  </w:style>
  <w:style w:type="character" w:customStyle="1" w:styleId="HangingChar">
    <w:name w:val="Hanging Char"/>
    <w:basedOn w:val="DefaultParagraphFont"/>
    <w:link w:val="Hanging"/>
    <w:rsid w:val="00262970"/>
    <w:rPr>
      <w:kern w:val="2"/>
      <w:sz w:val="28"/>
      <w:lang w:val="en-GB"/>
    </w:rPr>
  </w:style>
  <w:style w:type="paragraph" w:customStyle="1" w:styleId="Style1">
    <w:name w:val="Style1"/>
    <w:basedOn w:val="Normal"/>
    <w:rsid w:val="00312F14"/>
    <w:pPr>
      <w:numPr>
        <w:numId w:val="5"/>
      </w:numPr>
      <w:tabs>
        <w:tab w:val="left" w:pos="1361"/>
      </w:tabs>
      <w:overflowPunct/>
      <w:topLinePunct/>
      <w:adjustRightInd/>
      <w:spacing w:line="480" w:lineRule="auto"/>
      <w:jc w:val="both"/>
      <w:textAlignment w:val="auto"/>
    </w:pPr>
    <w:rPr>
      <w:rFonts w:ascii="Times New Roman" w:eastAsia="MingLiU" w:hAnsi="Times New Roman"/>
      <w:spacing w:val="20"/>
      <w:kern w:val="28"/>
      <w:position w:val="2"/>
      <w:sz w:val="28"/>
      <w:lang w:eastAsia="zh-CN"/>
    </w:rPr>
  </w:style>
  <w:style w:type="paragraph" w:styleId="BalloonText">
    <w:name w:val="Balloon Text"/>
    <w:basedOn w:val="Normal"/>
    <w:link w:val="BalloonTextChar"/>
    <w:rsid w:val="00CB1E76"/>
    <w:rPr>
      <w:rFonts w:ascii="Tahoma" w:hAnsi="Tahoma" w:cs="Tahoma"/>
      <w:sz w:val="16"/>
      <w:szCs w:val="16"/>
    </w:rPr>
  </w:style>
  <w:style w:type="character" w:customStyle="1" w:styleId="BalloonTextChar">
    <w:name w:val="Balloon Text Char"/>
    <w:basedOn w:val="DefaultParagraphFont"/>
    <w:link w:val="BalloonText"/>
    <w:rsid w:val="00CB1E76"/>
    <w:rPr>
      <w:rFonts w:ascii="Tahoma" w:hAnsi="Tahoma" w:cs="Tahoma"/>
      <w:sz w:val="16"/>
      <w:szCs w:val="16"/>
      <w:lang w:val="en-GB" w:eastAsia="en-US"/>
    </w:rPr>
  </w:style>
  <w:style w:type="paragraph" w:styleId="ListBullet">
    <w:name w:val="List Bullet"/>
    <w:basedOn w:val="Normal"/>
    <w:rsid w:val="00444D43"/>
    <w:pPr>
      <w:numPr>
        <w:numId w:val="11"/>
      </w:numPr>
      <w:contextualSpacing/>
    </w:pPr>
  </w:style>
  <w:style w:type="character" w:styleId="PlaceholderText">
    <w:name w:val="Placeholder Text"/>
    <w:uiPriority w:val="99"/>
    <w:semiHidden/>
    <w:rsid w:val="004C3725"/>
    <w:rPr>
      <w:color w:val="808080"/>
    </w:rPr>
  </w:style>
  <w:style w:type="paragraph" w:customStyle="1" w:styleId="ar-draft">
    <w:name w:val="ar-draft"/>
    <w:basedOn w:val="Normal"/>
    <w:qFormat/>
    <w:rsid w:val="00222AE9"/>
    <w:pPr>
      <w:numPr>
        <w:numId w:val="14"/>
      </w:numPr>
      <w:tabs>
        <w:tab w:val="clear" w:pos="360"/>
        <w:tab w:val="left" w:pos="1440"/>
      </w:tabs>
      <w:overflowPunct/>
      <w:autoSpaceDE/>
      <w:autoSpaceDN/>
      <w:adjustRightInd/>
      <w:snapToGrid w:val="0"/>
      <w:spacing w:before="360" w:line="360" w:lineRule="auto"/>
      <w:jc w:val="both"/>
      <w:textAlignment w:val="auto"/>
    </w:pPr>
    <w:rPr>
      <w:rFonts w:ascii="Times New Roman" w:eastAsia="MingLiU" w:hAnsi="Times New Roman"/>
      <w:sz w:val="28"/>
      <w:lang w:eastAsia="zh-CN"/>
    </w:rPr>
  </w:style>
  <w:style w:type="paragraph" w:customStyle="1" w:styleId="1Final">
    <w:name w:val="1.Final"/>
    <w:basedOn w:val="Final"/>
    <w:autoRedefine/>
    <w:rsid w:val="007C2EFC"/>
    <w:pPr>
      <w:numPr>
        <w:numId w:val="0"/>
      </w:numPr>
      <w:tabs>
        <w:tab w:val="clear" w:pos="1440"/>
        <w:tab w:val="clear" w:pos="4234"/>
        <w:tab w:val="clear" w:pos="8453"/>
        <w:tab w:val="left" w:pos="2268"/>
        <w:tab w:val="center" w:pos="4320"/>
        <w:tab w:val="right" w:pos="9072"/>
      </w:tabs>
      <w:spacing w:before="0" w:after="0" w:line="240" w:lineRule="auto"/>
      <w:ind w:left="1418" w:right="737"/>
    </w:pPr>
    <w:rPr>
      <w:lang w:val="en-US"/>
    </w:rPr>
  </w:style>
  <w:style w:type="paragraph" w:styleId="EndnoteText">
    <w:name w:val="endnote text"/>
    <w:basedOn w:val="Normal"/>
    <w:link w:val="EndnoteTextChar"/>
    <w:rsid w:val="00A76E97"/>
    <w:rPr>
      <w:sz w:val="20"/>
    </w:rPr>
  </w:style>
  <w:style w:type="character" w:customStyle="1" w:styleId="EndnoteTextChar">
    <w:name w:val="Endnote Text Char"/>
    <w:basedOn w:val="DefaultParagraphFont"/>
    <w:link w:val="EndnoteText"/>
    <w:rsid w:val="00A76E97"/>
    <w:rPr>
      <w:rFonts w:ascii="Courier New" w:hAnsi="Courier New"/>
      <w:lang w:val="en-GB" w:eastAsia="en-US"/>
    </w:rPr>
  </w:style>
  <w:style w:type="character" w:styleId="EndnoteReference">
    <w:name w:val="endnote reference"/>
    <w:basedOn w:val="DefaultParagraphFont"/>
    <w:rsid w:val="00A76E97"/>
    <w:rPr>
      <w:vertAlign w:val="superscript"/>
    </w:rPr>
  </w:style>
  <w:style w:type="paragraph" w:customStyle="1" w:styleId="normal2">
    <w:name w:val="normal2"/>
    <w:rsid w:val="00131835"/>
    <w:pPr>
      <w:kinsoku w:val="0"/>
      <w:overflowPunct w:val="0"/>
      <w:autoSpaceDE w:val="0"/>
      <w:autoSpaceDN w:val="0"/>
      <w:adjustRightInd w:val="0"/>
      <w:snapToGrid w:val="0"/>
      <w:jc w:val="center"/>
    </w:pPr>
    <w:rPr>
      <w:caps/>
      <w:kern w:val="28"/>
      <w:sz w:val="28"/>
      <w:szCs w:val="28"/>
      <w:lang w:val="en-GB" w:eastAsia="en-US"/>
    </w:rPr>
  </w:style>
  <w:style w:type="paragraph" w:customStyle="1" w:styleId="j-quotation">
    <w:name w:val="j-quotation"/>
    <w:next w:val="BodyText"/>
    <w:rsid w:val="00131835"/>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customStyle="1" w:styleId="j-final">
    <w:name w:val="j-final"/>
    <w:basedOn w:val="Normal"/>
    <w:rsid w:val="00131835"/>
    <w:pPr>
      <w:numPr>
        <w:numId w:val="34"/>
      </w:numPr>
      <w:tabs>
        <w:tab w:val="clear" w:pos="360"/>
        <w:tab w:val="left" w:pos="1440"/>
      </w:tabs>
      <w:overflowPunct/>
      <w:autoSpaceDE/>
      <w:autoSpaceDN/>
      <w:adjustRightInd/>
      <w:snapToGrid w:val="0"/>
      <w:spacing w:before="360" w:line="360" w:lineRule="auto"/>
      <w:jc w:val="both"/>
      <w:textAlignment w:val="auto"/>
    </w:pPr>
    <w:rPr>
      <w:rFonts w:ascii="Times New Roman" w:hAnsi="Times New Roman"/>
      <w:kern w:val="2"/>
      <w:sz w:val="28"/>
      <w:lang w:eastAsia="zh-CN"/>
    </w:rPr>
  </w:style>
  <w:style w:type="paragraph" w:customStyle="1" w:styleId="T-Draft">
    <w:name w:val="T-Draft"/>
    <w:basedOn w:val="Normal"/>
    <w:rsid w:val="00131835"/>
    <w:pPr>
      <w:numPr>
        <w:numId w:val="35"/>
      </w:numPr>
      <w:tabs>
        <w:tab w:val="left" w:pos="1440"/>
      </w:tabs>
      <w:overflowPunct/>
      <w:autoSpaceDE/>
      <w:autoSpaceDN/>
      <w:adjustRightInd/>
      <w:snapToGrid w:val="0"/>
      <w:spacing w:before="360" w:line="360" w:lineRule="auto"/>
      <w:ind w:left="0" w:firstLine="0"/>
      <w:jc w:val="both"/>
      <w:textAlignment w:val="auto"/>
    </w:pPr>
    <w:rPr>
      <w:rFonts w:ascii="Times New Roman" w:hAnsi="Times New Roman"/>
      <w:sz w:val="28"/>
      <w:lang w:eastAsia="zh-CN"/>
    </w:rPr>
  </w:style>
  <w:style w:type="paragraph" w:styleId="BodyText">
    <w:name w:val="Body Text"/>
    <w:basedOn w:val="Normal"/>
    <w:link w:val="BodyTextChar"/>
    <w:rsid w:val="00131835"/>
    <w:pPr>
      <w:spacing w:after="120"/>
    </w:pPr>
  </w:style>
  <w:style w:type="character" w:customStyle="1" w:styleId="BodyTextChar">
    <w:name w:val="Body Text Char"/>
    <w:basedOn w:val="DefaultParagraphFont"/>
    <w:link w:val="BodyText"/>
    <w:rsid w:val="00131835"/>
    <w:rPr>
      <w:rFonts w:ascii="Courier New" w:hAnsi="Courier New"/>
      <w:sz w:val="24"/>
      <w:lang w:val="en-GB" w:eastAsia="en-US"/>
    </w:rPr>
  </w:style>
  <w:style w:type="character" w:customStyle="1" w:styleId="nowrap">
    <w:name w:val="nowrap"/>
    <w:basedOn w:val="DefaultParagraphFont"/>
    <w:rsid w:val="00D4341D"/>
  </w:style>
  <w:style w:type="character" w:customStyle="1" w:styleId="hklminline">
    <w:name w:val="hklm_inline"/>
    <w:basedOn w:val="DefaultParagraphFont"/>
    <w:rsid w:val="00D4341D"/>
  </w:style>
  <w:style w:type="paragraph" w:styleId="Revision">
    <w:name w:val="Revision"/>
    <w:hidden/>
    <w:uiPriority w:val="99"/>
    <w:semiHidden/>
    <w:rsid w:val="00F0128E"/>
    <w:rPr>
      <w:rFonts w:ascii="Courier New" w:hAnsi="Courier New"/>
      <w:sz w:val="24"/>
      <w:lang w:val="en-GB" w:eastAsia="en-US"/>
    </w:rPr>
  </w:style>
  <w:style w:type="character" w:customStyle="1" w:styleId="Heading4Char">
    <w:name w:val="Heading 4 Char"/>
    <w:basedOn w:val="DefaultParagraphFont"/>
    <w:link w:val="Heading4"/>
    <w:rsid w:val="00C721A7"/>
    <w:rPr>
      <w:rFonts w:asciiTheme="majorHAnsi" w:eastAsiaTheme="majorEastAsia" w:hAnsiTheme="majorHAnsi" w:cstheme="majorBidi"/>
      <w:i/>
      <w:iCs/>
      <w:color w:val="2E74B5" w:themeColor="accent1" w:themeShade="BF"/>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8617">
      <w:bodyDiv w:val="1"/>
      <w:marLeft w:val="0"/>
      <w:marRight w:val="0"/>
      <w:marTop w:val="0"/>
      <w:marBottom w:val="0"/>
      <w:divBdr>
        <w:top w:val="none" w:sz="0" w:space="0" w:color="auto"/>
        <w:left w:val="none" w:sz="0" w:space="0" w:color="auto"/>
        <w:bottom w:val="none" w:sz="0" w:space="0" w:color="auto"/>
        <w:right w:val="none" w:sz="0" w:space="0" w:color="auto"/>
      </w:divBdr>
      <w:divsChild>
        <w:div w:id="2131388928">
          <w:marLeft w:val="0"/>
          <w:marRight w:val="0"/>
          <w:marTop w:val="0"/>
          <w:marBottom w:val="150"/>
          <w:divBdr>
            <w:top w:val="none" w:sz="0" w:space="0" w:color="auto"/>
            <w:left w:val="none" w:sz="0" w:space="0" w:color="auto"/>
            <w:bottom w:val="none" w:sz="0" w:space="0" w:color="auto"/>
            <w:right w:val="none" w:sz="0" w:space="0" w:color="auto"/>
          </w:divBdr>
          <w:divsChild>
            <w:div w:id="10584733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41481526">
      <w:bodyDiv w:val="1"/>
      <w:marLeft w:val="0"/>
      <w:marRight w:val="0"/>
      <w:marTop w:val="0"/>
      <w:marBottom w:val="0"/>
      <w:divBdr>
        <w:top w:val="none" w:sz="0" w:space="0" w:color="auto"/>
        <w:left w:val="none" w:sz="0" w:space="0" w:color="auto"/>
        <w:bottom w:val="none" w:sz="0" w:space="0" w:color="auto"/>
        <w:right w:val="none" w:sz="0" w:space="0" w:color="auto"/>
      </w:divBdr>
      <w:divsChild>
        <w:div w:id="945700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592152">
      <w:bodyDiv w:val="1"/>
      <w:marLeft w:val="0"/>
      <w:marRight w:val="0"/>
      <w:marTop w:val="0"/>
      <w:marBottom w:val="0"/>
      <w:divBdr>
        <w:top w:val="none" w:sz="0" w:space="0" w:color="auto"/>
        <w:left w:val="none" w:sz="0" w:space="0" w:color="auto"/>
        <w:bottom w:val="none" w:sz="0" w:space="0" w:color="auto"/>
        <w:right w:val="none" w:sz="0" w:space="0" w:color="auto"/>
      </w:divBdr>
      <w:divsChild>
        <w:div w:id="325666155">
          <w:marLeft w:val="0"/>
          <w:marRight w:val="0"/>
          <w:marTop w:val="0"/>
          <w:marBottom w:val="150"/>
          <w:divBdr>
            <w:top w:val="none" w:sz="0" w:space="0" w:color="auto"/>
            <w:left w:val="none" w:sz="0" w:space="0" w:color="auto"/>
            <w:bottom w:val="none" w:sz="0" w:space="0" w:color="auto"/>
            <w:right w:val="none" w:sz="0" w:space="0" w:color="auto"/>
          </w:divBdr>
          <w:divsChild>
            <w:div w:id="1011907053">
              <w:marLeft w:val="-135"/>
              <w:marRight w:val="0"/>
              <w:marTop w:val="0"/>
              <w:marBottom w:val="0"/>
              <w:divBdr>
                <w:top w:val="none" w:sz="0" w:space="0" w:color="auto"/>
                <w:left w:val="none" w:sz="0" w:space="0" w:color="auto"/>
                <w:bottom w:val="none" w:sz="0" w:space="0" w:color="auto"/>
                <w:right w:val="none" w:sz="0" w:space="0" w:color="auto"/>
              </w:divBdr>
              <w:divsChild>
                <w:div w:id="2122339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8102">
      <w:bodyDiv w:val="1"/>
      <w:marLeft w:val="0"/>
      <w:marRight w:val="0"/>
      <w:marTop w:val="0"/>
      <w:marBottom w:val="0"/>
      <w:divBdr>
        <w:top w:val="none" w:sz="0" w:space="0" w:color="auto"/>
        <w:left w:val="none" w:sz="0" w:space="0" w:color="auto"/>
        <w:bottom w:val="none" w:sz="0" w:space="0" w:color="auto"/>
        <w:right w:val="none" w:sz="0" w:space="0" w:color="auto"/>
      </w:divBdr>
      <w:divsChild>
        <w:div w:id="322860816">
          <w:marLeft w:val="0"/>
          <w:marRight w:val="0"/>
          <w:marTop w:val="0"/>
          <w:marBottom w:val="150"/>
          <w:divBdr>
            <w:top w:val="none" w:sz="0" w:space="0" w:color="auto"/>
            <w:left w:val="none" w:sz="0" w:space="0" w:color="auto"/>
            <w:bottom w:val="none" w:sz="0" w:space="0" w:color="auto"/>
            <w:right w:val="none" w:sz="0" w:space="0" w:color="auto"/>
          </w:divBdr>
          <w:divsChild>
            <w:div w:id="21353200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31078050">
      <w:bodyDiv w:val="1"/>
      <w:marLeft w:val="0"/>
      <w:marRight w:val="0"/>
      <w:marTop w:val="0"/>
      <w:marBottom w:val="0"/>
      <w:divBdr>
        <w:top w:val="none" w:sz="0" w:space="0" w:color="auto"/>
        <w:left w:val="none" w:sz="0" w:space="0" w:color="auto"/>
        <w:bottom w:val="none" w:sz="0" w:space="0" w:color="auto"/>
        <w:right w:val="none" w:sz="0" w:space="0" w:color="auto"/>
      </w:divBdr>
      <w:divsChild>
        <w:div w:id="1460029243">
          <w:marLeft w:val="0"/>
          <w:marRight w:val="0"/>
          <w:marTop w:val="0"/>
          <w:marBottom w:val="150"/>
          <w:divBdr>
            <w:top w:val="none" w:sz="0" w:space="0" w:color="auto"/>
            <w:left w:val="none" w:sz="0" w:space="0" w:color="auto"/>
            <w:bottom w:val="none" w:sz="0" w:space="0" w:color="auto"/>
            <w:right w:val="none" w:sz="0" w:space="0" w:color="auto"/>
          </w:divBdr>
          <w:divsChild>
            <w:div w:id="581599210">
              <w:marLeft w:val="-135"/>
              <w:marRight w:val="0"/>
              <w:marTop w:val="0"/>
              <w:marBottom w:val="0"/>
              <w:divBdr>
                <w:top w:val="none" w:sz="0" w:space="0" w:color="auto"/>
                <w:left w:val="none" w:sz="0" w:space="0" w:color="auto"/>
                <w:bottom w:val="none" w:sz="0" w:space="0" w:color="auto"/>
                <w:right w:val="none" w:sz="0" w:space="0" w:color="auto"/>
              </w:divBdr>
              <w:divsChild>
                <w:div w:id="2824269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9844">
      <w:bodyDiv w:val="1"/>
      <w:marLeft w:val="0"/>
      <w:marRight w:val="0"/>
      <w:marTop w:val="0"/>
      <w:marBottom w:val="0"/>
      <w:divBdr>
        <w:top w:val="none" w:sz="0" w:space="0" w:color="auto"/>
        <w:left w:val="none" w:sz="0" w:space="0" w:color="auto"/>
        <w:bottom w:val="none" w:sz="0" w:space="0" w:color="auto"/>
        <w:right w:val="none" w:sz="0" w:space="0" w:color="auto"/>
      </w:divBdr>
      <w:divsChild>
        <w:div w:id="656033595">
          <w:marLeft w:val="0"/>
          <w:marRight w:val="0"/>
          <w:marTop w:val="0"/>
          <w:marBottom w:val="150"/>
          <w:divBdr>
            <w:top w:val="none" w:sz="0" w:space="0" w:color="auto"/>
            <w:left w:val="none" w:sz="0" w:space="0" w:color="auto"/>
            <w:bottom w:val="none" w:sz="0" w:space="0" w:color="auto"/>
            <w:right w:val="none" w:sz="0" w:space="0" w:color="auto"/>
          </w:divBdr>
          <w:divsChild>
            <w:div w:id="6537952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50308967">
      <w:bodyDiv w:val="1"/>
      <w:marLeft w:val="0"/>
      <w:marRight w:val="0"/>
      <w:marTop w:val="0"/>
      <w:marBottom w:val="0"/>
      <w:divBdr>
        <w:top w:val="none" w:sz="0" w:space="0" w:color="auto"/>
        <w:left w:val="none" w:sz="0" w:space="0" w:color="auto"/>
        <w:bottom w:val="none" w:sz="0" w:space="0" w:color="auto"/>
        <w:right w:val="none" w:sz="0" w:space="0" w:color="auto"/>
      </w:divBdr>
      <w:divsChild>
        <w:div w:id="323631280">
          <w:marLeft w:val="0"/>
          <w:marRight w:val="0"/>
          <w:marTop w:val="0"/>
          <w:marBottom w:val="150"/>
          <w:divBdr>
            <w:top w:val="none" w:sz="0" w:space="0" w:color="auto"/>
            <w:left w:val="none" w:sz="0" w:space="0" w:color="auto"/>
            <w:bottom w:val="none" w:sz="0" w:space="0" w:color="auto"/>
            <w:right w:val="none" w:sz="0" w:space="0" w:color="auto"/>
          </w:divBdr>
          <w:divsChild>
            <w:div w:id="4985411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58383168">
      <w:bodyDiv w:val="1"/>
      <w:marLeft w:val="0"/>
      <w:marRight w:val="0"/>
      <w:marTop w:val="0"/>
      <w:marBottom w:val="0"/>
      <w:divBdr>
        <w:top w:val="none" w:sz="0" w:space="0" w:color="auto"/>
        <w:left w:val="none" w:sz="0" w:space="0" w:color="auto"/>
        <w:bottom w:val="none" w:sz="0" w:space="0" w:color="auto"/>
        <w:right w:val="none" w:sz="0" w:space="0" w:color="auto"/>
      </w:divBdr>
      <w:divsChild>
        <w:div w:id="2019261501">
          <w:marLeft w:val="0"/>
          <w:marRight w:val="0"/>
          <w:marTop w:val="0"/>
          <w:marBottom w:val="150"/>
          <w:divBdr>
            <w:top w:val="none" w:sz="0" w:space="0" w:color="auto"/>
            <w:left w:val="none" w:sz="0" w:space="0" w:color="auto"/>
            <w:bottom w:val="none" w:sz="0" w:space="0" w:color="auto"/>
            <w:right w:val="none" w:sz="0" w:space="0" w:color="auto"/>
          </w:divBdr>
          <w:divsChild>
            <w:div w:id="483545854">
              <w:marLeft w:val="-135"/>
              <w:marRight w:val="0"/>
              <w:marTop w:val="0"/>
              <w:marBottom w:val="0"/>
              <w:divBdr>
                <w:top w:val="none" w:sz="0" w:space="0" w:color="auto"/>
                <w:left w:val="none" w:sz="0" w:space="0" w:color="auto"/>
                <w:bottom w:val="none" w:sz="0" w:space="0" w:color="auto"/>
                <w:right w:val="none" w:sz="0" w:space="0" w:color="auto"/>
              </w:divBdr>
              <w:divsChild>
                <w:div w:id="3320284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6502">
      <w:bodyDiv w:val="1"/>
      <w:marLeft w:val="0"/>
      <w:marRight w:val="0"/>
      <w:marTop w:val="0"/>
      <w:marBottom w:val="0"/>
      <w:divBdr>
        <w:top w:val="none" w:sz="0" w:space="0" w:color="auto"/>
        <w:left w:val="none" w:sz="0" w:space="0" w:color="auto"/>
        <w:bottom w:val="none" w:sz="0" w:space="0" w:color="auto"/>
        <w:right w:val="none" w:sz="0" w:space="0" w:color="auto"/>
      </w:divBdr>
      <w:divsChild>
        <w:div w:id="1804034187">
          <w:marLeft w:val="0"/>
          <w:marRight w:val="0"/>
          <w:marTop w:val="0"/>
          <w:marBottom w:val="150"/>
          <w:divBdr>
            <w:top w:val="none" w:sz="0" w:space="0" w:color="auto"/>
            <w:left w:val="none" w:sz="0" w:space="0" w:color="auto"/>
            <w:bottom w:val="none" w:sz="0" w:space="0" w:color="auto"/>
            <w:right w:val="none" w:sz="0" w:space="0" w:color="auto"/>
          </w:divBdr>
          <w:divsChild>
            <w:div w:id="20220042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58740534">
      <w:bodyDiv w:val="1"/>
      <w:marLeft w:val="0"/>
      <w:marRight w:val="0"/>
      <w:marTop w:val="0"/>
      <w:marBottom w:val="0"/>
      <w:divBdr>
        <w:top w:val="none" w:sz="0" w:space="0" w:color="auto"/>
        <w:left w:val="none" w:sz="0" w:space="0" w:color="auto"/>
        <w:bottom w:val="none" w:sz="0" w:space="0" w:color="auto"/>
        <w:right w:val="none" w:sz="0" w:space="0" w:color="auto"/>
      </w:divBdr>
      <w:divsChild>
        <w:div w:id="1117456040">
          <w:marLeft w:val="0"/>
          <w:marRight w:val="0"/>
          <w:marTop w:val="0"/>
          <w:marBottom w:val="80"/>
          <w:divBdr>
            <w:top w:val="none" w:sz="0" w:space="0" w:color="auto"/>
            <w:left w:val="none" w:sz="0" w:space="0" w:color="auto"/>
            <w:bottom w:val="none" w:sz="0" w:space="0" w:color="auto"/>
            <w:right w:val="none" w:sz="0" w:space="0" w:color="auto"/>
          </w:divBdr>
        </w:div>
        <w:div w:id="304357377">
          <w:marLeft w:val="480"/>
          <w:marRight w:val="0"/>
          <w:marTop w:val="0"/>
          <w:marBottom w:val="80"/>
          <w:divBdr>
            <w:top w:val="none" w:sz="0" w:space="0" w:color="auto"/>
            <w:left w:val="none" w:sz="0" w:space="0" w:color="auto"/>
            <w:bottom w:val="none" w:sz="0" w:space="0" w:color="auto"/>
            <w:right w:val="none" w:sz="0" w:space="0" w:color="auto"/>
          </w:divBdr>
          <w:divsChild>
            <w:div w:id="1765565504">
              <w:marLeft w:val="0"/>
              <w:marRight w:val="0"/>
              <w:marTop w:val="0"/>
              <w:marBottom w:val="0"/>
              <w:divBdr>
                <w:top w:val="none" w:sz="0" w:space="0" w:color="auto"/>
                <w:left w:val="none" w:sz="0" w:space="0" w:color="auto"/>
                <w:bottom w:val="none" w:sz="0" w:space="0" w:color="auto"/>
                <w:right w:val="none" w:sz="0" w:space="0" w:color="auto"/>
              </w:divBdr>
            </w:div>
          </w:divsChild>
        </w:div>
        <w:div w:id="653798642">
          <w:marLeft w:val="480"/>
          <w:marRight w:val="0"/>
          <w:marTop w:val="0"/>
          <w:marBottom w:val="0"/>
          <w:divBdr>
            <w:top w:val="none" w:sz="0" w:space="0" w:color="auto"/>
            <w:left w:val="none" w:sz="0" w:space="0" w:color="auto"/>
            <w:bottom w:val="none" w:sz="0" w:space="0" w:color="auto"/>
            <w:right w:val="none" w:sz="0" w:space="0" w:color="auto"/>
          </w:divBdr>
          <w:divsChild>
            <w:div w:id="1320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5484">
      <w:bodyDiv w:val="1"/>
      <w:marLeft w:val="0"/>
      <w:marRight w:val="0"/>
      <w:marTop w:val="0"/>
      <w:marBottom w:val="0"/>
      <w:divBdr>
        <w:top w:val="none" w:sz="0" w:space="0" w:color="auto"/>
        <w:left w:val="none" w:sz="0" w:space="0" w:color="auto"/>
        <w:bottom w:val="none" w:sz="0" w:space="0" w:color="auto"/>
        <w:right w:val="none" w:sz="0" w:space="0" w:color="auto"/>
      </w:divBdr>
      <w:divsChild>
        <w:div w:id="623730293">
          <w:marLeft w:val="0"/>
          <w:marRight w:val="0"/>
          <w:marTop w:val="0"/>
          <w:marBottom w:val="150"/>
          <w:divBdr>
            <w:top w:val="none" w:sz="0" w:space="0" w:color="auto"/>
            <w:left w:val="none" w:sz="0" w:space="0" w:color="auto"/>
            <w:bottom w:val="none" w:sz="0" w:space="0" w:color="auto"/>
            <w:right w:val="none" w:sz="0" w:space="0" w:color="auto"/>
          </w:divBdr>
          <w:divsChild>
            <w:div w:id="17166620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89424107">
      <w:bodyDiv w:val="1"/>
      <w:marLeft w:val="0"/>
      <w:marRight w:val="0"/>
      <w:marTop w:val="0"/>
      <w:marBottom w:val="0"/>
      <w:divBdr>
        <w:top w:val="none" w:sz="0" w:space="0" w:color="auto"/>
        <w:left w:val="none" w:sz="0" w:space="0" w:color="auto"/>
        <w:bottom w:val="none" w:sz="0" w:space="0" w:color="auto"/>
        <w:right w:val="none" w:sz="0" w:space="0" w:color="auto"/>
      </w:divBdr>
      <w:divsChild>
        <w:div w:id="456485808">
          <w:marLeft w:val="0"/>
          <w:marRight w:val="0"/>
          <w:marTop w:val="0"/>
          <w:marBottom w:val="150"/>
          <w:divBdr>
            <w:top w:val="none" w:sz="0" w:space="0" w:color="auto"/>
            <w:left w:val="none" w:sz="0" w:space="0" w:color="auto"/>
            <w:bottom w:val="none" w:sz="0" w:space="0" w:color="auto"/>
            <w:right w:val="none" w:sz="0" w:space="0" w:color="auto"/>
          </w:divBdr>
          <w:divsChild>
            <w:div w:id="13127829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c_trans_06.DARTS-A.000\Application%20Data\Microsoft\Templates\JUD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7B1CD-BFAC-43B7-832E-ECF9FE00C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JUDGE.DOT</Template>
  <TotalTime>217</TotalTime>
  <Pages>80</Pages>
  <Words>18435</Words>
  <Characters>105086</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hc_trans_06</dc:creator>
  <cp:keywords/>
  <cp:lastModifiedBy>Windows User</cp:lastModifiedBy>
  <cp:revision>34</cp:revision>
  <cp:lastPrinted>2020-03-25T06:34:00Z</cp:lastPrinted>
  <dcterms:created xsi:type="dcterms:W3CDTF">2020-03-23T09:47:00Z</dcterms:created>
  <dcterms:modified xsi:type="dcterms:W3CDTF">2020-03-26T07:01:00Z</dcterms:modified>
</cp:coreProperties>
</file>