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2833A" w14:textId="77777777" w:rsidR="00E71E46" w:rsidRDefault="009920F3" w:rsidP="00E23C16">
      <w:pPr>
        <w:pStyle w:val="Heading2"/>
        <w:tabs>
          <w:tab w:val="clear" w:pos="4320"/>
          <w:tab w:val="clear" w:pos="9072"/>
        </w:tabs>
        <w:snapToGrid w:val="0"/>
        <w:spacing w:line="360" w:lineRule="auto"/>
        <w:jc w:val="right"/>
        <w:rPr>
          <w:b w:val="0"/>
          <w:sz w:val="28"/>
        </w:rPr>
      </w:pPr>
      <w:bookmarkStart w:id="0" w:name="_GoBack"/>
      <w:bookmarkEnd w:id="0"/>
      <w:r>
        <w:rPr>
          <w:b w:val="0"/>
          <w:sz w:val="28"/>
        </w:rPr>
        <w:t>DCCJ</w:t>
      </w:r>
      <w:r w:rsidR="0054073D">
        <w:rPr>
          <w:b w:val="0"/>
          <w:sz w:val="28"/>
        </w:rPr>
        <w:t xml:space="preserve"> </w:t>
      </w:r>
      <w:r w:rsidR="00585899">
        <w:rPr>
          <w:b w:val="0"/>
          <w:sz w:val="28"/>
        </w:rPr>
        <w:t>1997</w:t>
      </w:r>
      <w:r w:rsidR="009F1528">
        <w:rPr>
          <w:b w:val="0"/>
          <w:sz w:val="28"/>
        </w:rPr>
        <w:t>/</w:t>
      </w:r>
      <w:r w:rsidR="00C24A7D">
        <w:rPr>
          <w:b w:val="0"/>
          <w:sz w:val="28"/>
        </w:rPr>
        <w:t>20</w:t>
      </w:r>
      <w:r w:rsidR="00585899">
        <w:rPr>
          <w:b w:val="0"/>
          <w:sz w:val="28"/>
        </w:rPr>
        <w:t>24</w:t>
      </w:r>
    </w:p>
    <w:p w14:paraId="72012B1F" w14:textId="77777777" w:rsidR="00610C90" w:rsidRPr="009C6F89" w:rsidRDefault="003D69A6" w:rsidP="00610C90">
      <w:pPr>
        <w:jc w:val="right"/>
      </w:pPr>
      <w:sdt>
        <w:sdtPr>
          <w:rPr>
            <w:rStyle w:val="PlaceholderText"/>
            <w:color w:val="auto"/>
          </w:rPr>
          <w:alias w:val="neutral citation number"/>
          <w:tag w:val="neutral citation number"/>
          <w:id w:val="210003420"/>
          <w:placeholder>
            <w:docPart w:val="2DB4CA45EA2C44F6AE59E772CF7DA614"/>
          </w:placeholder>
          <w:text/>
        </w:sdtPr>
        <w:sdtEndPr>
          <w:rPr>
            <w:rStyle w:val="PlaceholderText"/>
          </w:rPr>
        </w:sdtEndPr>
        <w:sdtContent>
          <w:r w:rsidR="009C6F89" w:rsidRPr="009C6F89">
            <w:rPr>
              <w:rStyle w:val="PlaceholderText"/>
              <w:color w:val="auto"/>
            </w:rPr>
            <w:t>[202</w:t>
          </w:r>
          <w:r w:rsidR="00585899">
            <w:rPr>
              <w:rStyle w:val="PlaceholderText"/>
              <w:color w:val="auto"/>
            </w:rPr>
            <w:t>5</w:t>
          </w:r>
          <w:r w:rsidR="009C6F89" w:rsidRPr="009C6F89">
            <w:rPr>
              <w:rStyle w:val="PlaceholderText"/>
              <w:color w:val="auto"/>
            </w:rPr>
            <w:t xml:space="preserve">] HKDC </w:t>
          </w:r>
          <w:r w:rsidR="00585899">
            <w:rPr>
              <w:rStyle w:val="PlaceholderText"/>
              <w:color w:val="auto"/>
            </w:rPr>
            <w:t>449</w:t>
          </w:r>
        </w:sdtContent>
      </w:sdt>
    </w:p>
    <w:p w14:paraId="31E04969" w14:textId="77777777" w:rsidR="00481CCA" w:rsidRPr="009C6F89" w:rsidRDefault="00481CCA" w:rsidP="00E23C16">
      <w:pPr>
        <w:spacing w:line="360" w:lineRule="auto"/>
      </w:pPr>
    </w:p>
    <w:p w14:paraId="046D1272" w14:textId="77777777" w:rsidR="00E71E46" w:rsidRPr="00481CCA" w:rsidRDefault="00E71E46" w:rsidP="00271375">
      <w:pPr>
        <w:pStyle w:val="normal3"/>
        <w:tabs>
          <w:tab w:val="clear" w:pos="4320"/>
          <w:tab w:val="clear" w:pos="4500"/>
          <w:tab w:val="clear" w:pos="9000"/>
          <w:tab w:val="clear" w:pos="9072"/>
        </w:tabs>
        <w:overflowPunct/>
        <w:autoSpaceDE/>
        <w:autoSpaceDN/>
        <w:rPr>
          <w:rFonts w:eastAsia="宋体"/>
          <w:sz w:val="26"/>
          <w:lang w:val="en-US"/>
        </w:rPr>
        <w:sectPr w:rsidR="00E71E46" w:rsidRPr="00481CCA" w:rsidSect="00E23C16">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676955F6" w14:textId="77777777" w:rsidR="00E71E46" w:rsidRDefault="00E71E46" w:rsidP="00271375">
      <w:pPr>
        <w:tabs>
          <w:tab w:val="clear" w:pos="4320"/>
          <w:tab w:val="clear" w:pos="9072"/>
        </w:tabs>
        <w:adjustRightInd w:val="0"/>
        <w:spacing w:line="360" w:lineRule="auto"/>
        <w:jc w:val="center"/>
        <w:rPr>
          <w:b/>
          <w:bCs/>
        </w:rPr>
      </w:pPr>
      <w:r>
        <w:rPr>
          <w:rFonts w:hint="eastAsia"/>
          <w:b/>
          <w:bCs/>
        </w:rPr>
        <w:t>IN THE DISTRICT COURT OF THE</w:t>
      </w:r>
    </w:p>
    <w:p w14:paraId="4F13A132" w14:textId="77777777" w:rsidR="00E71E46" w:rsidRDefault="00E71E46" w:rsidP="00271375">
      <w:pPr>
        <w:tabs>
          <w:tab w:val="clear" w:pos="4320"/>
          <w:tab w:val="clear" w:pos="9072"/>
        </w:tabs>
        <w:adjustRightInd w:val="0"/>
        <w:spacing w:line="360" w:lineRule="auto"/>
        <w:jc w:val="center"/>
      </w:pPr>
      <w:r>
        <w:rPr>
          <w:rFonts w:hint="eastAsia"/>
          <w:b/>
          <w:bCs/>
        </w:rPr>
        <w:t>HONG KONG SPECIAL ADMINISTRATIVE REGION</w:t>
      </w:r>
    </w:p>
    <w:p w14:paraId="3F1BEB68" w14:textId="77777777" w:rsidR="00E71E46" w:rsidRDefault="009920F3" w:rsidP="00271375">
      <w:pPr>
        <w:tabs>
          <w:tab w:val="clear" w:pos="4320"/>
          <w:tab w:val="clear" w:pos="9072"/>
        </w:tabs>
        <w:adjustRightInd w:val="0"/>
        <w:spacing w:line="360" w:lineRule="auto"/>
        <w:jc w:val="center"/>
      </w:pPr>
      <w:r>
        <w:t>CIVIL ACTION</w:t>
      </w:r>
      <w:r w:rsidR="00C70F1F">
        <w:rPr>
          <w:rFonts w:hint="eastAsia"/>
        </w:rPr>
        <w:t xml:space="preserve"> </w:t>
      </w:r>
      <w:r w:rsidR="00616800">
        <w:rPr>
          <w:rFonts w:hint="eastAsia"/>
        </w:rPr>
        <w:t xml:space="preserve">NO </w:t>
      </w:r>
      <w:r w:rsidR="00616800">
        <w:t xml:space="preserve">1997 </w:t>
      </w:r>
      <w:r w:rsidR="00E71E46">
        <w:rPr>
          <w:rFonts w:hint="eastAsia"/>
        </w:rPr>
        <w:t>OF</w:t>
      </w:r>
      <w:r w:rsidR="00616800">
        <w:t xml:space="preserve"> 2024</w:t>
      </w:r>
      <w:r w:rsidR="00E71E46">
        <w:rPr>
          <w:rFonts w:hint="eastAsia"/>
        </w:rPr>
        <w:t xml:space="preserve"> </w:t>
      </w:r>
    </w:p>
    <w:p w14:paraId="2D22D25E" w14:textId="77777777" w:rsidR="006C4A18" w:rsidRDefault="006C4A18" w:rsidP="00271375">
      <w:pPr>
        <w:tabs>
          <w:tab w:val="clear" w:pos="4320"/>
          <w:tab w:val="clear" w:pos="9072"/>
        </w:tabs>
        <w:adjustRightInd w:val="0"/>
        <w:spacing w:line="360" w:lineRule="auto"/>
        <w:jc w:val="center"/>
      </w:pPr>
    </w:p>
    <w:p w14:paraId="2BED34F8" w14:textId="77777777" w:rsidR="0054073D" w:rsidRDefault="0054073D" w:rsidP="00271375">
      <w:pPr>
        <w:tabs>
          <w:tab w:val="clear" w:pos="4320"/>
          <w:tab w:val="clear" w:pos="9072"/>
        </w:tabs>
        <w:adjustRightInd w:val="0"/>
        <w:spacing w:line="360" w:lineRule="auto"/>
        <w:jc w:val="center"/>
      </w:pPr>
      <w:r>
        <w:rPr>
          <w:rFonts w:hint="eastAsia"/>
        </w:rPr>
        <w:t>--------------------</w:t>
      </w:r>
    </w:p>
    <w:p w14:paraId="4615D93F" w14:textId="77777777" w:rsidR="00B958E9" w:rsidRDefault="00B958E9" w:rsidP="00292CEE">
      <w:pPr>
        <w:tabs>
          <w:tab w:val="clear" w:pos="1440"/>
        </w:tabs>
        <w:spacing w:line="360" w:lineRule="auto"/>
        <w:jc w:val="both"/>
        <w:rPr>
          <w:color w:val="000000"/>
          <w:szCs w:val="28"/>
        </w:rPr>
      </w:pPr>
      <w:r w:rsidRPr="00F35107">
        <w:rPr>
          <w:color w:val="000000"/>
          <w:szCs w:val="28"/>
        </w:rPr>
        <w:t>BETWEEN</w:t>
      </w:r>
    </w:p>
    <w:p w14:paraId="4F3C26D8" w14:textId="77777777" w:rsidR="00E2198D" w:rsidRDefault="00E2198D" w:rsidP="00292CEE">
      <w:pPr>
        <w:tabs>
          <w:tab w:val="clear" w:pos="1440"/>
        </w:tabs>
        <w:spacing w:line="360" w:lineRule="auto"/>
        <w:jc w:val="both"/>
        <w:rPr>
          <w:color w:val="000000"/>
          <w:szCs w:val="28"/>
        </w:rPr>
      </w:pPr>
    </w:p>
    <w:p w14:paraId="51AB07F5" w14:textId="77777777" w:rsidR="00B958E9" w:rsidRDefault="00EB23C5" w:rsidP="00292CEE">
      <w:pPr>
        <w:tabs>
          <w:tab w:val="clear" w:pos="1440"/>
          <w:tab w:val="clear" w:pos="4320"/>
          <w:tab w:val="clear" w:pos="9072"/>
          <w:tab w:val="center" w:pos="4050"/>
          <w:tab w:val="right" w:pos="8280"/>
        </w:tabs>
        <w:spacing w:line="360" w:lineRule="auto"/>
        <w:jc w:val="both"/>
        <w:rPr>
          <w:color w:val="000000"/>
          <w:szCs w:val="28"/>
          <w:lang w:eastAsia="zh-TW"/>
        </w:rPr>
      </w:pPr>
      <w:r>
        <w:rPr>
          <w:color w:val="000000"/>
          <w:szCs w:val="28"/>
        </w:rPr>
        <w:tab/>
      </w:r>
      <w:r w:rsidR="00585899">
        <w:rPr>
          <w:szCs w:val="28"/>
        </w:rPr>
        <w:t>CHAN LONG NING, CHRISTINE</w:t>
      </w:r>
      <w:r w:rsidR="0081306F">
        <w:rPr>
          <w:szCs w:val="28"/>
        </w:rPr>
        <w:t xml:space="preserve"> </w:t>
      </w:r>
      <w:r w:rsidR="00B958E9">
        <w:rPr>
          <w:color w:val="000000"/>
          <w:szCs w:val="28"/>
          <w:lang w:eastAsia="zh-TW"/>
        </w:rPr>
        <w:tab/>
      </w:r>
      <w:r w:rsidR="00B958E9" w:rsidRPr="00F35107">
        <w:rPr>
          <w:color w:val="000000"/>
          <w:szCs w:val="28"/>
          <w:lang w:eastAsia="zh-TW"/>
        </w:rPr>
        <w:t>Plaintiff</w:t>
      </w:r>
    </w:p>
    <w:p w14:paraId="295D1387" w14:textId="77777777" w:rsidR="00B958E9" w:rsidRPr="00F35107" w:rsidRDefault="00B958E9" w:rsidP="00292CEE">
      <w:pPr>
        <w:tabs>
          <w:tab w:val="clear" w:pos="1440"/>
          <w:tab w:val="clear" w:pos="4320"/>
          <w:tab w:val="center" w:pos="4140"/>
          <w:tab w:val="center" w:pos="4500"/>
          <w:tab w:val="right" w:pos="9270"/>
        </w:tabs>
        <w:spacing w:line="360" w:lineRule="auto"/>
        <w:jc w:val="both"/>
        <w:rPr>
          <w:color w:val="000000"/>
          <w:szCs w:val="28"/>
        </w:rPr>
      </w:pPr>
      <w:r w:rsidRPr="00F35107">
        <w:rPr>
          <w:color w:val="000000"/>
          <w:szCs w:val="28"/>
          <w:lang w:eastAsia="zh-TW"/>
        </w:rPr>
        <w:tab/>
      </w:r>
      <w:r w:rsidRPr="00F35107">
        <w:rPr>
          <w:color w:val="000000"/>
          <w:szCs w:val="28"/>
        </w:rPr>
        <w:t>and</w:t>
      </w:r>
    </w:p>
    <w:p w14:paraId="72C2ED7E" w14:textId="77777777" w:rsidR="00E2198D" w:rsidRDefault="00E2198D" w:rsidP="00E2198D">
      <w:pPr>
        <w:tabs>
          <w:tab w:val="clear" w:pos="1440"/>
          <w:tab w:val="clear" w:pos="4320"/>
          <w:tab w:val="clear" w:pos="9072"/>
          <w:tab w:val="center" w:pos="4050"/>
          <w:tab w:val="right" w:pos="8280"/>
        </w:tabs>
        <w:spacing w:line="360" w:lineRule="auto"/>
        <w:jc w:val="both"/>
        <w:rPr>
          <w:color w:val="000000"/>
          <w:szCs w:val="28"/>
          <w:lang w:eastAsia="zh-TW"/>
        </w:rPr>
      </w:pPr>
      <w:r>
        <w:rPr>
          <w:color w:val="000000"/>
          <w:szCs w:val="28"/>
        </w:rPr>
        <w:tab/>
      </w:r>
      <w:r w:rsidR="00616800" w:rsidRPr="00616800">
        <w:rPr>
          <w:szCs w:val="28"/>
        </w:rPr>
        <w:t>DRAGON GUARD SECURITY LIMITED</w:t>
      </w:r>
      <w:r>
        <w:rPr>
          <w:color w:val="000000"/>
          <w:szCs w:val="28"/>
          <w:lang w:eastAsia="zh-TW"/>
        </w:rPr>
        <w:tab/>
      </w:r>
      <w:r w:rsidRPr="00F35107">
        <w:rPr>
          <w:color w:val="000000"/>
          <w:szCs w:val="28"/>
        </w:rPr>
        <w:t>Defendant</w:t>
      </w:r>
    </w:p>
    <w:p w14:paraId="3B1DF79B" w14:textId="77777777" w:rsidR="00E2198D" w:rsidRDefault="00E2198D" w:rsidP="00E2198D">
      <w:pPr>
        <w:tabs>
          <w:tab w:val="clear" w:pos="4320"/>
          <w:tab w:val="right" w:pos="9270"/>
        </w:tabs>
        <w:spacing w:line="360" w:lineRule="auto"/>
        <w:rPr>
          <w:color w:val="000000"/>
          <w:szCs w:val="28"/>
        </w:rPr>
      </w:pPr>
    </w:p>
    <w:p w14:paraId="07B0C077" w14:textId="77777777" w:rsidR="00B958E9" w:rsidRDefault="00B958E9" w:rsidP="00292CEE">
      <w:pPr>
        <w:tabs>
          <w:tab w:val="clear" w:pos="4320"/>
          <w:tab w:val="clear" w:pos="9072"/>
        </w:tabs>
        <w:adjustRightInd w:val="0"/>
        <w:spacing w:line="360" w:lineRule="auto"/>
        <w:jc w:val="center"/>
      </w:pPr>
      <w:r>
        <w:rPr>
          <w:rFonts w:hint="eastAsia"/>
        </w:rPr>
        <w:t>--------------------</w:t>
      </w:r>
    </w:p>
    <w:p w14:paraId="22D44FD4" w14:textId="77777777" w:rsidR="00B958E9" w:rsidRPr="002F4480" w:rsidRDefault="00B958E9" w:rsidP="00292CEE">
      <w:pPr>
        <w:tabs>
          <w:tab w:val="clear" w:pos="4320"/>
          <w:tab w:val="clear" w:pos="9072"/>
        </w:tabs>
        <w:adjustRightInd w:val="0"/>
        <w:spacing w:line="360" w:lineRule="auto"/>
        <w:rPr>
          <w:rFonts w:ascii="PMingLiU" w:eastAsia="PMingLiU" w:hAnsi="PMingLiU"/>
          <w:szCs w:val="28"/>
        </w:rPr>
      </w:pPr>
    </w:p>
    <w:p w14:paraId="46072D24" w14:textId="6FF64C0D" w:rsidR="00B958E9" w:rsidRPr="002F4480" w:rsidRDefault="00B958E9" w:rsidP="009D699D">
      <w:pPr>
        <w:spacing w:line="360" w:lineRule="auto"/>
        <w:ind w:left="993" w:hanging="993"/>
        <w:jc w:val="both"/>
        <w:rPr>
          <w:szCs w:val="28"/>
        </w:rPr>
      </w:pPr>
      <w:r w:rsidRPr="002F4480">
        <w:rPr>
          <w:szCs w:val="28"/>
        </w:rPr>
        <w:t>Before:  Deputy District Judge</w:t>
      </w:r>
      <w:r w:rsidR="009D699D">
        <w:rPr>
          <w:szCs w:val="28"/>
          <w:lang w:eastAsia="zh-HK"/>
        </w:rPr>
        <w:t xml:space="preserve"> Ng Man Sang Alan </w:t>
      </w:r>
      <w:r w:rsidR="00BA09C3">
        <w:rPr>
          <w:szCs w:val="28"/>
          <w:lang w:eastAsia="zh-HK"/>
        </w:rPr>
        <w:t>in Chambers</w:t>
      </w:r>
      <w:r w:rsidR="009D699D">
        <w:rPr>
          <w:szCs w:val="28"/>
          <w:lang w:eastAsia="zh-HK"/>
        </w:rPr>
        <w:t xml:space="preserve"> (Open to Public)</w:t>
      </w:r>
    </w:p>
    <w:p w14:paraId="1C5B8F9A" w14:textId="77777777" w:rsidR="00B958E9" w:rsidRPr="002F4480" w:rsidRDefault="00B958E9" w:rsidP="00292CEE">
      <w:pPr>
        <w:tabs>
          <w:tab w:val="left" w:pos="2415"/>
        </w:tabs>
        <w:spacing w:line="360" w:lineRule="auto"/>
        <w:rPr>
          <w:rFonts w:eastAsia="PMingLiU"/>
          <w:szCs w:val="28"/>
        </w:rPr>
      </w:pPr>
      <w:r w:rsidRPr="002F4480">
        <w:rPr>
          <w:rFonts w:eastAsia="PMingLiU"/>
          <w:szCs w:val="28"/>
        </w:rPr>
        <w:t>Date</w:t>
      </w:r>
      <w:r w:rsidR="009F1528" w:rsidRPr="002F4480">
        <w:rPr>
          <w:rFonts w:eastAsia="PMingLiU"/>
          <w:szCs w:val="28"/>
        </w:rPr>
        <w:t>s</w:t>
      </w:r>
      <w:r w:rsidRPr="002F4480">
        <w:rPr>
          <w:rFonts w:eastAsia="PMingLiU"/>
          <w:szCs w:val="28"/>
        </w:rPr>
        <w:t xml:space="preserve"> of Hearing: </w:t>
      </w:r>
      <w:r w:rsidR="00894F97" w:rsidRPr="002F4480">
        <w:rPr>
          <w:rFonts w:eastAsia="PMingLiU"/>
          <w:szCs w:val="28"/>
        </w:rPr>
        <w:t xml:space="preserve"> </w:t>
      </w:r>
      <w:r w:rsidR="00554E0B">
        <w:rPr>
          <w:rFonts w:eastAsia="PMingLiU"/>
          <w:szCs w:val="28"/>
        </w:rPr>
        <w:t>1</w:t>
      </w:r>
      <w:r w:rsidR="007606C8">
        <w:rPr>
          <w:rFonts w:eastAsia="PMingLiU"/>
          <w:szCs w:val="28"/>
        </w:rPr>
        <w:t>6</w:t>
      </w:r>
      <w:r w:rsidR="00554E0B">
        <w:rPr>
          <w:rFonts w:eastAsia="PMingLiU"/>
          <w:szCs w:val="28"/>
        </w:rPr>
        <w:t xml:space="preserve"> &amp; </w:t>
      </w:r>
      <w:r w:rsidR="00585899">
        <w:rPr>
          <w:szCs w:val="28"/>
          <w:lang w:eastAsia="zh-HK"/>
        </w:rPr>
        <w:t>20 January</w:t>
      </w:r>
      <w:r w:rsidR="002F4480" w:rsidRPr="002F4480">
        <w:rPr>
          <w:szCs w:val="28"/>
          <w:lang w:eastAsia="zh-HK"/>
        </w:rPr>
        <w:t xml:space="preserve"> </w:t>
      </w:r>
      <w:r w:rsidR="00585899">
        <w:rPr>
          <w:rFonts w:eastAsia="PMingLiU"/>
          <w:color w:val="000000"/>
          <w:szCs w:val="28"/>
        </w:rPr>
        <w:t>2025</w:t>
      </w:r>
    </w:p>
    <w:p w14:paraId="7FA0D265" w14:textId="4610D4E5" w:rsidR="00B958E9" w:rsidRPr="002F4480" w:rsidRDefault="00B958E9" w:rsidP="00292CEE">
      <w:pPr>
        <w:pStyle w:val="Heading8"/>
        <w:keepNext w:val="0"/>
        <w:spacing w:line="360" w:lineRule="auto"/>
        <w:jc w:val="both"/>
        <w:rPr>
          <w:b/>
          <w:color w:val="000000"/>
          <w:sz w:val="28"/>
          <w:szCs w:val="28"/>
          <w:u w:val="none"/>
        </w:rPr>
      </w:pPr>
      <w:r w:rsidRPr="002F4480">
        <w:rPr>
          <w:sz w:val="28"/>
          <w:szCs w:val="28"/>
          <w:u w:val="none"/>
        </w:rPr>
        <w:t xml:space="preserve">Date of </w:t>
      </w:r>
      <w:r w:rsidR="001F54A1">
        <w:rPr>
          <w:sz w:val="28"/>
          <w:szCs w:val="28"/>
          <w:u w:val="none"/>
        </w:rPr>
        <w:t>Decision</w:t>
      </w:r>
      <w:r w:rsidRPr="002F4480">
        <w:rPr>
          <w:sz w:val="28"/>
          <w:szCs w:val="28"/>
          <w:u w:val="none"/>
        </w:rPr>
        <w:t xml:space="preserve">: </w:t>
      </w:r>
      <w:r w:rsidR="00995B7B">
        <w:rPr>
          <w:sz w:val="28"/>
          <w:szCs w:val="28"/>
          <w:u w:val="none"/>
        </w:rPr>
        <w:tab/>
      </w:r>
      <w:r w:rsidR="00B71086">
        <w:rPr>
          <w:sz w:val="28"/>
          <w:szCs w:val="28"/>
          <w:u w:val="none"/>
        </w:rPr>
        <w:t>2</w:t>
      </w:r>
      <w:r w:rsidR="00DA5423">
        <w:rPr>
          <w:sz w:val="28"/>
          <w:szCs w:val="28"/>
          <w:u w:val="none"/>
        </w:rPr>
        <w:t>6</w:t>
      </w:r>
      <w:r w:rsidR="00B71086">
        <w:rPr>
          <w:sz w:val="28"/>
          <w:szCs w:val="28"/>
          <w:u w:val="none"/>
        </w:rPr>
        <w:t xml:space="preserve"> </w:t>
      </w:r>
      <w:r w:rsidR="00554E0B">
        <w:rPr>
          <w:sz w:val="28"/>
          <w:szCs w:val="28"/>
          <w:u w:val="none"/>
        </w:rPr>
        <w:t>March 2025</w:t>
      </w:r>
      <w:r w:rsidR="00E2198D">
        <w:rPr>
          <w:sz w:val="28"/>
          <w:szCs w:val="28"/>
          <w:u w:val="none"/>
        </w:rPr>
        <w:t xml:space="preserve">              </w:t>
      </w:r>
    </w:p>
    <w:p w14:paraId="57B46985" w14:textId="77777777" w:rsidR="00B958E9" w:rsidRDefault="00B958E9" w:rsidP="00292CEE">
      <w:pPr>
        <w:tabs>
          <w:tab w:val="clear" w:pos="4320"/>
          <w:tab w:val="clear" w:pos="9072"/>
        </w:tabs>
        <w:adjustRightInd w:val="0"/>
        <w:spacing w:line="360" w:lineRule="auto"/>
        <w:rPr>
          <w:szCs w:val="28"/>
          <w:lang w:val="en-GB"/>
        </w:rPr>
      </w:pPr>
    </w:p>
    <w:p w14:paraId="3F4104D5" w14:textId="77777777" w:rsidR="00481CCA" w:rsidRPr="001B261B" w:rsidRDefault="009F1528" w:rsidP="00292CEE">
      <w:pPr>
        <w:tabs>
          <w:tab w:val="clear" w:pos="4320"/>
          <w:tab w:val="clear" w:pos="9072"/>
          <w:tab w:val="left" w:pos="1620"/>
          <w:tab w:val="right" w:pos="8280"/>
        </w:tabs>
        <w:adjustRightInd w:val="0"/>
        <w:spacing w:line="360" w:lineRule="auto"/>
        <w:jc w:val="center"/>
        <w:rPr>
          <w:szCs w:val="28"/>
        </w:rPr>
      </w:pPr>
      <w:r>
        <w:rPr>
          <w:rFonts w:hint="eastAsia"/>
          <w:szCs w:val="28"/>
        </w:rPr>
        <w:t>-----------------</w:t>
      </w:r>
      <w:r w:rsidR="00481CCA" w:rsidRPr="001B261B">
        <w:rPr>
          <w:rFonts w:hint="eastAsia"/>
          <w:szCs w:val="28"/>
        </w:rPr>
        <w:t>--</w:t>
      </w:r>
    </w:p>
    <w:p w14:paraId="3C634056" w14:textId="77777777" w:rsidR="00027789" w:rsidRPr="001B261B" w:rsidRDefault="00D237E0" w:rsidP="00292CEE">
      <w:pPr>
        <w:tabs>
          <w:tab w:val="clear" w:pos="4320"/>
          <w:tab w:val="clear" w:pos="9072"/>
          <w:tab w:val="left" w:pos="1620"/>
          <w:tab w:val="right" w:pos="8280"/>
        </w:tabs>
        <w:adjustRightInd w:val="0"/>
        <w:spacing w:line="360" w:lineRule="auto"/>
        <w:jc w:val="center"/>
        <w:rPr>
          <w:rFonts w:eastAsia="PMingLiU"/>
          <w:szCs w:val="28"/>
          <w:lang w:eastAsia="zh-TW"/>
        </w:rPr>
      </w:pPr>
      <w:r>
        <w:rPr>
          <w:rFonts w:eastAsia="PMingLiU"/>
          <w:szCs w:val="28"/>
          <w:lang w:eastAsia="zh-TW"/>
        </w:rPr>
        <w:t>DECISION</w:t>
      </w:r>
    </w:p>
    <w:p w14:paraId="46A7FEBB" w14:textId="77777777" w:rsidR="00481CCA" w:rsidRPr="001B261B" w:rsidRDefault="009F1528" w:rsidP="00292CEE">
      <w:pPr>
        <w:tabs>
          <w:tab w:val="clear" w:pos="4320"/>
          <w:tab w:val="clear" w:pos="9072"/>
          <w:tab w:val="left" w:pos="1620"/>
          <w:tab w:val="right" w:pos="8280"/>
        </w:tabs>
        <w:adjustRightInd w:val="0"/>
        <w:spacing w:line="360" w:lineRule="auto"/>
        <w:jc w:val="center"/>
        <w:rPr>
          <w:szCs w:val="28"/>
        </w:rPr>
      </w:pPr>
      <w:r>
        <w:rPr>
          <w:rFonts w:hint="eastAsia"/>
          <w:szCs w:val="28"/>
        </w:rPr>
        <w:t>-----------------</w:t>
      </w:r>
      <w:r w:rsidR="00481CCA" w:rsidRPr="001B261B">
        <w:rPr>
          <w:rFonts w:hint="eastAsia"/>
          <w:szCs w:val="28"/>
        </w:rPr>
        <w:t>--</w:t>
      </w:r>
    </w:p>
    <w:p w14:paraId="35E41D75" w14:textId="77777777" w:rsidR="00BE1D26" w:rsidRDefault="00BE1D26" w:rsidP="00BE1D26">
      <w:pPr>
        <w:spacing w:line="360" w:lineRule="auto"/>
      </w:pPr>
    </w:p>
    <w:p w14:paraId="0B4ADCF6" w14:textId="1D572A53"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This is </w:t>
      </w:r>
      <w:r w:rsidR="00B71086">
        <w:rPr>
          <w:rFonts w:eastAsia="PMingLiU"/>
          <w:sz w:val="28"/>
          <w:szCs w:val="28"/>
        </w:rPr>
        <w:t>my decision</w:t>
      </w:r>
      <w:r w:rsidRPr="00585899">
        <w:rPr>
          <w:rFonts w:eastAsia="PMingLiU"/>
          <w:sz w:val="28"/>
          <w:szCs w:val="28"/>
        </w:rPr>
        <w:t xml:space="preserve"> after the substantive hearing of the Notice of Appeal filed by the Plaintiff (“</w:t>
      </w:r>
      <w:r w:rsidRPr="00585899">
        <w:rPr>
          <w:rFonts w:eastAsia="PMingLiU"/>
          <w:b/>
          <w:bCs/>
          <w:sz w:val="28"/>
          <w:szCs w:val="28"/>
        </w:rPr>
        <w:t>P</w:t>
      </w:r>
      <w:r w:rsidRPr="00585899">
        <w:rPr>
          <w:rFonts w:eastAsia="PMingLiU"/>
          <w:sz w:val="28"/>
          <w:szCs w:val="28"/>
        </w:rPr>
        <w:t>”) on 15 November 2024 (the “</w:t>
      </w:r>
      <w:r w:rsidRPr="00585899">
        <w:rPr>
          <w:rFonts w:eastAsia="PMingLiU"/>
          <w:b/>
          <w:bCs/>
          <w:sz w:val="28"/>
          <w:szCs w:val="28"/>
        </w:rPr>
        <w:t>NoA</w:t>
      </w:r>
      <w:r w:rsidR="00013A53">
        <w:rPr>
          <w:rFonts w:eastAsia="PMingLiU"/>
          <w:sz w:val="28"/>
          <w:szCs w:val="28"/>
        </w:rPr>
        <w:t>”).</w:t>
      </w:r>
    </w:p>
    <w:p w14:paraId="520B7978"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1D3FE1F6"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lastRenderedPageBreak/>
        <w:t>By the NoA, P seeks the following Orders: -</w:t>
      </w:r>
    </w:p>
    <w:p w14:paraId="36CC6D63" w14:textId="77777777" w:rsidR="00585899" w:rsidRPr="00585899" w:rsidRDefault="00585899" w:rsidP="00585899">
      <w:pPr>
        <w:pStyle w:val="ListParagraph"/>
        <w:spacing w:line="360" w:lineRule="auto"/>
        <w:ind w:left="0"/>
        <w:jc w:val="both"/>
        <w:rPr>
          <w:rFonts w:eastAsia="PMingLiU"/>
          <w:szCs w:val="28"/>
        </w:rPr>
      </w:pPr>
    </w:p>
    <w:p w14:paraId="5B8D52B1" w14:textId="2C7D2C44" w:rsidR="00585899" w:rsidRPr="00585899" w:rsidRDefault="00585899" w:rsidP="00013A53">
      <w:pPr>
        <w:pStyle w:val="Default"/>
        <w:numPr>
          <w:ilvl w:val="0"/>
          <w:numId w:val="14"/>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To extend time for P to appeal against the Order of Master Andrea Yu dated 20 September 2024 (</w:t>
      </w:r>
      <w:bookmarkStart w:id="1" w:name="_Hlk188822290"/>
      <w:r w:rsidRPr="00585899">
        <w:rPr>
          <w:rFonts w:eastAsia="PMingLiU"/>
          <w:sz w:val="28"/>
          <w:szCs w:val="28"/>
        </w:rPr>
        <w:t>the “</w:t>
      </w:r>
      <w:r w:rsidRPr="00585899">
        <w:rPr>
          <w:rFonts w:eastAsia="PMingLiU"/>
          <w:b/>
          <w:bCs/>
          <w:sz w:val="28"/>
          <w:szCs w:val="28"/>
        </w:rPr>
        <w:t>20/9/2024 Order</w:t>
      </w:r>
      <w:bookmarkEnd w:id="1"/>
      <w:r w:rsidRPr="00585899">
        <w:rPr>
          <w:rFonts w:eastAsia="PMingLiU"/>
          <w:sz w:val="28"/>
          <w:szCs w:val="28"/>
        </w:rPr>
        <w:t>”) to strike out P’s claim and dismiss this action.</w:t>
      </w:r>
    </w:p>
    <w:p w14:paraId="57AA4770" w14:textId="77777777" w:rsidR="00585899" w:rsidRPr="00585899" w:rsidRDefault="00585899" w:rsidP="00013A53">
      <w:pPr>
        <w:pStyle w:val="Default"/>
        <w:tabs>
          <w:tab w:val="left" w:pos="2160"/>
        </w:tabs>
        <w:adjustRightInd/>
        <w:snapToGrid w:val="0"/>
        <w:spacing w:line="360" w:lineRule="auto"/>
        <w:ind w:left="2160" w:hanging="720"/>
        <w:jc w:val="both"/>
        <w:rPr>
          <w:rFonts w:eastAsia="PMingLiU"/>
          <w:sz w:val="28"/>
          <w:szCs w:val="28"/>
        </w:rPr>
      </w:pPr>
    </w:p>
    <w:p w14:paraId="3A83662F" w14:textId="77777777" w:rsidR="00585899" w:rsidRPr="00585899" w:rsidRDefault="00585899" w:rsidP="00013A53">
      <w:pPr>
        <w:pStyle w:val="Default"/>
        <w:numPr>
          <w:ilvl w:val="0"/>
          <w:numId w:val="14"/>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To set aside the 20/9/2024 Order</w:t>
      </w:r>
      <w:r w:rsidR="00013A53">
        <w:rPr>
          <w:rFonts w:eastAsia="PMingLiU"/>
          <w:sz w:val="28"/>
          <w:szCs w:val="28"/>
        </w:rPr>
        <w:t>;</w:t>
      </w:r>
    </w:p>
    <w:p w14:paraId="5DF3F263" w14:textId="77777777" w:rsidR="00585899" w:rsidRPr="00585899" w:rsidRDefault="00585899" w:rsidP="00013A53">
      <w:pPr>
        <w:pStyle w:val="ListParagraph"/>
        <w:tabs>
          <w:tab w:val="clear" w:pos="1440"/>
          <w:tab w:val="left" w:pos="2160"/>
        </w:tabs>
        <w:spacing w:line="360" w:lineRule="auto"/>
        <w:ind w:left="2160" w:hanging="720"/>
        <w:jc w:val="both"/>
        <w:rPr>
          <w:rFonts w:eastAsia="PMingLiU"/>
          <w:szCs w:val="28"/>
        </w:rPr>
      </w:pPr>
    </w:p>
    <w:p w14:paraId="72A6AD95" w14:textId="77777777" w:rsidR="00585899" w:rsidRPr="00585899" w:rsidRDefault="00585899" w:rsidP="00013A53">
      <w:pPr>
        <w:pStyle w:val="Default"/>
        <w:numPr>
          <w:ilvl w:val="0"/>
          <w:numId w:val="14"/>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To reinstate P’s claim</w:t>
      </w:r>
      <w:r w:rsidR="00013A53">
        <w:rPr>
          <w:rFonts w:eastAsia="PMingLiU"/>
          <w:sz w:val="28"/>
          <w:szCs w:val="28"/>
        </w:rPr>
        <w:t>;</w:t>
      </w:r>
    </w:p>
    <w:p w14:paraId="7F5E235D" w14:textId="77777777" w:rsidR="00585899" w:rsidRPr="00585899" w:rsidRDefault="00585899" w:rsidP="00013A53">
      <w:pPr>
        <w:pStyle w:val="ListParagraph"/>
        <w:tabs>
          <w:tab w:val="clear" w:pos="1440"/>
          <w:tab w:val="left" w:pos="2160"/>
        </w:tabs>
        <w:spacing w:line="360" w:lineRule="auto"/>
        <w:ind w:left="2160" w:hanging="720"/>
        <w:jc w:val="both"/>
        <w:rPr>
          <w:rFonts w:eastAsia="PMingLiU"/>
          <w:szCs w:val="28"/>
        </w:rPr>
      </w:pPr>
    </w:p>
    <w:p w14:paraId="597F98E6" w14:textId="77777777" w:rsidR="00585899" w:rsidRPr="00585899" w:rsidRDefault="00585899" w:rsidP="00013A53">
      <w:pPr>
        <w:pStyle w:val="Default"/>
        <w:numPr>
          <w:ilvl w:val="0"/>
          <w:numId w:val="14"/>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Costs be in the cause.</w:t>
      </w:r>
    </w:p>
    <w:p w14:paraId="0F19A1F9" w14:textId="77777777" w:rsidR="00585899" w:rsidRPr="00585899" w:rsidRDefault="00585899" w:rsidP="00585899">
      <w:pPr>
        <w:pStyle w:val="ListParagraph"/>
        <w:spacing w:line="360" w:lineRule="auto"/>
        <w:ind w:left="0"/>
        <w:jc w:val="both"/>
        <w:rPr>
          <w:rFonts w:eastAsia="PMingLiU"/>
          <w:szCs w:val="28"/>
        </w:rPr>
      </w:pPr>
    </w:p>
    <w:p w14:paraId="65678EF1"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It is trite that the prerequisite of an application to extend time is a clear statement as to the reasons for the time limits not having been observed and for any delay in then applying for an extension.</w:t>
      </w:r>
      <w:r w:rsidR="00013A53">
        <w:rPr>
          <w:rFonts w:eastAsia="PMingLiU"/>
          <w:sz w:val="28"/>
          <w:szCs w:val="28"/>
        </w:rPr>
        <w:t xml:space="preserve">  </w:t>
      </w:r>
      <w:r w:rsidRPr="00585899">
        <w:rPr>
          <w:rStyle w:val="FootnoteReference"/>
          <w:rFonts w:eastAsia="PMingLiU"/>
          <w:sz w:val="28"/>
          <w:szCs w:val="28"/>
        </w:rPr>
        <w:footnoteReference w:id="1"/>
      </w:r>
      <w:r w:rsidRPr="00585899">
        <w:rPr>
          <w:rFonts w:eastAsia="PMingLiU"/>
          <w:sz w:val="28"/>
          <w:szCs w:val="28"/>
        </w:rPr>
        <w:t xml:space="preserve"> Notwithstanding the trite law as aforesaid, P has failed to file any affirmation in support of her application for an extension of time for her to appeal against the 20/9/2024 Order.</w:t>
      </w:r>
      <w:r w:rsidRPr="00585899">
        <w:rPr>
          <w:rStyle w:val="FootnoteReference"/>
          <w:rFonts w:eastAsia="PMingLiU"/>
          <w:sz w:val="28"/>
          <w:szCs w:val="28"/>
        </w:rPr>
        <w:footnoteReference w:id="2"/>
      </w:r>
      <w:r w:rsidRPr="00585899">
        <w:rPr>
          <w:rFonts w:eastAsia="PMingLiU"/>
          <w:sz w:val="28"/>
          <w:szCs w:val="28"/>
        </w:rPr>
        <w:t xml:space="preserve"> </w:t>
      </w:r>
      <w:r w:rsidR="00013A53">
        <w:rPr>
          <w:rFonts w:eastAsia="PMingLiU"/>
          <w:sz w:val="28"/>
          <w:szCs w:val="28"/>
        </w:rPr>
        <w:t xml:space="preserve"> </w:t>
      </w:r>
      <w:r w:rsidRPr="00585899">
        <w:rPr>
          <w:rFonts w:eastAsia="PMingLiU"/>
          <w:sz w:val="28"/>
          <w:szCs w:val="28"/>
        </w:rPr>
        <w:t>Neither has P filed any skeleton as required under Practice Direction 5.4.</w:t>
      </w:r>
    </w:p>
    <w:p w14:paraId="50E3AA50"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49099514"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On 14 January 2025, Defendant (“</w:t>
      </w:r>
      <w:r w:rsidRPr="00585899">
        <w:rPr>
          <w:rFonts w:eastAsia="PMingLiU"/>
          <w:b/>
          <w:bCs/>
          <w:sz w:val="28"/>
          <w:szCs w:val="28"/>
        </w:rPr>
        <w:t>D</w:t>
      </w:r>
      <w:r w:rsidRPr="00585899">
        <w:rPr>
          <w:rFonts w:eastAsia="PMingLiU"/>
          <w:sz w:val="28"/>
          <w:szCs w:val="28"/>
        </w:rPr>
        <w:t>”) filed its Submissions notwithstanding P’s failure to file her Skeleton.</w:t>
      </w:r>
    </w:p>
    <w:p w14:paraId="0FA90E30" w14:textId="77777777" w:rsidR="00585899" w:rsidRPr="00585899" w:rsidRDefault="00585899" w:rsidP="00585899">
      <w:pPr>
        <w:pStyle w:val="ListParagraph"/>
        <w:spacing w:line="360" w:lineRule="auto"/>
        <w:ind w:left="0"/>
        <w:jc w:val="both"/>
        <w:rPr>
          <w:rFonts w:eastAsia="PMingLiU"/>
          <w:szCs w:val="28"/>
        </w:rPr>
      </w:pPr>
    </w:p>
    <w:p w14:paraId="63920CD2" w14:textId="6E031D0E"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lastRenderedPageBreak/>
        <w:t xml:space="preserve">On 16 January 2025 when the instant appeal had its first appearance before me, P sought an adjournment for health reason. She informed the Court that she felt unwell on 14 January 2025 and that she visited a doctor on 15 January 2025 and the doctor diagnosed her as suffering from a fever and influenza. </w:t>
      </w:r>
      <w:r w:rsidR="00013A53">
        <w:rPr>
          <w:rFonts w:eastAsia="PMingLiU"/>
          <w:sz w:val="28"/>
          <w:szCs w:val="28"/>
        </w:rPr>
        <w:t xml:space="preserve"> </w:t>
      </w:r>
      <w:r w:rsidRPr="00585899">
        <w:rPr>
          <w:rFonts w:eastAsia="PMingLiU"/>
          <w:sz w:val="28"/>
          <w:szCs w:val="28"/>
        </w:rPr>
        <w:t xml:space="preserve">During her oral submission on 16 January 2025, P informed the Court that she was still feeling unwell and was still suffering from a high temperature. I therefore adjourned the hearing to 20 January 2025 at 2:30 pm and directed P to provide the Court with </w:t>
      </w:r>
      <w:r w:rsidR="006E0F54">
        <w:rPr>
          <w:rFonts w:eastAsia="PMingLiU"/>
          <w:sz w:val="28"/>
          <w:szCs w:val="28"/>
        </w:rPr>
        <w:t>a</w:t>
      </w:r>
      <w:r w:rsidRPr="00585899">
        <w:rPr>
          <w:rFonts w:eastAsia="PMingLiU"/>
          <w:sz w:val="28"/>
          <w:szCs w:val="28"/>
        </w:rPr>
        <w:t xml:space="preserve"> medical certificate verifying her medical consultation on 15 January 2025 with the </w:t>
      </w:r>
      <w:r w:rsidR="006E0F54">
        <w:rPr>
          <w:rFonts w:eastAsia="PMingLiU"/>
          <w:sz w:val="28"/>
          <w:szCs w:val="28"/>
        </w:rPr>
        <w:t xml:space="preserve">doctor’s </w:t>
      </w:r>
      <w:r w:rsidRPr="00585899">
        <w:rPr>
          <w:rFonts w:eastAsia="PMingLiU"/>
          <w:sz w:val="28"/>
          <w:szCs w:val="28"/>
        </w:rPr>
        <w:t>diagnosis (the “</w:t>
      </w:r>
      <w:r w:rsidRPr="00585899">
        <w:rPr>
          <w:rFonts w:eastAsia="PMingLiU"/>
          <w:b/>
          <w:bCs/>
          <w:sz w:val="28"/>
          <w:szCs w:val="28"/>
        </w:rPr>
        <w:t>Required Certificate</w:t>
      </w:r>
      <w:r w:rsidRPr="00585899">
        <w:rPr>
          <w:rFonts w:eastAsia="PMingLiU"/>
          <w:sz w:val="28"/>
          <w:szCs w:val="28"/>
        </w:rPr>
        <w:t xml:space="preserve">”) by way of </w:t>
      </w:r>
      <w:r w:rsidR="006E0F54">
        <w:rPr>
          <w:rFonts w:eastAsia="PMingLiU"/>
          <w:sz w:val="28"/>
          <w:szCs w:val="28"/>
        </w:rPr>
        <w:t xml:space="preserve">a </w:t>
      </w:r>
      <w:r w:rsidRPr="00585899">
        <w:rPr>
          <w:rFonts w:eastAsia="PMingLiU"/>
          <w:sz w:val="28"/>
          <w:szCs w:val="28"/>
        </w:rPr>
        <w:t>letter with copy to D by 12:00 noon on 20 January 2025.</w:t>
      </w:r>
    </w:p>
    <w:p w14:paraId="7502B5C5" w14:textId="77777777" w:rsidR="00585899" w:rsidRPr="00585899" w:rsidRDefault="00585899" w:rsidP="00585899">
      <w:pPr>
        <w:pStyle w:val="ListParagraph"/>
        <w:spacing w:line="360" w:lineRule="auto"/>
        <w:ind w:left="0"/>
        <w:jc w:val="both"/>
        <w:rPr>
          <w:rFonts w:eastAsia="PMingLiU"/>
          <w:szCs w:val="28"/>
        </w:rPr>
      </w:pPr>
    </w:p>
    <w:p w14:paraId="04042C79" w14:textId="1536196D"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On 20 January 2025, P failed to provide the Court with the Required Certificate but provided the Court with her writte</w:t>
      </w:r>
      <w:r w:rsidR="00F91094">
        <w:rPr>
          <w:rFonts w:eastAsia="PMingLiU"/>
          <w:sz w:val="28"/>
          <w:szCs w:val="28"/>
        </w:rPr>
        <w:t>n Skeleton Submission and List of</w:t>
      </w:r>
      <w:r w:rsidRPr="00585899">
        <w:rPr>
          <w:rFonts w:eastAsia="PMingLiU"/>
          <w:sz w:val="28"/>
          <w:szCs w:val="28"/>
        </w:rPr>
        <w:t xml:space="preserve"> Authorities</w:t>
      </w:r>
      <w:r w:rsidR="006E0F54">
        <w:rPr>
          <w:rFonts w:eastAsia="PMingLiU"/>
          <w:sz w:val="28"/>
          <w:szCs w:val="28"/>
        </w:rPr>
        <w:t xml:space="preserve"> </w:t>
      </w:r>
      <w:r w:rsidR="006E0F54" w:rsidRPr="00585899">
        <w:rPr>
          <w:rFonts w:eastAsia="PMingLiU"/>
          <w:sz w:val="28"/>
          <w:szCs w:val="28"/>
        </w:rPr>
        <w:t xml:space="preserve">(mentioning no legal authorities relied on by </w:t>
      </w:r>
      <w:r w:rsidR="006E0F54">
        <w:rPr>
          <w:rFonts w:eastAsia="PMingLiU"/>
          <w:sz w:val="28"/>
          <w:szCs w:val="28"/>
        </w:rPr>
        <w:t>P)</w:t>
      </w:r>
      <w:r w:rsidRPr="00585899">
        <w:rPr>
          <w:rFonts w:eastAsia="PMingLiU"/>
          <w:sz w:val="28"/>
          <w:szCs w:val="28"/>
        </w:rPr>
        <w:t>.</w:t>
      </w:r>
      <w:r w:rsidR="00013A53">
        <w:rPr>
          <w:rFonts w:eastAsia="PMingLiU"/>
          <w:sz w:val="28"/>
          <w:szCs w:val="28"/>
        </w:rPr>
        <w:t xml:space="preserve"> </w:t>
      </w:r>
      <w:r w:rsidRPr="00585899">
        <w:rPr>
          <w:rFonts w:eastAsia="PMingLiU"/>
          <w:sz w:val="28"/>
          <w:szCs w:val="28"/>
        </w:rPr>
        <w:t xml:space="preserve"> When the substantive hearing was resumed before me on 20 January 2025, P accepted her failure to provide the Court with the Required Certificate. </w:t>
      </w:r>
      <w:r w:rsidR="00013A53">
        <w:rPr>
          <w:rFonts w:eastAsia="PMingLiU"/>
          <w:sz w:val="28"/>
          <w:szCs w:val="28"/>
        </w:rPr>
        <w:t xml:space="preserve"> </w:t>
      </w:r>
      <w:r w:rsidRPr="00585899">
        <w:rPr>
          <w:rFonts w:eastAsia="PMingLiU"/>
          <w:sz w:val="28"/>
          <w:szCs w:val="28"/>
        </w:rPr>
        <w:t>D was represented by Ms Joanne Szeto and did not object to P’s reliance on her written Skeleton Submission and List of Authorities.</w:t>
      </w:r>
    </w:p>
    <w:p w14:paraId="2F2AD2A2" w14:textId="77777777" w:rsidR="00585899" w:rsidRPr="00585899" w:rsidRDefault="00585899" w:rsidP="00585899">
      <w:pPr>
        <w:pStyle w:val="ListParagraph"/>
        <w:spacing w:line="360" w:lineRule="auto"/>
        <w:ind w:left="0"/>
        <w:jc w:val="both"/>
        <w:rPr>
          <w:rFonts w:eastAsia="PMingLiU"/>
          <w:szCs w:val="28"/>
        </w:rPr>
      </w:pPr>
    </w:p>
    <w:p w14:paraId="18DF5EEE" w14:textId="47F17B9B" w:rsidR="00585899" w:rsidRPr="006E0F54" w:rsidRDefault="006E0F54" w:rsidP="00585899">
      <w:pPr>
        <w:pStyle w:val="Default"/>
        <w:tabs>
          <w:tab w:val="left" w:pos="1440"/>
        </w:tabs>
        <w:adjustRightInd/>
        <w:snapToGrid w:val="0"/>
        <w:spacing w:line="360" w:lineRule="auto"/>
        <w:jc w:val="both"/>
        <w:rPr>
          <w:rFonts w:eastAsia="PMingLiU"/>
          <w:b/>
          <w:i/>
          <w:sz w:val="28"/>
          <w:szCs w:val="28"/>
        </w:rPr>
      </w:pPr>
      <w:r w:rsidRPr="006E0F54">
        <w:rPr>
          <w:rFonts w:eastAsia="PMingLiU"/>
          <w:b/>
          <w:i/>
          <w:sz w:val="28"/>
          <w:szCs w:val="28"/>
        </w:rPr>
        <w:t>BACKGROUND &amp; PROCEDURAL HISTORY</w:t>
      </w:r>
    </w:p>
    <w:p w14:paraId="4C498E47" w14:textId="77777777" w:rsidR="00585899" w:rsidRPr="00585899" w:rsidRDefault="00585899" w:rsidP="00585899">
      <w:pPr>
        <w:pStyle w:val="ListParagraph"/>
        <w:spacing w:line="360" w:lineRule="auto"/>
        <w:ind w:left="0"/>
        <w:jc w:val="both"/>
        <w:rPr>
          <w:rFonts w:eastAsia="PMingLiU"/>
          <w:szCs w:val="28"/>
        </w:rPr>
      </w:pPr>
    </w:p>
    <w:p w14:paraId="3CE40E03"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D is a company providing security guard and concierge services and was, at the material time, engaged by MTR, the owner of The Southside Shopping Mall (“</w:t>
      </w:r>
      <w:r w:rsidRPr="00585899">
        <w:rPr>
          <w:rFonts w:eastAsia="PMingLiU"/>
          <w:b/>
          <w:bCs/>
          <w:sz w:val="28"/>
          <w:szCs w:val="28"/>
        </w:rPr>
        <w:t>The Southside</w:t>
      </w:r>
      <w:r w:rsidRPr="00585899">
        <w:rPr>
          <w:rFonts w:eastAsia="PMingLiU"/>
          <w:sz w:val="28"/>
          <w:szCs w:val="28"/>
        </w:rPr>
        <w:t>”), to provide security guard services at The Southside.</w:t>
      </w:r>
    </w:p>
    <w:p w14:paraId="13FA693A"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08A38B46"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lastRenderedPageBreak/>
        <w:t>At the material time, P was employed by D as concierge supervisor.</w:t>
      </w:r>
    </w:p>
    <w:p w14:paraId="0522AE90"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1E8F6B49" w14:textId="77777777" w:rsidR="00585899" w:rsidRPr="00013A53"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013A53">
        <w:rPr>
          <w:rFonts w:eastAsia="PMingLiU"/>
          <w:sz w:val="28"/>
          <w:szCs w:val="28"/>
        </w:rPr>
        <w:t>On 16 April 2024, P issued a generally indorsed Writ of Summons against D “</w:t>
      </w:r>
      <w:r w:rsidRPr="00013A53">
        <w:rPr>
          <w:rFonts w:eastAsia="PMingLiU"/>
          <w:iCs/>
          <w:sz w:val="28"/>
          <w:szCs w:val="28"/>
        </w:rPr>
        <w:t>seeking compensation from a breach of employment contract act done by [D], including but not limited to violation of privacy, unreasonable termination and constructive dismissal.</w:t>
      </w:r>
      <w:r w:rsidRPr="00013A53">
        <w:rPr>
          <w:rFonts w:eastAsia="PMingLiU"/>
          <w:sz w:val="28"/>
          <w:szCs w:val="28"/>
        </w:rPr>
        <w:t xml:space="preserve">” </w:t>
      </w:r>
      <w:r w:rsidR="00013A53">
        <w:rPr>
          <w:rFonts w:eastAsia="PMingLiU"/>
          <w:sz w:val="28"/>
          <w:szCs w:val="28"/>
        </w:rPr>
        <w:t xml:space="preserve"> </w:t>
      </w:r>
      <w:r w:rsidRPr="00013A53">
        <w:rPr>
          <w:rFonts w:eastAsia="PMingLiU"/>
          <w:sz w:val="28"/>
          <w:szCs w:val="28"/>
        </w:rPr>
        <w:t>The quantum of compensation P sought to recover from D was about HK$240,000.00.</w:t>
      </w:r>
    </w:p>
    <w:p w14:paraId="7F137FFF"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A22477C"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On 19 April 2024, P filed her Statement of Claim (the “</w:t>
      </w:r>
      <w:r w:rsidRPr="00585899">
        <w:rPr>
          <w:rFonts w:eastAsia="PMingLiU"/>
          <w:b/>
          <w:bCs/>
          <w:sz w:val="28"/>
          <w:szCs w:val="28"/>
        </w:rPr>
        <w:t>SoC</w:t>
      </w:r>
      <w:r w:rsidRPr="00585899">
        <w:rPr>
          <w:rFonts w:eastAsia="PMingLiU"/>
          <w:sz w:val="28"/>
          <w:szCs w:val="28"/>
        </w:rPr>
        <w:t>”).</w:t>
      </w:r>
    </w:p>
    <w:p w14:paraId="001D1E9E" w14:textId="77777777" w:rsidR="00585899" w:rsidRPr="00585899" w:rsidRDefault="00585899" w:rsidP="00585899">
      <w:pPr>
        <w:pStyle w:val="ListParagraph"/>
        <w:spacing w:line="360" w:lineRule="auto"/>
        <w:ind w:left="0"/>
        <w:jc w:val="both"/>
        <w:rPr>
          <w:rFonts w:eastAsia="PMingLiU"/>
          <w:szCs w:val="28"/>
        </w:rPr>
      </w:pPr>
    </w:p>
    <w:p w14:paraId="782C3A35" w14:textId="1A4959FD"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On 23 May 2024, D filed its Summons applying for, </w:t>
      </w:r>
      <w:r w:rsidRPr="00585899">
        <w:rPr>
          <w:rFonts w:eastAsia="PMingLiU"/>
          <w:i/>
          <w:iCs/>
          <w:sz w:val="28"/>
          <w:szCs w:val="28"/>
        </w:rPr>
        <w:t>inter alia</w:t>
      </w:r>
      <w:r w:rsidRPr="00585899">
        <w:rPr>
          <w:rFonts w:eastAsia="PMingLiU"/>
          <w:sz w:val="28"/>
          <w:szCs w:val="28"/>
        </w:rPr>
        <w:t>, P’s Indorsement of Claim and the SoC to be struck out on various grounds and this action to be dismissed (the “</w:t>
      </w:r>
      <w:r w:rsidRPr="00585899">
        <w:rPr>
          <w:rFonts w:eastAsia="PMingLiU"/>
          <w:b/>
          <w:bCs/>
          <w:sz w:val="28"/>
          <w:szCs w:val="28"/>
        </w:rPr>
        <w:t>Summons</w:t>
      </w:r>
      <w:r w:rsidRPr="00585899">
        <w:rPr>
          <w:rFonts w:eastAsia="PMingLiU"/>
          <w:sz w:val="28"/>
          <w:szCs w:val="28"/>
        </w:rPr>
        <w:t>”).  In support of the Summons, D filed the Affirmation of Ng Siu Man,</w:t>
      </w:r>
      <w:r w:rsidR="00624696">
        <w:rPr>
          <w:rFonts w:eastAsia="PMingLiU"/>
          <w:sz w:val="28"/>
          <w:szCs w:val="28"/>
        </w:rPr>
        <w:t xml:space="preserve"> </w:t>
      </w:r>
      <w:r w:rsidRPr="00585899">
        <w:rPr>
          <w:rFonts w:eastAsia="PMingLiU"/>
          <w:sz w:val="28"/>
          <w:szCs w:val="28"/>
        </w:rPr>
        <w:t>Vincent</w:t>
      </w:r>
      <w:r w:rsidRPr="00585899">
        <w:rPr>
          <w:rStyle w:val="FootnoteReference"/>
          <w:rFonts w:eastAsia="PMingLiU"/>
          <w:sz w:val="28"/>
          <w:szCs w:val="28"/>
        </w:rPr>
        <w:footnoteReference w:id="3"/>
      </w:r>
      <w:r w:rsidRPr="00585899">
        <w:rPr>
          <w:rFonts w:eastAsia="PMingLiU"/>
          <w:sz w:val="28"/>
          <w:szCs w:val="28"/>
        </w:rPr>
        <w:t xml:space="preserve"> (“</w:t>
      </w:r>
      <w:r w:rsidRPr="00585899">
        <w:rPr>
          <w:rFonts w:eastAsia="PMingLiU"/>
          <w:b/>
          <w:bCs/>
          <w:sz w:val="28"/>
          <w:szCs w:val="28"/>
        </w:rPr>
        <w:t>VN’s Affirmation</w:t>
      </w:r>
      <w:r w:rsidRPr="00585899">
        <w:rPr>
          <w:rFonts w:eastAsia="PMingLiU"/>
          <w:sz w:val="28"/>
          <w:szCs w:val="28"/>
        </w:rPr>
        <w:t>”).</w:t>
      </w:r>
    </w:p>
    <w:p w14:paraId="53C206E7" w14:textId="77777777" w:rsidR="00585899" w:rsidRPr="00585899" w:rsidRDefault="00585899" w:rsidP="00585899">
      <w:pPr>
        <w:pStyle w:val="ListParagraph"/>
        <w:spacing w:line="360" w:lineRule="auto"/>
        <w:ind w:left="0"/>
        <w:jc w:val="both"/>
        <w:rPr>
          <w:rFonts w:eastAsia="PMingLiU"/>
          <w:szCs w:val="28"/>
        </w:rPr>
      </w:pPr>
    </w:p>
    <w:p w14:paraId="558FB9B0"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On 31 May 2024, P filed her Affirmation in opposition.</w:t>
      </w:r>
    </w:p>
    <w:p w14:paraId="05D372C0" w14:textId="77777777" w:rsidR="00585899" w:rsidRPr="00585899" w:rsidRDefault="00585899" w:rsidP="00585899">
      <w:pPr>
        <w:pStyle w:val="ListParagraph"/>
        <w:spacing w:line="360" w:lineRule="auto"/>
        <w:ind w:left="0"/>
        <w:jc w:val="both"/>
        <w:rPr>
          <w:rFonts w:eastAsia="PMingLiU"/>
          <w:szCs w:val="28"/>
        </w:rPr>
      </w:pPr>
    </w:p>
    <w:p w14:paraId="1BE5F31D" w14:textId="77777777" w:rsidR="00585899" w:rsidRPr="003F6867"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3F6867">
        <w:rPr>
          <w:rFonts w:eastAsia="PMingLiU"/>
          <w:color w:val="auto"/>
          <w:sz w:val="28"/>
          <w:szCs w:val="28"/>
        </w:rPr>
        <w:t xml:space="preserve">On 2 July 2024, Master </w:t>
      </w:r>
      <w:r w:rsidR="003F6867" w:rsidRPr="003F6867">
        <w:rPr>
          <w:color w:val="auto"/>
          <w:sz w:val="28"/>
          <w:szCs w:val="28"/>
          <w:shd w:val="clear" w:color="auto" w:fill="FFFFFF"/>
        </w:rPr>
        <w:t>Charmaine Lo (</w:t>
      </w:r>
      <w:r w:rsidR="003F6867" w:rsidRPr="003F6867">
        <w:rPr>
          <w:rFonts w:eastAsia="PMingLiU"/>
          <w:sz w:val="28"/>
          <w:szCs w:val="28"/>
        </w:rPr>
        <w:t>盧康慧</w:t>
      </w:r>
      <w:r w:rsidR="003F6867" w:rsidRPr="003F6867">
        <w:rPr>
          <w:rFonts w:eastAsia="PMingLiU" w:hint="eastAsia"/>
          <w:sz w:val="28"/>
          <w:szCs w:val="28"/>
          <w:lang w:eastAsia="zh-HK"/>
        </w:rPr>
        <w:t>聆案官</w:t>
      </w:r>
      <w:r w:rsidR="003F6867" w:rsidRPr="003F6867">
        <w:rPr>
          <w:rFonts w:eastAsia="PMingLiU" w:hint="eastAsia"/>
          <w:sz w:val="28"/>
          <w:szCs w:val="28"/>
        </w:rPr>
        <w:t>)</w:t>
      </w:r>
      <w:r w:rsidR="003F6867" w:rsidRPr="003F6867">
        <w:rPr>
          <w:rFonts w:eastAsia="PMingLiU"/>
          <w:sz w:val="28"/>
          <w:szCs w:val="28"/>
        </w:rPr>
        <w:t xml:space="preserve"> </w:t>
      </w:r>
      <w:r w:rsidRPr="003F6867">
        <w:rPr>
          <w:rFonts w:eastAsia="PMingLiU"/>
          <w:sz w:val="28"/>
          <w:szCs w:val="28"/>
        </w:rPr>
        <w:t xml:space="preserve"> directed parties to file a second round of affirmations and imposed the timeline for filing and serving their respective submissions and list of authorities for the substantive hearing of the Summons (the “</w:t>
      </w:r>
      <w:r w:rsidRPr="003F6867">
        <w:rPr>
          <w:rFonts w:eastAsia="PMingLiU"/>
          <w:b/>
          <w:bCs/>
          <w:sz w:val="28"/>
          <w:szCs w:val="28"/>
        </w:rPr>
        <w:t>2/7/2024 Order</w:t>
      </w:r>
      <w:r w:rsidRPr="003F6867">
        <w:rPr>
          <w:rFonts w:eastAsia="PMingLiU"/>
          <w:sz w:val="28"/>
          <w:szCs w:val="28"/>
        </w:rPr>
        <w:t xml:space="preserve">”).  In the 2/7/2024 Order, Master </w:t>
      </w:r>
      <w:r w:rsidR="003F6867" w:rsidRPr="003F6867">
        <w:rPr>
          <w:color w:val="212529"/>
          <w:sz w:val="28"/>
          <w:szCs w:val="28"/>
          <w:shd w:val="clear" w:color="auto" w:fill="FFFFFF"/>
        </w:rPr>
        <w:t>Charmaine Lo</w:t>
      </w:r>
      <w:r w:rsidRPr="003F6867">
        <w:rPr>
          <w:rFonts w:eastAsia="PMingLiU"/>
          <w:sz w:val="28"/>
          <w:szCs w:val="28"/>
        </w:rPr>
        <w:t xml:space="preserve"> directed that D should file its submissions and list of authorities not later than 72 hours and P not later than 48 hours before the substantive hearing of the Summons.</w:t>
      </w:r>
    </w:p>
    <w:p w14:paraId="5FAC5E53" w14:textId="77777777" w:rsidR="00585899" w:rsidRPr="00585899" w:rsidRDefault="00585899" w:rsidP="00585899">
      <w:pPr>
        <w:pStyle w:val="ListParagraph"/>
        <w:spacing w:line="360" w:lineRule="auto"/>
        <w:ind w:left="0"/>
        <w:jc w:val="both"/>
        <w:rPr>
          <w:rFonts w:eastAsia="PMingLiU"/>
          <w:szCs w:val="28"/>
        </w:rPr>
      </w:pPr>
    </w:p>
    <w:p w14:paraId="72AB783B"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Neither P nor D has filed any further affirmation.</w:t>
      </w:r>
    </w:p>
    <w:p w14:paraId="373066B8" w14:textId="77777777" w:rsidR="00585899" w:rsidRPr="00585899" w:rsidRDefault="00585899" w:rsidP="00585899">
      <w:pPr>
        <w:pStyle w:val="ListParagraph"/>
        <w:spacing w:line="360" w:lineRule="auto"/>
        <w:ind w:left="0"/>
        <w:jc w:val="both"/>
        <w:rPr>
          <w:rFonts w:eastAsia="PMingLiU"/>
          <w:szCs w:val="28"/>
        </w:rPr>
      </w:pPr>
    </w:p>
    <w:p w14:paraId="56E18146"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On 16 September2024, both P and D filed their respective submissions and list of authorities for the substantive hearing of the Summons.</w:t>
      </w:r>
    </w:p>
    <w:p w14:paraId="242951DE" w14:textId="77777777" w:rsidR="00585899" w:rsidRPr="00585899" w:rsidRDefault="00585899" w:rsidP="00585899">
      <w:pPr>
        <w:pStyle w:val="ListParagraph"/>
        <w:spacing w:line="360" w:lineRule="auto"/>
        <w:ind w:left="0"/>
        <w:jc w:val="both"/>
        <w:rPr>
          <w:rFonts w:eastAsia="PMingLiU"/>
          <w:szCs w:val="28"/>
        </w:rPr>
      </w:pPr>
    </w:p>
    <w:p w14:paraId="603679A7"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On 20 September 2024, Master Andrea Yu heard the Summons and made the 20/9/2024 Order (the “</w:t>
      </w:r>
      <w:r w:rsidRPr="00585899">
        <w:rPr>
          <w:rFonts w:eastAsia="PMingLiU"/>
          <w:b/>
          <w:sz w:val="28"/>
          <w:szCs w:val="28"/>
        </w:rPr>
        <w:t>20/9/2024 Hearing</w:t>
      </w:r>
      <w:r w:rsidRPr="00585899">
        <w:rPr>
          <w:rFonts w:eastAsia="PMingLiU"/>
          <w:sz w:val="28"/>
          <w:szCs w:val="28"/>
        </w:rPr>
        <w:t>”).</w:t>
      </w:r>
    </w:p>
    <w:p w14:paraId="24E5EADD" w14:textId="77777777" w:rsidR="00585899" w:rsidRPr="00585899" w:rsidRDefault="00585899" w:rsidP="00585899">
      <w:pPr>
        <w:pStyle w:val="ListParagraph"/>
        <w:spacing w:line="360" w:lineRule="auto"/>
        <w:ind w:left="0"/>
        <w:jc w:val="both"/>
        <w:rPr>
          <w:rFonts w:eastAsia="PMingLiU"/>
          <w:szCs w:val="28"/>
        </w:rPr>
      </w:pPr>
    </w:p>
    <w:p w14:paraId="236FE90B" w14:textId="0755CF8D" w:rsidR="00585899" w:rsidRPr="009E3D53" w:rsidRDefault="009E3D53" w:rsidP="00585899">
      <w:pPr>
        <w:pStyle w:val="Default"/>
        <w:tabs>
          <w:tab w:val="left" w:pos="1440"/>
        </w:tabs>
        <w:adjustRightInd/>
        <w:snapToGrid w:val="0"/>
        <w:spacing w:line="360" w:lineRule="auto"/>
        <w:jc w:val="both"/>
        <w:rPr>
          <w:rFonts w:eastAsia="PMingLiU"/>
          <w:b/>
          <w:i/>
          <w:sz w:val="28"/>
          <w:szCs w:val="28"/>
        </w:rPr>
      </w:pPr>
      <w:r w:rsidRPr="009E3D53">
        <w:rPr>
          <w:rFonts w:eastAsia="PMingLiU"/>
          <w:b/>
          <w:i/>
          <w:sz w:val="28"/>
          <w:szCs w:val="28"/>
        </w:rPr>
        <w:t>THE GROUND</w:t>
      </w:r>
      <w:r w:rsidR="00423173">
        <w:rPr>
          <w:rFonts w:eastAsia="PMingLiU"/>
          <w:b/>
          <w:i/>
          <w:sz w:val="28"/>
          <w:szCs w:val="28"/>
        </w:rPr>
        <w:t>S</w:t>
      </w:r>
      <w:r w:rsidRPr="009E3D53">
        <w:rPr>
          <w:rFonts w:eastAsia="PMingLiU"/>
          <w:b/>
          <w:i/>
          <w:sz w:val="28"/>
          <w:szCs w:val="28"/>
        </w:rPr>
        <w:t xml:space="preserve"> OF APPEAL</w:t>
      </w:r>
    </w:p>
    <w:p w14:paraId="174C0CC9" w14:textId="77777777" w:rsidR="00585899" w:rsidRPr="00585899" w:rsidRDefault="00585899" w:rsidP="00585899">
      <w:pPr>
        <w:pStyle w:val="ListParagraph"/>
        <w:spacing w:line="360" w:lineRule="auto"/>
        <w:ind w:left="0"/>
        <w:jc w:val="both"/>
        <w:rPr>
          <w:rFonts w:eastAsia="PMingLiU"/>
          <w:szCs w:val="28"/>
        </w:rPr>
      </w:pPr>
    </w:p>
    <w:p w14:paraId="5B9340ED"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In the NoA, P has</w:t>
      </w:r>
      <w:r w:rsidR="00893FDB">
        <w:rPr>
          <w:rFonts w:eastAsia="PMingLiU"/>
          <w:sz w:val="28"/>
          <w:szCs w:val="28"/>
        </w:rPr>
        <w:t xml:space="preserve"> advanced 2 grounds of appeal:</w:t>
      </w:r>
    </w:p>
    <w:p w14:paraId="3B2EAFFF"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092292B2" w14:textId="77777777" w:rsidR="00585899" w:rsidRPr="00585899" w:rsidRDefault="00585899" w:rsidP="00013A53">
      <w:pPr>
        <w:pStyle w:val="Default"/>
        <w:numPr>
          <w:ilvl w:val="0"/>
          <w:numId w:val="15"/>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Serious procedural unfairness in that:</w:t>
      </w:r>
    </w:p>
    <w:p w14:paraId="0E626DF7" w14:textId="77777777" w:rsidR="00585899" w:rsidRPr="00585899" w:rsidRDefault="00585899" w:rsidP="00013A53">
      <w:pPr>
        <w:pStyle w:val="Default"/>
        <w:tabs>
          <w:tab w:val="left" w:pos="2160"/>
        </w:tabs>
        <w:adjustRightInd/>
        <w:snapToGrid w:val="0"/>
        <w:spacing w:line="360" w:lineRule="auto"/>
        <w:ind w:left="2160" w:hanging="720"/>
        <w:jc w:val="both"/>
        <w:rPr>
          <w:rFonts w:eastAsia="PMingLiU"/>
          <w:sz w:val="28"/>
          <w:szCs w:val="28"/>
        </w:rPr>
      </w:pPr>
    </w:p>
    <w:p w14:paraId="71215227" w14:textId="77777777" w:rsidR="00585899" w:rsidRPr="00585899" w:rsidRDefault="00585899" w:rsidP="00013A53">
      <w:pPr>
        <w:pStyle w:val="Default"/>
        <w:numPr>
          <w:ilvl w:val="0"/>
          <w:numId w:val="16"/>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D’s legal representatives failed to serve their written submissions on the compliance date;</w:t>
      </w:r>
    </w:p>
    <w:p w14:paraId="26598F91" w14:textId="77777777" w:rsidR="00585899" w:rsidRPr="00585899" w:rsidRDefault="00585899" w:rsidP="00013A53">
      <w:pPr>
        <w:pStyle w:val="Default"/>
        <w:tabs>
          <w:tab w:val="left" w:pos="2880"/>
        </w:tabs>
        <w:adjustRightInd/>
        <w:snapToGrid w:val="0"/>
        <w:spacing w:line="360" w:lineRule="auto"/>
        <w:ind w:left="2880" w:hanging="720"/>
        <w:jc w:val="both"/>
        <w:rPr>
          <w:rFonts w:eastAsia="PMingLiU"/>
          <w:sz w:val="28"/>
          <w:szCs w:val="28"/>
        </w:rPr>
      </w:pPr>
    </w:p>
    <w:p w14:paraId="54E568A5" w14:textId="77777777" w:rsidR="00585899" w:rsidRPr="00585899" w:rsidRDefault="00585899" w:rsidP="00013A53">
      <w:pPr>
        <w:pStyle w:val="Default"/>
        <w:numPr>
          <w:ilvl w:val="0"/>
          <w:numId w:val="16"/>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D’s written submissions were only served on P by hand 15 minutes before the 20/9/2024 Hearing;</w:t>
      </w:r>
    </w:p>
    <w:p w14:paraId="7FEC59E7" w14:textId="77777777" w:rsidR="00585899" w:rsidRPr="00585899" w:rsidRDefault="00585899" w:rsidP="00013A53">
      <w:pPr>
        <w:pStyle w:val="ListParagraph"/>
        <w:tabs>
          <w:tab w:val="clear" w:pos="1440"/>
          <w:tab w:val="left" w:pos="2880"/>
        </w:tabs>
        <w:spacing w:line="360" w:lineRule="auto"/>
        <w:ind w:left="2880" w:hanging="720"/>
        <w:jc w:val="both"/>
        <w:rPr>
          <w:rFonts w:eastAsia="PMingLiU"/>
          <w:szCs w:val="28"/>
        </w:rPr>
      </w:pPr>
    </w:p>
    <w:p w14:paraId="2941FC90" w14:textId="77777777" w:rsidR="00585899" w:rsidRPr="00585899" w:rsidRDefault="00585899" w:rsidP="00013A53">
      <w:pPr>
        <w:pStyle w:val="Default"/>
        <w:numPr>
          <w:ilvl w:val="0"/>
          <w:numId w:val="16"/>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the aforesaid late service of D’s written submissions severely prejudiced P’s ability to:</w:t>
      </w:r>
    </w:p>
    <w:p w14:paraId="6382EDB6" w14:textId="77777777" w:rsidR="00585899" w:rsidRPr="00585899" w:rsidRDefault="00585899" w:rsidP="00013A53">
      <w:pPr>
        <w:pStyle w:val="ListParagraph"/>
        <w:tabs>
          <w:tab w:val="clear" w:pos="1440"/>
          <w:tab w:val="left" w:pos="2160"/>
        </w:tabs>
        <w:spacing w:line="360" w:lineRule="auto"/>
        <w:ind w:left="2160" w:hanging="720"/>
        <w:jc w:val="both"/>
        <w:rPr>
          <w:rFonts w:eastAsia="PMingLiU"/>
          <w:szCs w:val="28"/>
        </w:rPr>
      </w:pPr>
    </w:p>
    <w:p w14:paraId="30E6514F" w14:textId="77777777" w:rsidR="00585899" w:rsidRPr="00585899" w:rsidRDefault="00585899" w:rsidP="00013A53">
      <w:pPr>
        <w:pStyle w:val="Default"/>
        <w:tabs>
          <w:tab w:val="left" w:pos="3600"/>
        </w:tabs>
        <w:adjustRightInd/>
        <w:snapToGrid w:val="0"/>
        <w:spacing w:line="360" w:lineRule="auto"/>
        <w:ind w:left="3600" w:hanging="720"/>
        <w:jc w:val="both"/>
        <w:rPr>
          <w:rFonts w:eastAsia="PMingLiU"/>
          <w:sz w:val="28"/>
          <w:szCs w:val="28"/>
        </w:rPr>
      </w:pPr>
      <w:r w:rsidRPr="00585899">
        <w:rPr>
          <w:rFonts w:eastAsia="PMingLiU"/>
          <w:sz w:val="28"/>
          <w:szCs w:val="28"/>
        </w:rPr>
        <w:t>(aa)</w:t>
      </w:r>
      <w:r w:rsidRPr="00585899">
        <w:rPr>
          <w:rFonts w:eastAsia="PMingLiU"/>
          <w:sz w:val="28"/>
          <w:szCs w:val="28"/>
        </w:rPr>
        <w:tab/>
        <w:t>properly review and respond to D’s arguments;</w:t>
      </w:r>
    </w:p>
    <w:p w14:paraId="0ECA16A6" w14:textId="77777777" w:rsidR="00585899" w:rsidRPr="00585899" w:rsidRDefault="00585899" w:rsidP="00013A53">
      <w:pPr>
        <w:pStyle w:val="Default"/>
        <w:tabs>
          <w:tab w:val="left" w:pos="3600"/>
        </w:tabs>
        <w:adjustRightInd/>
        <w:snapToGrid w:val="0"/>
        <w:spacing w:line="360" w:lineRule="auto"/>
        <w:ind w:left="3600" w:hanging="720"/>
        <w:jc w:val="both"/>
        <w:rPr>
          <w:rFonts w:eastAsia="PMingLiU"/>
          <w:sz w:val="28"/>
          <w:szCs w:val="28"/>
        </w:rPr>
      </w:pPr>
    </w:p>
    <w:p w14:paraId="79D394B3" w14:textId="77777777" w:rsidR="00585899" w:rsidRPr="00585899" w:rsidRDefault="00585899" w:rsidP="00013A53">
      <w:pPr>
        <w:pStyle w:val="Default"/>
        <w:tabs>
          <w:tab w:val="left" w:pos="3600"/>
        </w:tabs>
        <w:adjustRightInd/>
        <w:snapToGrid w:val="0"/>
        <w:spacing w:line="360" w:lineRule="auto"/>
        <w:ind w:left="3600" w:hanging="720"/>
        <w:jc w:val="both"/>
        <w:rPr>
          <w:rFonts w:eastAsia="PMingLiU"/>
          <w:sz w:val="28"/>
          <w:szCs w:val="28"/>
        </w:rPr>
      </w:pPr>
      <w:r w:rsidRPr="00585899">
        <w:rPr>
          <w:rFonts w:eastAsia="PMingLiU"/>
          <w:sz w:val="28"/>
          <w:szCs w:val="28"/>
        </w:rPr>
        <w:t>(bb)</w:t>
      </w:r>
      <w:r w:rsidRPr="00585899">
        <w:rPr>
          <w:rFonts w:eastAsia="PMingLiU"/>
          <w:sz w:val="28"/>
          <w:szCs w:val="28"/>
        </w:rPr>
        <w:tab/>
        <w:t>prepare adequate counter arguments; and</w:t>
      </w:r>
    </w:p>
    <w:p w14:paraId="44FC9249" w14:textId="77777777" w:rsidR="00585899" w:rsidRPr="00585899" w:rsidRDefault="00585899" w:rsidP="00013A53">
      <w:pPr>
        <w:pStyle w:val="Default"/>
        <w:tabs>
          <w:tab w:val="left" w:pos="3600"/>
        </w:tabs>
        <w:adjustRightInd/>
        <w:snapToGrid w:val="0"/>
        <w:spacing w:line="360" w:lineRule="auto"/>
        <w:ind w:left="3600" w:hanging="720"/>
        <w:jc w:val="both"/>
        <w:rPr>
          <w:rFonts w:eastAsia="PMingLiU"/>
          <w:sz w:val="28"/>
          <w:szCs w:val="28"/>
        </w:rPr>
      </w:pPr>
    </w:p>
    <w:p w14:paraId="2884CCB8" w14:textId="77777777" w:rsidR="00585899" w:rsidRPr="00585899" w:rsidRDefault="00585899" w:rsidP="00013A53">
      <w:pPr>
        <w:pStyle w:val="Default"/>
        <w:tabs>
          <w:tab w:val="left" w:pos="3600"/>
        </w:tabs>
        <w:adjustRightInd/>
        <w:snapToGrid w:val="0"/>
        <w:spacing w:line="360" w:lineRule="auto"/>
        <w:ind w:left="3600" w:hanging="720"/>
        <w:jc w:val="both"/>
        <w:rPr>
          <w:rFonts w:eastAsia="PMingLiU"/>
          <w:sz w:val="28"/>
          <w:szCs w:val="28"/>
        </w:rPr>
      </w:pPr>
      <w:r w:rsidRPr="00585899">
        <w:rPr>
          <w:rFonts w:eastAsia="PMingLiU"/>
          <w:sz w:val="28"/>
          <w:szCs w:val="28"/>
        </w:rPr>
        <w:t>(cc)</w:t>
      </w:r>
      <w:r w:rsidRPr="00585899">
        <w:rPr>
          <w:rFonts w:eastAsia="PMingLiU"/>
          <w:sz w:val="28"/>
          <w:szCs w:val="28"/>
        </w:rPr>
        <w:tab/>
        <w:t>fairly present her case before the Court; and</w:t>
      </w:r>
    </w:p>
    <w:p w14:paraId="09AE6C4A" w14:textId="77777777" w:rsidR="00585899" w:rsidRPr="00585899" w:rsidRDefault="00585899" w:rsidP="00013A53">
      <w:pPr>
        <w:pStyle w:val="ListParagraph"/>
        <w:tabs>
          <w:tab w:val="clear" w:pos="1440"/>
          <w:tab w:val="left" w:pos="2160"/>
        </w:tabs>
        <w:spacing w:line="360" w:lineRule="auto"/>
        <w:ind w:left="2160" w:hanging="720"/>
        <w:jc w:val="both"/>
        <w:rPr>
          <w:rFonts w:eastAsia="PMingLiU"/>
          <w:szCs w:val="28"/>
        </w:rPr>
      </w:pPr>
    </w:p>
    <w:p w14:paraId="037D0444" w14:textId="77777777" w:rsidR="00585899" w:rsidRPr="00585899" w:rsidRDefault="00585899" w:rsidP="00013A53">
      <w:pPr>
        <w:pStyle w:val="Default"/>
        <w:numPr>
          <w:ilvl w:val="0"/>
          <w:numId w:val="16"/>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The learned Master proceeded with the hearing despite the aforesaid clear prejudice to P. (the “</w:t>
      </w:r>
      <w:r w:rsidRPr="00585899">
        <w:rPr>
          <w:rFonts w:eastAsia="PMingLiU"/>
          <w:b/>
          <w:bCs/>
          <w:sz w:val="28"/>
          <w:szCs w:val="28"/>
        </w:rPr>
        <w:t>Procedural Unfairness Ground</w:t>
      </w:r>
      <w:r w:rsidRPr="00585899">
        <w:rPr>
          <w:rFonts w:eastAsia="PMingLiU"/>
          <w:sz w:val="28"/>
          <w:szCs w:val="28"/>
        </w:rPr>
        <w:t>”)</w:t>
      </w:r>
    </w:p>
    <w:p w14:paraId="6E194CB6" w14:textId="77777777" w:rsidR="00585899" w:rsidRPr="00585899" w:rsidRDefault="00585899" w:rsidP="00013A53">
      <w:pPr>
        <w:pStyle w:val="Default"/>
        <w:tabs>
          <w:tab w:val="left" w:pos="2160"/>
        </w:tabs>
        <w:adjustRightInd/>
        <w:snapToGrid w:val="0"/>
        <w:spacing w:line="360" w:lineRule="auto"/>
        <w:ind w:left="2160" w:hanging="720"/>
        <w:jc w:val="both"/>
        <w:rPr>
          <w:rFonts w:eastAsia="PMingLiU"/>
          <w:sz w:val="28"/>
          <w:szCs w:val="28"/>
        </w:rPr>
      </w:pPr>
    </w:p>
    <w:p w14:paraId="5BA0E22B" w14:textId="77777777" w:rsidR="00585899" w:rsidRPr="00585899" w:rsidRDefault="00585899" w:rsidP="00013A53">
      <w:pPr>
        <w:pStyle w:val="Default"/>
        <w:numPr>
          <w:ilvl w:val="0"/>
          <w:numId w:val="15"/>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 xml:space="preserve">The learned Master erred in striking out the claim under </w:t>
      </w:r>
      <w:r w:rsidRPr="00585899">
        <w:rPr>
          <w:rFonts w:eastAsia="PMingLiU"/>
          <w:i/>
          <w:iCs/>
          <w:sz w:val="28"/>
          <w:szCs w:val="28"/>
        </w:rPr>
        <w:t>Ord. 18, r. 19 of the Rules of District Court</w:t>
      </w:r>
      <w:r w:rsidRPr="00585899">
        <w:rPr>
          <w:rFonts w:eastAsia="PMingLiU"/>
          <w:sz w:val="28"/>
          <w:szCs w:val="28"/>
        </w:rPr>
        <w:t xml:space="preserve"> (“</w:t>
      </w:r>
      <w:r w:rsidRPr="00585899">
        <w:rPr>
          <w:rFonts w:eastAsia="PMingLiU"/>
          <w:b/>
          <w:bCs/>
          <w:i/>
          <w:iCs/>
          <w:sz w:val="28"/>
          <w:szCs w:val="28"/>
        </w:rPr>
        <w:t>RDC</w:t>
      </w:r>
      <w:r w:rsidRPr="00585899">
        <w:rPr>
          <w:rFonts w:eastAsia="PMingLiU"/>
          <w:sz w:val="28"/>
          <w:szCs w:val="28"/>
        </w:rPr>
        <w:t>”). (the “</w:t>
      </w:r>
      <w:r w:rsidRPr="00585899">
        <w:rPr>
          <w:rFonts w:eastAsia="PMingLiU"/>
          <w:b/>
          <w:bCs/>
          <w:sz w:val="28"/>
          <w:szCs w:val="28"/>
        </w:rPr>
        <w:t>General Ground</w:t>
      </w:r>
      <w:r w:rsidRPr="00585899">
        <w:rPr>
          <w:rFonts w:eastAsia="PMingLiU"/>
          <w:sz w:val="28"/>
          <w:szCs w:val="28"/>
        </w:rPr>
        <w:t>”)</w:t>
      </w:r>
    </w:p>
    <w:p w14:paraId="77D3C3C1" w14:textId="77777777" w:rsidR="007E2EB8" w:rsidRDefault="007E2EB8" w:rsidP="00585899">
      <w:pPr>
        <w:pStyle w:val="Default"/>
        <w:tabs>
          <w:tab w:val="left" w:pos="1440"/>
        </w:tabs>
        <w:adjustRightInd/>
        <w:snapToGrid w:val="0"/>
        <w:spacing w:line="360" w:lineRule="auto"/>
        <w:jc w:val="both"/>
        <w:rPr>
          <w:rFonts w:eastAsia="PMingLiU"/>
          <w:sz w:val="28"/>
          <w:szCs w:val="28"/>
        </w:rPr>
      </w:pPr>
    </w:p>
    <w:p w14:paraId="26E0D559" w14:textId="042BF08E" w:rsidR="00585899" w:rsidRPr="007E2EB8" w:rsidRDefault="00585899" w:rsidP="007E2EB8">
      <w:pPr>
        <w:pStyle w:val="Default"/>
        <w:tabs>
          <w:tab w:val="left" w:pos="1440"/>
        </w:tabs>
        <w:adjustRightInd/>
        <w:snapToGrid w:val="0"/>
        <w:jc w:val="both"/>
        <w:rPr>
          <w:rFonts w:eastAsia="PMingLiU"/>
          <w:b/>
          <w:i/>
          <w:sz w:val="28"/>
          <w:szCs w:val="28"/>
        </w:rPr>
      </w:pPr>
      <w:r w:rsidRPr="007E2EB8">
        <w:rPr>
          <w:rFonts w:eastAsia="PMingLiU"/>
          <w:b/>
          <w:i/>
          <w:sz w:val="28"/>
          <w:szCs w:val="28"/>
        </w:rPr>
        <w:t>W</w:t>
      </w:r>
      <w:r w:rsidR="007E2EB8" w:rsidRPr="007E2EB8">
        <w:rPr>
          <w:rFonts w:eastAsia="PMingLiU"/>
          <w:b/>
          <w:i/>
          <w:sz w:val="28"/>
          <w:szCs w:val="28"/>
        </w:rPr>
        <w:t xml:space="preserve">HETHER DISCRETION SHOULD BE EXERCISED TO EXTEND TIME FOR P TO APPEAL AGAINST THE </w:t>
      </w:r>
      <w:r w:rsidRPr="007E2EB8">
        <w:rPr>
          <w:rFonts w:eastAsia="PMingLiU"/>
          <w:b/>
          <w:i/>
          <w:sz w:val="28"/>
          <w:szCs w:val="28"/>
        </w:rPr>
        <w:t>20/9/2024 O</w:t>
      </w:r>
      <w:r w:rsidR="007E2EB8" w:rsidRPr="007E2EB8">
        <w:rPr>
          <w:rFonts w:eastAsia="PMingLiU"/>
          <w:b/>
          <w:i/>
          <w:sz w:val="28"/>
          <w:szCs w:val="28"/>
        </w:rPr>
        <w:t>RDER</w:t>
      </w:r>
    </w:p>
    <w:p w14:paraId="1A6580B0"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4306B31C"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Under </w:t>
      </w:r>
      <w:r w:rsidR="00013A53">
        <w:rPr>
          <w:rFonts w:eastAsia="PMingLiU"/>
          <w:i/>
          <w:iCs/>
          <w:sz w:val="28"/>
          <w:szCs w:val="28"/>
        </w:rPr>
        <w:t xml:space="preserve">Ord. 58, r </w:t>
      </w:r>
      <w:r w:rsidRPr="00585899">
        <w:rPr>
          <w:rFonts w:eastAsia="PMingLiU"/>
          <w:i/>
          <w:iCs/>
          <w:sz w:val="28"/>
          <w:szCs w:val="28"/>
        </w:rPr>
        <w:t>1(3) of RDC</w:t>
      </w:r>
      <w:r w:rsidRPr="00585899">
        <w:rPr>
          <w:rFonts w:eastAsia="PMingLiU"/>
          <w:sz w:val="28"/>
          <w:szCs w:val="28"/>
        </w:rPr>
        <w:t>, the notice of appeal for an appeal from the decision of a master to a judge in chambers must be issued within 14 days after the judgment, order or decision of the master was given or made.</w:t>
      </w:r>
    </w:p>
    <w:p w14:paraId="73120479"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154284DB"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As the 20/9/2024 Order was made on 20 September 2024, the NoA should have been issued on or before 4 October 2024. </w:t>
      </w:r>
      <w:r w:rsidR="00013A53">
        <w:rPr>
          <w:rFonts w:eastAsia="PMingLiU"/>
          <w:sz w:val="28"/>
          <w:szCs w:val="28"/>
        </w:rPr>
        <w:t xml:space="preserve"> </w:t>
      </w:r>
      <w:r w:rsidRPr="00585899">
        <w:rPr>
          <w:rFonts w:eastAsia="PMingLiU"/>
          <w:sz w:val="28"/>
          <w:szCs w:val="28"/>
        </w:rPr>
        <w:t xml:space="preserve">Therefore, the NoA was filed </w:t>
      </w:r>
      <w:r w:rsidRPr="00013A53">
        <w:rPr>
          <w:rFonts w:eastAsia="PMingLiU"/>
          <w:sz w:val="28"/>
          <w:szCs w:val="28"/>
        </w:rPr>
        <w:t>42 days late</w:t>
      </w:r>
      <w:r w:rsidRPr="00585899">
        <w:rPr>
          <w:rFonts w:eastAsia="PMingLiU"/>
          <w:sz w:val="28"/>
          <w:szCs w:val="28"/>
        </w:rPr>
        <w:t xml:space="preserve"> and an extension of time for appealing is required.</w:t>
      </w:r>
    </w:p>
    <w:p w14:paraId="33EF7271" w14:textId="77777777" w:rsidR="00585899" w:rsidRDefault="00585899" w:rsidP="00585899">
      <w:pPr>
        <w:pStyle w:val="ListParagraph"/>
        <w:spacing w:line="360" w:lineRule="auto"/>
        <w:ind w:left="0"/>
        <w:jc w:val="both"/>
        <w:rPr>
          <w:rFonts w:eastAsia="PMingLiU"/>
          <w:szCs w:val="28"/>
        </w:rPr>
      </w:pPr>
    </w:p>
    <w:p w14:paraId="191D18FC" w14:textId="77777777" w:rsidR="00EB39BD" w:rsidRPr="00585899" w:rsidRDefault="00EB39BD" w:rsidP="00585899">
      <w:pPr>
        <w:pStyle w:val="ListParagraph"/>
        <w:spacing w:line="360" w:lineRule="auto"/>
        <w:ind w:left="0"/>
        <w:jc w:val="both"/>
        <w:rPr>
          <w:rFonts w:eastAsia="PMingLiU"/>
          <w:szCs w:val="28"/>
        </w:rPr>
      </w:pPr>
    </w:p>
    <w:p w14:paraId="04062B53" w14:textId="77777777" w:rsidR="00585899" w:rsidRPr="0067225C" w:rsidRDefault="00585899" w:rsidP="00013A53">
      <w:pPr>
        <w:pStyle w:val="Default"/>
        <w:keepNext/>
        <w:keepLines/>
        <w:tabs>
          <w:tab w:val="left" w:pos="1440"/>
        </w:tabs>
        <w:adjustRightInd/>
        <w:snapToGrid w:val="0"/>
        <w:spacing w:line="360" w:lineRule="auto"/>
        <w:jc w:val="both"/>
        <w:rPr>
          <w:rFonts w:eastAsia="PMingLiU"/>
          <w:b/>
          <w:bCs/>
          <w:i/>
          <w:sz w:val="28"/>
          <w:szCs w:val="28"/>
        </w:rPr>
      </w:pPr>
      <w:r w:rsidRPr="0067225C">
        <w:rPr>
          <w:rFonts w:eastAsia="PMingLiU"/>
          <w:b/>
          <w:bCs/>
          <w:i/>
          <w:sz w:val="28"/>
          <w:szCs w:val="28"/>
        </w:rPr>
        <w:lastRenderedPageBreak/>
        <w:t>The Law</w:t>
      </w:r>
    </w:p>
    <w:p w14:paraId="7BB8D38F" w14:textId="77777777" w:rsidR="00585899" w:rsidRPr="00585899" w:rsidRDefault="00585899" w:rsidP="00585899">
      <w:pPr>
        <w:pStyle w:val="ListParagraph"/>
        <w:spacing w:line="360" w:lineRule="auto"/>
        <w:ind w:left="0"/>
        <w:jc w:val="both"/>
        <w:rPr>
          <w:rFonts w:eastAsia="PMingLiU"/>
          <w:szCs w:val="28"/>
        </w:rPr>
      </w:pPr>
    </w:p>
    <w:p w14:paraId="7C990EEE" w14:textId="4D6C770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T</w:t>
      </w:r>
      <w:r w:rsidRPr="00585899">
        <w:rPr>
          <w:rFonts w:eastAsia="PMingLiU"/>
          <w:sz w:val="28"/>
          <w:szCs w:val="28"/>
          <w:lang w:val="en-US"/>
        </w:rPr>
        <w:t xml:space="preserve">here should be a clear statement as to the reasons for the delay in order for the court to exercise its discretion to extend time, see </w:t>
      </w:r>
      <w:r w:rsidR="00013A53">
        <w:rPr>
          <w:rFonts w:eastAsia="PMingLiU"/>
          <w:i/>
          <w:iCs/>
          <w:sz w:val="28"/>
          <w:szCs w:val="28"/>
          <w:lang w:val="en-US"/>
        </w:rPr>
        <w:t>Chiu Sin-Chung v Yu Yan Y</w:t>
      </w:r>
      <w:r w:rsidRPr="00585899">
        <w:rPr>
          <w:rFonts w:eastAsia="PMingLiU"/>
          <w:i/>
          <w:iCs/>
          <w:sz w:val="28"/>
          <w:szCs w:val="28"/>
          <w:lang w:val="en-US"/>
        </w:rPr>
        <w:t>an and Another</w:t>
      </w:r>
      <w:r w:rsidRPr="00585899">
        <w:rPr>
          <w:rFonts w:eastAsia="PMingLiU"/>
          <w:sz w:val="28"/>
          <w:szCs w:val="28"/>
          <w:lang w:val="en-US"/>
        </w:rPr>
        <w:t xml:space="preserve"> (</w:t>
      </w:r>
      <w:r w:rsidRPr="00585899">
        <w:rPr>
          <w:rFonts w:eastAsia="PMingLiU"/>
          <w:i/>
          <w:iCs/>
          <w:sz w:val="28"/>
          <w:szCs w:val="28"/>
          <w:lang w:val="en-US"/>
        </w:rPr>
        <w:t>supra</w:t>
      </w:r>
      <w:r w:rsidR="00013A53">
        <w:rPr>
          <w:rFonts w:eastAsia="PMingLiU"/>
          <w:sz w:val="28"/>
          <w:szCs w:val="28"/>
          <w:lang w:val="en-US"/>
        </w:rPr>
        <w:t>) at p</w:t>
      </w:r>
      <w:r w:rsidR="00C41532">
        <w:rPr>
          <w:rFonts w:eastAsia="PMingLiU"/>
          <w:sz w:val="28"/>
          <w:szCs w:val="28"/>
          <w:lang w:val="en-US"/>
        </w:rPr>
        <w:t>.</w:t>
      </w:r>
      <w:r w:rsidR="00013A53">
        <w:rPr>
          <w:rFonts w:eastAsia="PMingLiU"/>
          <w:sz w:val="28"/>
          <w:szCs w:val="28"/>
          <w:lang w:val="en-US"/>
        </w:rPr>
        <w:t xml:space="preserve"> </w:t>
      </w:r>
      <w:r w:rsidRPr="00585899">
        <w:rPr>
          <w:rFonts w:eastAsia="PMingLiU"/>
          <w:sz w:val="28"/>
          <w:szCs w:val="28"/>
          <w:lang w:val="en-US"/>
        </w:rPr>
        <w:t xml:space="preserve">288(1). In </w:t>
      </w:r>
      <w:r w:rsidRPr="00585899">
        <w:rPr>
          <w:rFonts w:eastAsia="PMingLiU"/>
          <w:i/>
          <w:iCs/>
          <w:sz w:val="28"/>
          <w:szCs w:val="28"/>
          <w:lang w:val="en-US"/>
        </w:rPr>
        <w:t>Chiu Sin-Chung</w:t>
      </w:r>
      <w:r w:rsidRPr="00585899">
        <w:rPr>
          <w:rFonts w:eastAsia="PMingLiU"/>
          <w:sz w:val="28"/>
          <w:szCs w:val="28"/>
          <w:lang w:val="en-US"/>
        </w:rPr>
        <w:t>, Keith J at 227-228 set out a number of principles applicable to the exercise of the court’s discretion to extend time for appealing an order of a Master which includes:</w:t>
      </w:r>
    </w:p>
    <w:p w14:paraId="16DEB594"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lang w:val="en-US"/>
        </w:rPr>
      </w:pPr>
    </w:p>
    <w:p w14:paraId="78E89EA4" w14:textId="77777777" w:rsidR="00585899" w:rsidRPr="00630669" w:rsidRDefault="00585899" w:rsidP="00893FDB">
      <w:pPr>
        <w:pStyle w:val="Default"/>
        <w:tabs>
          <w:tab w:val="left" w:pos="2160"/>
        </w:tabs>
        <w:adjustRightInd/>
        <w:snapToGrid w:val="0"/>
        <w:ind w:left="1440" w:right="749"/>
        <w:jc w:val="both"/>
        <w:rPr>
          <w:rFonts w:eastAsia="PMingLiU"/>
          <w:lang w:val="en-US"/>
        </w:rPr>
      </w:pPr>
      <w:r w:rsidRPr="00630669">
        <w:rPr>
          <w:rFonts w:eastAsia="PMingLiU"/>
          <w:lang w:val="en-US"/>
        </w:rPr>
        <w:t>“(i)</w:t>
      </w:r>
      <w:r w:rsidR="00893FDB" w:rsidRPr="00630669">
        <w:rPr>
          <w:rFonts w:eastAsia="PMingLiU"/>
          <w:lang w:val="en-US"/>
        </w:rPr>
        <w:tab/>
      </w:r>
      <w:r w:rsidRPr="00630669">
        <w:rPr>
          <w:rFonts w:eastAsia="PMingLiU"/>
          <w:lang w:val="en-US"/>
        </w:rPr>
        <w:t xml:space="preserve">‘The rules of court must prima facie be obeyed, and in order to justify a court in extending the time during which some step in procedure requires to be taken there must be some material upon which the court can exercise its discretion.  If the law were otherwise, a party in breach would have an unqualified right to an extension of time which would defeat the purpose of the rules, which is to provide a time table for the conduct of litigation’… </w:t>
      </w:r>
    </w:p>
    <w:p w14:paraId="0F1AFC68" w14:textId="77777777" w:rsidR="00585899" w:rsidRPr="00630669" w:rsidRDefault="00585899" w:rsidP="00893FDB">
      <w:pPr>
        <w:pStyle w:val="Default"/>
        <w:tabs>
          <w:tab w:val="left" w:pos="2160"/>
        </w:tabs>
        <w:adjustRightInd/>
        <w:snapToGrid w:val="0"/>
        <w:ind w:left="1440" w:right="749"/>
        <w:jc w:val="both"/>
        <w:rPr>
          <w:rFonts w:eastAsia="PMingLiU"/>
          <w:lang w:val="en-US"/>
        </w:rPr>
      </w:pPr>
    </w:p>
    <w:p w14:paraId="1951DAF4" w14:textId="77777777" w:rsidR="00585899" w:rsidRPr="00893FDB" w:rsidRDefault="00585899" w:rsidP="00893FDB">
      <w:pPr>
        <w:pStyle w:val="Default"/>
        <w:tabs>
          <w:tab w:val="left" w:pos="2160"/>
        </w:tabs>
        <w:adjustRightInd/>
        <w:snapToGrid w:val="0"/>
        <w:ind w:left="1440" w:right="749"/>
        <w:jc w:val="both"/>
        <w:rPr>
          <w:rFonts w:eastAsia="PMingLiU"/>
          <w:lang w:val="en-US"/>
        </w:rPr>
      </w:pPr>
      <w:r w:rsidRPr="00630669">
        <w:rPr>
          <w:rFonts w:eastAsia="PMingLiU"/>
          <w:lang w:val="en-US"/>
        </w:rPr>
        <w:t>(ii)</w:t>
      </w:r>
      <w:r w:rsidR="00893FDB" w:rsidRPr="00630669">
        <w:rPr>
          <w:rFonts w:eastAsia="PMingLiU"/>
          <w:lang w:val="en-US"/>
        </w:rPr>
        <w:tab/>
      </w:r>
      <w:r w:rsidRPr="00630669">
        <w:rPr>
          <w:rFonts w:eastAsia="PMingLiU"/>
          <w:lang w:val="en-US"/>
        </w:rPr>
        <w:t>Accordingly, the prerequisite of an application to extend time is a clear statement as to the reasons for the time limits not having been observed and for any delay in then applying for an extension. …</w:t>
      </w:r>
      <w:r w:rsidRPr="00893FDB">
        <w:rPr>
          <w:rFonts w:eastAsia="PMingLiU"/>
          <w:lang w:val="en-US"/>
        </w:rPr>
        <w:t>”</w:t>
      </w:r>
    </w:p>
    <w:p w14:paraId="74498CD1"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44AC2762"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If there was no clear statement as to why the time limit for issuing the notice of appeal had not been observed by the intended appellant, there is simply no sufficient basis for this court to exercise its discretion to extend time for appeal and on this basis alone, the court can dismiss the application for extension of time to appeal, see </w:t>
      </w:r>
      <w:r w:rsidRPr="00585899">
        <w:rPr>
          <w:rFonts w:eastAsia="PMingLiU"/>
          <w:i/>
          <w:iCs/>
          <w:sz w:val="28"/>
          <w:szCs w:val="28"/>
        </w:rPr>
        <w:t>Amber Properties Limited v Airguard Industries (HK) Limited</w:t>
      </w:r>
      <w:r w:rsidRPr="00585899">
        <w:rPr>
          <w:rFonts w:eastAsia="PMingLiU"/>
          <w:sz w:val="28"/>
          <w:szCs w:val="28"/>
        </w:rPr>
        <w:t xml:space="preserve"> [2024] HKDC 2055, at [8].</w:t>
      </w:r>
    </w:p>
    <w:p w14:paraId="1B6FC560"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9F3C77F" w14:textId="77777777" w:rsidR="00585899" w:rsidRPr="00585899" w:rsidRDefault="00585899" w:rsidP="00893FDB">
      <w:pPr>
        <w:pStyle w:val="Default"/>
        <w:keepNext/>
        <w:keepLines/>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lang w:val="en-US"/>
        </w:rPr>
        <w:lastRenderedPageBreak/>
        <w:t>It is well established that in considering whether to extend time to appeal, the court will take into account the following factors:</w:t>
      </w:r>
    </w:p>
    <w:p w14:paraId="083921E4" w14:textId="77777777" w:rsidR="00585899" w:rsidRPr="00585899" w:rsidRDefault="00585899" w:rsidP="00893FDB">
      <w:pPr>
        <w:pStyle w:val="ListParagraph"/>
        <w:keepNext/>
        <w:keepLines/>
        <w:spacing w:line="360" w:lineRule="auto"/>
        <w:ind w:left="0"/>
        <w:jc w:val="both"/>
        <w:rPr>
          <w:rFonts w:eastAsia="PMingLiU"/>
          <w:szCs w:val="28"/>
        </w:rPr>
      </w:pPr>
    </w:p>
    <w:p w14:paraId="12D5D7A3" w14:textId="77777777" w:rsidR="00585899" w:rsidRPr="00585899" w:rsidRDefault="00585899" w:rsidP="00893FDB">
      <w:pPr>
        <w:pStyle w:val="Default"/>
        <w:numPr>
          <w:ilvl w:val="0"/>
          <w:numId w:val="17"/>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lang w:val="en-US"/>
        </w:rPr>
        <w:t>the length of the delay;</w:t>
      </w:r>
    </w:p>
    <w:p w14:paraId="30BE3759" w14:textId="77777777" w:rsidR="00585899" w:rsidRPr="00585899" w:rsidRDefault="00585899" w:rsidP="00893FDB">
      <w:pPr>
        <w:pStyle w:val="Default"/>
        <w:tabs>
          <w:tab w:val="left" w:pos="2160"/>
        </w:tabs>
        <w:adjustRightInd/>
        <w:snapToGrid w:val="0"/>
        <w:spacing w:line="360" w:lineRule="auto"/>
        <w:ind w:left="2160" w:hanging="720"/>
        <w:jc w:val="both"/>
        <w:rPr>
          <w:rFonts w:eastAsia="PMingLiU"/>
          <w:sz w:val="28"/>
          <w:szCs w:val="28"/>
        </w:rPr>
      </w:pPr>
    </w:p>
    <w:p w14:paraId="0C5E0E7A" w14:textId="77777777" w:rsidR="00585899" w:rsidRPr="00585899" w:rsidRDefault="00585899" w:rsidP="00893FDB">
      <w:pPr>
        <w:pStyle w:val="Default"/>
        <w:numPr>
          <w:ilvl w:val="0"/>
          <w:numId w:val="17"/>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lang w:val="en-US"/>
        </w:rPr>
        <w:t>the reasons for the delay (in terms of firstly why the original time limit was not complied with and secondly why the extension of time could not have been made earlier);</w:t>
      </w:r>
    </w:p>
    <w:p w14:paraId="0F5E1A31" w14:textId="77777777" w:rsidR="00585899" w:rsidRPr="00585899" w:rsidRDefault="00585899" w:rsidP="00893FDB">
      <w:pPr>
        <w:pStyle w:val="ListParagraph"/>
        <w:tabs>
          <w:tab w:val="clear" w:pos="1440"/>
          <w:tab w:val="left" w:pos="2160"/>
        </w:tabs>
        <w:spacing w:line="360" w:lineRule="auto"/>
        <w:ind w:left="2160" w:hanging="720"/>
        <w:jc w:val="both"/>
        <w:rPr>
          <w:rFonts w:eastAsia="PMingLiU"/>
          <w:szCs w:val="28"/>
        </w:rPr>
      </w:pPr>
    </w:p>
    <w:p w14:paraId="281F824C" w14:textId="77777777" w:rsidR="00585899" w:rsidRPr="00585899" w:rsidRDefault="00585899" w:rsidP="00893FDB">
      <w:pPr>
        <w:pStyle w:val="Default"/>
        <w:numPr>
          <w:ilvl w:val="0"/>
          <w:numId w:val="17"/>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lang w:val="en-US"/>
        </w:rPr>
        <w:t>the chances of the appeal succeeding if an extension of time is granted; and</w:t>
      </w:r>
    </w:p>
    <w:p w14:paraId="5BD675CC" w14:textId="77777777" w:rsidR="00585899" w:rsidRPr="00585899" w:rsidRDefault="00585899" w:rsidP="00893FDB">
      <w:pPr>
        <w:pStyle w:val="ListParagraph"/>
        <w:tabs>
          <w:tab w:val="clear" w:pos="1440"/>
          <w:tab w:val="left" w:pos="2160"/>
        </w:tabs>
        <w:spacing w:line="360" w:lineRule="auto"/>
        <w:ind w:left="2160" w:hanging="720"/>
        <w:jc w:val="both"/>
        <w:rPr>
          <w:rFonts w:eastAsia="PMingLiU"/>
          <w:szCs w:val="28"/>
        </w:rPr>
      </w:pPr>
    </w:p>
    <w:p w14:paraId="4D720B4B" w14:textId="77777777" w:rsidR="00585899" w:rsidRPr="00585899" w:rsidRDefault="00585899" w:rsidP="00893FDB">
      <w:pPr>
        <w:pStyle w:val="Default"/>
        <w:numPr>
          <w:ilvl w:val="0"/>
          <w:numId w:val="17"/>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lang w:val="en-US"/>
        </w:rPr>
        <w:t>the degree of prejudice to the other party if the application is granted.</w:t>
      </w:r>
      <w:r w:rsidRPr="00585899">
        <w:rPr>
          <w:rStyle w:val="FootnoteReference"/>
          <w:rFonts w:eastAsia="PMingLiU"/>
          <w:sz w:val="28"/>
          <w:szCs w:val="28"/>
          <w:lang w:val="en-US"/>
        </w:rPr>
        <w:footnoteReference w:id="4"/>
      </w:r>
    </w:p>
    <w:p w14:paraId="2B282393" w14:textId="77777777" w:rsidR="00585899" w:rsidRPr="00585899" w:rsidRDefault="00585899" w:rsidP="00585899">
      <w:pPr>
        <w:pStyle w:val="ListParagraph"/>
        <w:spacing w:line="360" w:lineRule="auto"/>
        <w:ind w:left="0"/>
        <w:jc w:val="both"/>
        <w:rPr>
          <w:rFonts w:eastAsia="PMingLiU"/>
          <w:szCs w:val="28"/>
        </w:rPr>
      </w:pPr>
    </w:p>
    <w:p w14:paraId="3DE98463"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lang w:val="en-US"/>
        </w:rPr>
        <w:t xml:space="preserve">As for the merits, where the delay is inexcusable or where the delay is substantial and not wholly excusable, the applicant must show </w:t>
      </w:r>
      <w:r w:rsidR="00893FDB">
        <w:rPr>
          <w:rFonts w:eastAsia="PMingLiU"/>
          <w:sz w:val="28"/>
          <w:szCs w:val="28"/>
          <w:lang w:val="en-US"/>
        </w:rPr>
        <w:t>a real prospect of success (ie</w:t>
      </w:r>
      <w:r w:rsidRPr="00585899">
        <w:rPr>
          <w:rFonts w:eastAsia="PMingLiU"/>
          <w:sz w:val="28"/>
          <w:szCs w:val="28"/>
          <w:lang w:val="en-US"/>
        </w:rPr>
        <w:t xml:space="preserve"> a strongly arguable case), not merely a reasonable prospect of success.</w:t>
      </w:r>
      <w:r w:rsidRPr="00585899">
        <w:rPr>
          <w:rStyle w:val="FootnoteReference"/>
          <w:rFonts w:eastAsia="PMingLiU"/>
          <w:sz w:val="28"/>
          <w:szCs w:val="28"/>
          <w:lang w:val="en-US"/>
        </w:rPr>
        <w:footnoteReference w:id="5"/>
      </w:r>
    </w:p>
    <w:p w14:paraId="42889678"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0D013E88" w14:textId="54A39501"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lang w:val="en-US"/>
        </w:rPr>
        <w:t xml:space="preserve">Furthermore, in </w:t>
      </w:r>
      <w:r w:rsidRPr="00585899">
        <w:rPr>
          <w:rFonts w:eastAsia="PMingLiU"/>
          <w:i/>
          <w:iCs/>
          <w:sz w:val="28"/>
          <w:szCs w:val="28"/>
          <w:lang w:val="en-US"/>
        </w:rPr>
        <w:t>Postwell Ltd</w:t>
      </w:r>
      <w:r w:rsidRPr="00585899">
        <w:rPr>
          <w:rFonts w:eastAsia="PMingLiU"/>
          <w:sz w:val="28"/>
          <w:szCs w:val="28"/>
          <w:lang w:val="en-US"/>
        </w:rPr>
        <w:t xml:space="preserve"> </w:t>
      </w:r>
      <w:r w:rsidR="00AE12F1">
        <w:rPr>
          <w:rFonts w:eastAsia="PMingLiU"/>
          <w:sz w:val="28"/>
          <w:szCs w:val="28"/>
          <w:lang w:val="en-US"/>
        </w:rPr>
        <w:t>(</w:t>
      </w:r>
      <w:r w:rsidR="00AE12F1" w:rsidRPr="00AE12F1">
        <w:rPr>
          <w:rFonts w:eastAsia="PMingLiU"/>
          <w:i/>
          <w:iCs/>
          <w:sz w:val="28"/>
          <w:szCs w:val="28"/>
          <w:lang w:val="en-US"/>
        </w:rPr>
        <w:t>supra</w:t>
      </w:r>
      <w:r w:rsidR="00AE12F1">
        <w:rPr>
          <w:rFonts w:eastAsia="PMingLiU"/>
          <w:sz w:val="28"/>
          <w:szCs w:val="28"/>
          <w:lang w:val="en-US"/>
        </w:rPr>
        <w:t xml:space="preserve">) </w:t>
      </w:r>
      <w:r w:rsidRPr="00585899">
        <w:rPr>
          <w:rFonts w:eastAsia="PMingLiU"/>
          <w:sz w:val="28"/>
          <w:szCs w:val="28"/>
          <w:lang w:val="en-US"/>
        </w:rPr>
        <w:t xml:space="preserve">at [35], it was held that in applications for extension of time to appeal an adverse order or adjudication, as opposed to extension of time to remedy other procedural </w:t>
      </w:r>
      <w:r w:rsidRPr="00585899">
        <w:rPr>
          <w:rFonts w:eastAsia="PMingLiU"/>
          <w:sz w:val="28"/>
          <w:szCs w:val="28"/>
          <w:lang w:val="en-US"/>
        </w:rPr>
        <w:lastRenderedPageBreak/>
        <w:t>default, the court should be slow to accede to the application in the absence of an acceptable reason for the delay.</w:t>
      </w:r>
    </w:p>
    <w:p w14:paraId="03C89F15" w14:textId="77777777" w:rsidR="00585899" w:rsidRPr="00585899" w:rsidRDefault="00585899" w:rsidP="00585899">
      <w:pPr>
        <w:pStyle w:val="ListParagraph"/>
        <w:spacing w:line="360" w:lineRule="auto"/>
        <w:ind w:left="0"/>
        <w:jc w:val="both"/>
        <w:rPr>
          <w:rFonts w:eastAsia="PMingLiU"/>
          <w:szCs w:val="28"/>
        </w:rPr>
      </w:pPr>
    </w:p>
    <w:p w14:paraId="428B9A88"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Although prejudice to the other party is a ground for refusing to extend time, the absence of prejudice is not a ground for extending time.</w:t>
      </w:r>
      <w:r w:rsidRPr="00585899">
        <w:rPr>
          <w:rStyle w:val="FootnoteReference"/>
          <w:rFonts w:eastAsia="PMingLiU"/>
          <w:sz w:val="28"/>
          <w:szCs w:val="28"/>
        </w:rPr>
        <w:footnoteReference w:id="6"/>
      </w:r>
    </w:p>
    <w:p w14:paraId="00B42C33" w14:textId="77777777" w:rsidR="00585899" w:rsidRPr="00585899" w:rsidRDefault="00585899" w:rsidP="00585899">
      <w:pPr>
        <w:pStyle w:val="ListParagraph"/>
        <w:spacing w:line="360" w:lineRule="auto"/>
        <w:ind w:left="0"/>
        <w:jc w:val="both"/>
        <w:rPr>
          <w:rFonts w:eastAsia="PMingLiU"/>
          <w:szCs w:val="28"/>
        </w:rPr>
      </w:pPr>
    </w:p>
    <w:p w14:paraId="1B105D5F" w14:textId="77777777" w:rsidR="00585899" w:rsidRPr="0067225C" w:rsidRDefault="00585899" w:rsidP="00585899">
      <w:pPr>
        <w:pStyle w:val="Default"/>
        <w:tabs>
          <w:tab w:val="left" w:pos="1440"/>
        </w:tabs>
        <w:adjustRightInd/>
        <w:snapToGrid w:val="0"/>
        <w:spacing w:line="360" w:lineRule="auto"/>
        <w:jc w:val="both"/>
        <w:rPr>
          <w:rFonts w:eastAsia="PMingLiU"/>
          <w:b/>
          <w:bCs/>
          <w:i/>
          <w:sz w:val="28"/>
          <w:szCs w:val="28"/>
        </w:rPr>
      </w:pPr>
      <w:r w:rsidRPr="0067225C">
        <w:rPr>
          <w:rFonts w:eastAsia="PMingLiU"/>
          <w:b/>
          <w:bCs/>
          <w:i/>
          <w:sz w:val="28"/>
          <w:szCs w:val="28"/>
        </w:rPr>
        <w:t>Analysis</w:t>
      </w:r>
    </w:p>
    <w:p w14:paraId="5DDACBDE"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DCBFE7F" w14:textId="38835E21"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As I have said, P has failed to file any affirmation in support of her application for an extension of time for her to appeal against the 20/9/2024 Order</w:t>
      </w:r>
      <w:r w:rsidRPr="00585899">
        <w:rPr>
          <w:rStyle w:val="FootnoteReference"/>
          <w:rFonts w:eastAsia="PMingLiU"/>
          <w:sz w:val="28"/>
          <w:szCs w:val="28"/>
        </w:rPr>
        <w:footnoteReference w:id="7"/>
      </w:r>
      <w:r w:rsidRPr="00585899">
        <w:rPr>
          <w:rFonts w:eastAsia="PMingLiU"/>
          <w:sz w:val="28"/>
          <w:szCs w:val="28"/>
        </w:rPr>
        <w:t xml:space="preserve"> and neither has P filed any skeleton as required under Practice Direction 5.4</w:t>
      </w:r>
      <w:r w:rsidR="00AE12F1">
        <w:rPr>
          <w:rStyle w:val="FootnoteReference"/>
          <w:rFonts w:eastAsia="PMingLiU"/>
          <w:sz w:val="28"/>
          <w:szCs w:val="28"/>
        </w:rPr>
        <w:footnoteReference w:id="8"/>
      </w:r>
      <w:r w:rsidRPr="00585899">
        <w:rPr>
          <w:rFonts w:eastAsia="PMingLiU"/>
          <w:sz w:val="28"/>
          <w:szCs w:val="28"/>
        </w:rPr>
        <w:t>.</w:t>
      </w:r>
    </w:p>
    <w:p w14:paraId="1FE6036B" w14:textId="77777777" w:rsidR="00585899" w:rsidRPr="00585899" w:rsidRDefault="00585899" w:rsidP="00585899">
      <w:pPr>
        <w:pStyle w:val="ListParagraph"/>
        <w:spacing w:line="360" w:lineRule="auto"/>
        <w:ind w:left="0"/>
        <w:jc w:val="both"/>
        <w:rPr>
          <w:rFonts w:eastAsia="PMingLiU"/>
          <w:szCs w:val="28"/>
        </w:rPr>
      </w:pPr>
    </w:p>
    <w:p w14:paraId="561DDAB0" w14:textId="20366C3D" w:rsidR="00585899" w:rsidRPr="00585899" w:rsidRDefault="00842B9C"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Pr>
          <w:rFonts w:eastAsia="PMingLiU"/>
          <w:sz w:val="28"/>
          <w:szCs w:val="28"/>
        </w:rPr>
        <w:t>In the present case, t</w:t>
      </w:r>
      <w:r w:rsidR="00585899" w:rsidRPr="00585899">
        <w:rPr>
          <w:rFonts w:eastAsia="PMingLiU"/>
          <w:sz w:val="28"/>
          <w:szCs w:val="28"/>
        </w:rPr>
        <w:t>here was a delay of 42 days in issuing the NoA. Th</w:t>
      </w:r>
      <w:r w:rsidR="00E90202">
        <w:rPr>
          <w:rFonts w:eastAsia="PMingLiU"/>
          <w:sz w:val="28"/>
          <w:szCs w:val="28"/>
        </w:rPr>
        <w:t>e</w:t>
      </w:r>
      <w:r w:rsidR="00585899" w:rsidRPr="00585899">
        <w:rPr>
          <w:rFonts w:eastAsia="PMingLiU"/>
          <w:sz w:val="28"/>
          <w:szCs w:val="28"/>
        </w:rPr>
        <w:t xml:space="preserve"> delay is substantial.</w:t>
      </w:r>
      <w:r w:rsidR="00585899" w:rsidRPr="00585899">
        <w:rPr>
          <w:rStyle w:val="FootnoteReference"/>
          <w:rFonts w:eastAsia="PMingLiU"/>
          <w:sz w:val="28"/>
          <w:szCs w:val="28"/>
        </w:rPr>
        <w:footnoteReference w:id="9"/>
      </w:r>
    </w:p>
    <w:p w14:paraId="525B8254" w14:textId="77777777" w:rsidR="00585899" w:rsidRPr="00585899" w:rsidRDefault="00585899" w:rsidP="00585899">
      <w:pPr>
        <w:pStyle w:val="ListParagraph"/>
        <w:spacing w:line="360" w:lineRule="auto"/>
        <w:ind w:left="0"/>
        <w:jc w:val="both"/>
        <w:rPr>
          <w:rFonts w:eastAsia="PMingLiU"/>
          <w:szCs w:val="28"/>
        </w:rPr>
      </w:pPr>
    </w:p>
    <w:p w14:paraId="1BA3BC0A"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893FDB">
        <w:rPr>
          <w:rFonts w:eastAsia="PMingLiU"/>
          <w:sz w:val="28"/>
          <w:szCs w:val="28"/>
        </w:rPr>
        <w:t xml:space="preserve">At the hearing on 16 January 2025, P attributed her delay to her unfamiliarity with the legal procedure and that she did not study the procedural rules thoroughly. </w:t>
      </w:r>
      <w:r w:rsidR="00893FDB">
        <w:rPr>
          <w:rFonts w:eastAsia="PMingLiU"/>
          <w:sz w:val="28"/>
          <w:szCs w:val="28"/>
        </w:rPr>
        <w:t xml:space="preserve"> </w:t>
      </w:r>
      <w:r w:rsidRPr="00893FDB">
        <w:rPr>
          <w:rFonts w:eastAsia="PMingLiU"/>
          <w:sz w:val="28"/>
          <w:szCs w:val="28"/>
        </w:rPr>
        <w:t xml:space="preserve">P submitted from the Bar table that she mistakenly filed her notice of appeal with the High Court on 31 October 2024. It was only after she received a reply letter from the High Court on 14 November 2024 that she began to know that she had filed her notice of appeal with the wrong court. </w:t>
      </w:r>
      <w:r w:rsidR="00893FDB">
        <w:rPr>
          <w:rFonts w:eastAsia="PMingLiU"/>
          <w:sz w:val="28"/>
          <w:szCs w:val="28"/>
        </w:rPr>
        <w:t xml:space="preserve"> </w:t>
      </w:r>
      <w:r w:rsidRPr="00893FDB">
        <w:rPr>
          <w:rFonts w:eastAsia="PMingLiU"/>
          <w:sz w:val="28"/>
          <w:szCs w:val="28"/>
        </w:rPr>
        <w:t xml:space="preserve">On 15 November 2024, P filed the NoA with </w:t>
      </w:r>
      <w:r w:rsidRPr="00893FDB">
        <w:rPr>
          <w:rFonts w:eastAsia="PMingLiU"/>
          <w:sz w:val="28"/>
          <w:szCs w:val="28"/>
        </w:rPr>
        <w:lastRenderedPageBreak/>
        <w:t>the District Court</w:t>
      </w:r>
      <w:r w:rsidRPr="00585899">
        <w:rPr>
          <w:rFonts w:eastAsia="PMingLiU"/>
          <w:sz w:val="28"/>
          <w:szCs w:val="28"/>
        </w:rPr>
        <w:t xml:space="preserve">. At the resumed hearing on 20 January 2025, P corrected herself by </w:t>
      </w:r>
      <w:r w:rsidRPr="00585899">
        <w:rPr>
          <w:rFonts w:eastAsia="PMingLiU"/>
          <w:sz w:val="28"/>
          <w:szCs w:val="28"/>
          <w:u w:val="single"/>
        </w:rPr>
        <w:t>submitting</w:t>
      </w:r>
      <w:r w:rsidR="00893FDB">
        <w:rPr>
          <w:rFonts w:eastAsia="PMingLiU"/>
          <w:sz w:val="28"/>
          <w:szCs w:val="28"/>
        </w:rPr>
        <w:t xml:space="preserve"> the following:</w:t>
      </w:r>
    </w:p>
    <w:p w14:paraId="73719835"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67E91B84" w14:textId="20B06510" w:rsidR="00585899" w:rsidRPr="00585899" w:rsidRDefault="00585899" w:rsidP="00893FDB">
      <w:pPr>
        <w:pStyle w:val="Default"/>
        <w:numPr>
          <w:ilvl w:val="0"/>
          <w:numId w:val="1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On 18 October 2024, P incorrectly and mistakenly filed judicial review application with the High Court, seeking to review the 20/9/2024 Order</w:t>
      </w:r>
      <w:r w:rsidR="00842B9C">
        <w:rPr>
          <w:rFonts w:eastAsia="PMingLiU"/>
          <w:sz w:val="28"/>
          <w:szCs w:val="28"/>
        </w:rPr>
        <w:t>.</w:t>
      </w:r>
    </w:p>
    <w:p w14:paraId="74D1974D" w14:textId="77777777" w:rsidR="00585899" w:rsidRPr="00585899" w:rsidRDefault="00585899" w:rsidP="00893FDB">
      <w:pPr>
        <w:pStyle w:val="Default"/>
        <w:tabs>
          <w:tab w:val="left" w:pos="2160"/>
        </w:tabs>
        <w:adjustRightInd/>
        <w:snapToGrid w:val="0"/>
        <w:spacing w:line="360" w:lineRule="auto"/>
        <w:ind w:left="2160" w:hanging="720"/>
        <w:jc w:val="both"/>
        <w:rPr>
          <w:rFonts w:eastAsia="PMingLiU"/>
          <w:sz w:val="28"/>
          <w:szCs w:val="28"/>
        </w:rPr>
      </w:pPr>
    </w:p>
    <w:p w14:paraId="27A66AF2" w14:textId="6F7C71FB" w:rsidR="00585899" w:rsidRPr="00585899" w:rsidRDefault="00585899" w:rsidP="00893FDB">
      <w:pPr>
        <w:pStyle w:val="Default"/>
        <w:numPr>
          <w:ilvl w:val="0"/>
          <w:numId w:val="1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 xml:space="preserve">P was unaware of the 14-day period for lodging the </w:t>
      </w:r>
      <w:r w:rsidRPr="00585899">
        <w:rPr>
          <w:rFonts w:eastAsia="PMingLiU"/>
          <w:i/>
          <w:iCs/>
          <w:sz w:val="28"/>
          <w:szCs w:val="28"/>
        </w:rPr>
        <w:t xml:space="preserve">Ord. 58 </w:t>
      </w:r>
      <w:r w:rsidRPr="00585899">
        <w:rPr>
          <w:rFonts w:eastAsia="PMingLiU"/>
          <w:sz w:val="28"/>
          <w:szCs w:val="28"/>
        </w:rPr>
        <w:t>appeal and got confused with the public law remedy</w:t>
      </w:r>
      <w:r w:rsidR="00842B9C">
        <w:rPr>
          <w:rFonts w:eastAsia="PMingLiU"/>
          <w:sz w:val="28"/>
          <w:szCs w:val="28"/>
        </w:rPr>
        <w:t>.</w:t>
      </w:r>
    </w:p>
    <w:p w14:paraId="36619710" w14:textId="77777777" w:rsidR="00585899" w:rsidRPr="00585899" w:rsidRDefault="00585899" w:rsidP="00893FDB">
      <w:pPr>
        <w:pStyle w:val="Default"/>
        <w:tabs>
          <w:tab w:val="left" w:pos="2160"/>
        </w:tabs>
        <w:adjustRightInd/>
        <w:snapToGrid w:val="0"/>
        <w:spacing w:line="360" w:lineRule="auto"/>
        <w:ind w:left="2160" w:hanging="720"/>
        <w:jc w:val="both"/>
        <w:rPr>
          <w:rFonts w:eastAsia="PMingLiU"/>
          <w:sz w:val="28"/>
          <w:szCs w:val="28"/>
        </w:rPr>
      </w:pPr>
    </w:p>
    <w:p w14:paraId="58ED0FC9" w14:textId="348185A6" w:rsidR="00585899" w:rsidRPr="00585899" w:rsidRDefault="00585899" w:rsidP="00893FDB">
      <w:pPr>
        <w:pStyle w:val="Default"/>
        <w:numPr>
          <w:ilvl w:val="0"/>
          <w:numId w:val="1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On 7 November 2024, the Hon. Coleman J. handed down the Decision, dismissing P’s application for judicial review (the “</w:t>
      </w:r>
      <w:r w:rsidRPr="00585899">
        <w:rPr>
          <w:rFonts w:eastAsia="PMingLiU"/>
          <w:b/>
          <w:bCs/>
          <w:sz w:val="28"/>
          <w:szCs w:val="28"/>
        </w:rPr>
        <w:t>JR Decision</w:t>
      </w:r>
      <w:r w:rsidRPr="00585899">
        <w:rPr>
          <w:rFonts w:eastAsia="PMingLiU"/>
          <w:sz w:val="28"/>
          <w:szCs w:val="28"/>
        </w:rPr>
        <w:t>”)</w:t>
      </w:r>
      <w:r w:rsidR="00842B9C">
        <w:rPr>
          <w:rFonts w:eastAsia="PMingLiU"/>
          <w:sz w:val="28"/>
          <w:szCs w:val="28"/>
        </w:rPr>
        <w:t>.</w:t>
      </w:r>
    </w:p>
    <w:p w14:paraId="19837D18" w14:textId="77777777" w:rsidR="00585899" w:rsidRPr="00585899" w:rsidRDefault="00585899" w:rsidP="00893FDB">
      <w:pPr>
        <w:pStyle w:val="ListParagraph"/>
        <w:tabs>
          <w:tab w:val="clear" w:pos="1440"/>
          <w:tab w:val="left" w:pos="2160"/>
        </w:tabs>
        <w:spacing w:line="360" w:lineRule="auto"/>
        <w:ind w:left="2160" w:hanging="720"/>
        <w:jc w:val="both"/>
        <w:rPr>
          <w:rFonts w:eastAsia="PMingLiU"/>
          <w:szCs w:val="28"/>
        </w:rPr>
      </w:pPr>
    </w:p>
    <w:p w14:paraId="6462CAD9" w14:textId="21AAA5A1" w:rsidR="00585899" w:rsidRPr="00585899" w:rsidRDefault="00585899" w:rsidP="00893FDB">
      <w:pPr>
        <w:pStyle w:val="Default"/>
        <w:numPr>
          <w:ilvl w:val="0"/>
          <w:numId w:val="1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On 11 November 2024, P received the JR Decision</w:t>
      </w:r>
      <w:r w:rsidR="00842B9C">
        <w:rPr>
          <w:rFonts w:eastAsia="PMingLiU"/>
          <w:sz w:val="28"/>
          <w:szCs w:val="28"/>
        </w:rPr>
        <w:t>.</w:t>
      </w:r>
    </w:p>
    <w:p w14:paraId="3D0CCB76" w14:textId="77777777" w:rsidR="00585899" w:rsidRPr="00585899" w:rsidRDefault="00585899" w:rsidP="00893FDB">
      <w:pPr>
        <w:pStyle w:val="ListParagraph"/>
        <w:tabs>
          <w:tab w:val="clear" w:pos="1440"/>
          <w:tab w:val="left" w:pos="2160"/>
        </w:tabs>
        <w:spacing w:line="360" w:lineRule="auto"/>
        <w:ind w:left="2160" w:hanging="720"/>
        <w:jc w:val="both"/>
        <w:rPr>
          <w:rFonts w:eastAsia="PMingLiU"/>
          <w:szCs w:val="28"/>
        </w:rPr>
      </w:pPr>
    </w:p>
    <w:p w14:paraId="2EE64589" w14:textId="7765CA3B" w:rsidR="00585899" w:rsidRPr="00585899" w:rsidRDefault="00585899" w:rsidP="00893FDB">
      <w:pPr>
        <w:pStyle w:val="Default"/>
        <w:numPr>
          <w:ilvl w:val="0"/>
          <w:numId w:val="1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All along, P has had genuine intention to challenge the 20/9/2024 Order and has not abused or deliberately attempted to delay the legal process</w:t>
      </w:r>
      <w:r w:rsidR="00842B9C">
        <w:rPr>
          <w:rFonts w:eastAsia="PMingLiU"/>
          <w:sz w:val="28"/>
          <w:szCs w:val="28"/>
        </w:rPr>
        <w:t>.</w:t>
      </w:r>
    </w:p>
    <w:p w14:paraId="5306602D" w14:textId="77777777" w:rsidR="00585899" w:rsidRPr="00585899" w:rsidRDefault="00585899" w:rsidP="00893FDB">
      <w:pPr>
        <w:pStyle w:val="ListParagraph"/>
        <w:tabs>
          <w:tab w:val="clear" w:pos="1440"/>
          <w:tab w:val="left" w:pos="2160"/>
        </w:tabs>
        <w:spacing w:line="360" w:lineRule="auto"/>
        <w:ind w:left="2160" w:hanging="720"/>
        <w:jc w:val="both"/>
        <w:rPr>
          <w:rFonts w:eastAsia="PMingLiU"/>
          <w:szCs w:val="28"/>
        </w:rPr>
      </w:pPr>
    </w:p>
    <w:p w14:paraId="36A47C29" w14:textId="77777777" w:rsidR="00585899" w:rsidRPr="00585899" w:rsidRDefault="00585899" w:rsidP="00893FDB">
      <w:pPr>
        <w:pStyle w:val="Default"/>
        <w:numPr>
          <w:ilvl w:val="0"/>
          <w:numId w:val="1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On 15 November 2024, P filed the NoA, applying for leave to extend time to appeal against the 20/9/2024 Order.</w:t>
      </w:r>
    </w:p>
    <w:p w14:paraId="5F3BF441" w14:textId="77777777" w:rsidR="00585899" w:rsidRPr="00585899" w:rsidRDefault="00585899" w:rsidP="00585899">
      <w:pPr>
        <w:pStyle w:val="ListParagraph"/>
        <w:spacing w:line="360" w:lineRule="auto"/>
        <w:ind w:left="0"/>
        <w:jc w:val="both"/>
        <w:rPr>
          <w:rFonts w:eastAsia="PMingLiU"/>
          <w:szCs w:val="28"/>
        </w:rPr>
      </w:pPr>
    </w:p>
    <w:p w14:paraId="1A1646C5" w14:textId="39143CA3" w:rsidR="00585899" w:rsidRPr="00585899" w:rsidRDefault="00842B9C"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Pr>
          <w:rFonts w:eastAsia="PMingLiU"/>
          <w:sz w:val="28"/>
          <w:szCs w:val="28"/>
        </w:rPr>
        <w:t xml:space="preserve">The aforesaid reasons advanced by P </w:t>
      </w:r>
      <w:r w:rsidR="005A03F4">
        <w:rPr>
          <w:rFonts w:eastAsia="PMingLiU"/>
          <w:sz w:val="28"/>
          <w:szCs w:val="28"/>
        </w:rPr>
        <w:t xml:space="preserve">at the resumed hearing were not contained in her affirmation.  </w:t>
      </w:r>
      <w:r w:rsidR="00585899" w:rsidRPr="00585899">
        <w:rPr>
          <w:rFonts w:eastAsia="PMingLiU"/>
          <w:sz w:val="28"/>
          <w:szCs w:val="28"/>
        </w:rPr>
        <w:t xml:space="preserve">Even if I would have to pay regard to her bare assertions as to why she did not file the NoA within time, I do not find her explanation excusable. There </w:t>
      </w:r>
      <w:r w:rsidR="00E90202">
        <w:rPr>
          <w:rFonts w:eastAsia="PMingLiU"/>
          <w:sz w:val="28"/>
          <w:szCs w:val="28"/>
        </w:rPr>
        <w:t>was</w:t>
      </w:r>
      <w:r w:rsidR="00585899" w:rsidRPr="00585899">
        <w:rPr>
          <w:rFonts w:eastAsia="PMingLiU"/>
          <w:sz w:val="28"/>
          <w:szCs w:val="28"/>
        </w:rPr>
        <w:t xml:space="preserve"> no excuse for P to say that </w:t>
      </w:r>
      <w:r w:rsidR="00585899" w:rsidRPr="00585899">
        <w:rPr>
          <w:rFonts w:eastAsia="PMingLiU"/>
          <w:sz w:val="28"/>
          <w:szCs w:val="28"/>
        </w:rPr>
        <w:lastRenderedPageBreak/>
        <w:t xml:space="preserve">she </w:t>
      </w:r>
      <w:r w:rsidR="00E90202">
        <w:rPr>
          <w:rFonts w:eastAsia="PMingLiU"/>
          <w:sz w:val="28"/>
          <w:szCs w:val="28"/>
        </w:rPr>
        <w:t>was</w:t>
      </w:r>
      <w:r w:rsidR="00585899" w:rsidRPr="00585899">
        <w:rPr>
          <w:rFonts w:eastAsia="PMingLiU"/>
          <w:sz w:val="28"/>
          <w:szCs w:val="28"/>
        </w:rPr>
        <w:t xml:space="preserve"> </w:t>
      </w:r>
      <w:r w:rsidR="00C86522">
        <w:rPr>
          <w:rFonts w:eastAsia="PMingLiU"/>
          <w:sz w:val="28"/>
          <w:szCs w:val="28"/>
        </w:rPr>
        <w:t xml:space="preserve">not </w:t>
      </w:r>
      <w:r w:rsidR="00585899" w:rsidRPr="00585899">
        <w:rPr>
          <w:rFonts w:eastAsia="PMingLiU"/>
          <w:sz w:val="28"/>
          <w:szCs w:val="28"/>
        </w:rPr>
        <w:t>legally represented and did not know the relevant procedural law.</w:t>
      </w:r>
      <w:r w:rsidR="00893FDB">
        <w:rPr>
          <w:rFonts w:eastAsia="PMingLiU"/>
          <w:sz w:val="28"/>
          <w:szCs w:val="28"/>
        </w:rPr>
        <w:t xml:space="preserve"> </w:t>
      </w:r>
      <w:r w:rsidR="00585899" w:rsidRPr="00585899">
        <w:rPr>
          <w:rFonts w:eastAsia="PMingLiU"/>
          <w:sz w:val="28"/>
          <w:szCs w:val="28"/>
        </w:rPr>
        <w:t xml:space="preserve"> As held by the Hon Marlene Ng J in </w:t>
      </w:r>
      <w:r w:rsidR="00585899" w:rsidRPr="00585899">
        <w:rPr>
          <w:rFonts w:eastAsia="PMingLiU"/>
          <w:i/>
          <w:sz w:val="28"/>
          <w:szCs w:val="28"/>
        </w:rPr>
        <w:t xml:space="preserve">Tsui Yuen (formerly known as Ho Wai Hung) v Ho Tse Wai, Philip Li &amp; Partners (A Firm) (formerly known as Ho, Tse &amp; Wai &amp; Partners) </w:t>
      </w:r>
      <w:r w:rsidR="00585899" w:rsidRPr="00585899">
        <w:rPr>
          <w:rFonts w:eastAsia="PMingLiU"/>
          <w:sz w:val="28"/>
          <w:szCs w:val="28"/>
        </w:rPr>
        <w:t xml:space="preserve">[2019] HKCFI 2431 at [14], </w:t>
      </w:r>
      <w:r w:rsidR="00585899" w:rsidRPr="00585899">
        <w:rPr>
          <w:rFonts w:eastAsia="PMingLiU"/>
          <w:sz w:val="28"/>
          <w:szCs w:val="28"/>
          <w:lang w:val="en-US"/>
          <w14:ligatures w14:val="none"/>
        </w:rPr>
        <w:t>upon receipt of an adverse judgment, it was incumbent upon even those legally unrepresented to take prompt steps to ascertain the proper procedure and time frame for appeal.</w:t>
      </w:r>
      <w:r w:rsidR="00893FDB">
        <w:rPr>
          <w:rFonts w:eastAsia="PMingLiU"/>
          <w:sz w:val="28"/>
          <w:szCs w:val="28"/>
          <w:lang w:val="en-US"/>
          <w14:ligatures w14:val="none"/>
        </w:rPr>
        <w:t xml:space="preserve"> </w:t>
      </w:r>
      <w:r w:rsidR="00585899" w:rsidRPr="00585899">
        <w:rPr>
          <w:rFonts w:eastAsia="PMingLiU"/>
          <w:sz w:val="28"/>
          <w:szCs w:val="28"/>
          <w:lang w:val="en-US"/>
          <w14:ligatures w14:val="none"/>
        </w:rPr>
        <w:t xml:space="preserve"> Otherwise, the fact that a party is unrepresented will, in my view, become the charter for not complying with the legal procedural rules.</w:t>
      </w:r>
    </w:p>
    <w:p w14:paraId="63A5AF48" w14:textId="77777777" w:rsidR="00585899" w:rsidRPr="00585899" w:rsidRDefault="00585899" w:rsidP="00585899">
      <w:pPr>
        <w:pStyle w:val="ListParagraph"/>
        <w:spacing w:line="360" w:lineRule="auto"/>
        <w:ind w:left="0"/>
        <w:jc w:val="both"/>
        <w:rPr>
          <w:rFonts w:eastAsia="PMingLiU"/>
          <w:szCs w:val="28"/>
        </w:rPr>
      </w:pPr>
    </w:p>
    <w:p w14:paraId="66425471"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Hence, P has to show a real prospect of success on the merits of her intended appeal.</w:t>
      </w:r>
    </w:p>
    <w:p w14:paraId="19AE537C" w14:textId="77777777" w:rsidR="00585899" w:rsidRPr="00585899" w:rsidRDefault="00585899" w:rsidP="00585899">
      <w:pPr>
        <w:pStyle w:val="ListParagraph"/>
        <w:spacing w:line="360" w:lineRule="auto"/>
        <w:ind w:left="0"/>
        <w:jc w:val="both"/>
        <w:rPr>
          <w:rFonts w:eastAsia="PMingLiU"/>
          <w:szCs w:val="28"/>
        </w:rPr>
      </w:pPr>
    </w:p>
    <w:p w14:paraId="4FC58D1E" w14:textId="3AE9CAAF" w:rsidR="00585899" w:rsidRPr="005A03F4" w:rsidRDefault="00423173" w:rsidP="00585899">
      <w:pPr>
        <w:pStyle w:val="Default"/>
        <w:tabs>
          <w:tab w:val="left" w:pos="1440"/>
        </w:tabs>
        <w:adjustRightInd/>
        <w:snapToGrid w:val="0"/>
        <w:spacing w:line="360" w:lineRule="auto"/>
        <w:jc w:val="both"/>
        <w:rPr>
          <w:rFonts w:eastAsia="PMingLiU"/>
          <w:b/>
          <w:i/>
          <w:sz w:val="28"/>
          <w:szCs w:val="28"/>
        </w:rPr>
      </w:pPr>
      <w:r>
        <w:rPr>
          <w:rFonts w:eastAsia="PMingLiU"/>
          <w:b/>
          <w:i/>
          <w:sz w:val="28"/>
          <w:szCs w:val="28"/>
        </w:rPr>
        <w:t>Merits of the Appeal</w:t>
      </w:r>
    </w:p>
    <w:p w14:paraId="68C3A644" w14:textId="77777777" w:rsidR="00585899" w:rsidRPr="00893FDB" w:rsidRDefault="00585899" w:rsidP="00585899">
      <w:pPr>
        <w:spacing w:line="360" w:lineRule="auto"/>
        <w:jc w:val="both"/>
        <w:rPr>
          <w:rFonts w:eastAsia="PMingLiU"/>
          <w:i/>
          <w:szCs w:val="28"/>
        </w:rPr>
      </w:pPr>
    </w:p>
    <w:p w14:paraId="34CE6DE6" w14:textId="77777777" w:rsidR="00585899" w:rsidRPr="00423173" w:rsidRDefault="00585899" w:rsidP="00585899">
      <w:pPr>
        <w:spacing w:line="360" w:lineRule="auto"/>
        <w:jc w:val="both"/>
        <w:rPr>
          <w:rFonts w:eastAsia="PMingLiU"/>
          <w:i/>
          <w:szCs w:val="28"/>
        </w:rPr>
      </w:pPr>
      <w:r w:rsidRPr="00423173">
        <w:rPr>
          <w:rFonts w:eastAsia="PMingLiU"/>
          <w:i/>
          <w:szCs w:val="28"/>
        </w:rPr>
        <w:t>The Procedural Unfairness Ground</w:t>
      </w:r>
    </w:p>
    <w:p w14:paraId="6E5AD94F" w14:textId="77777777" w:rsidR="00585899" w:rsidRPr="00585899" w:rsidRDefault="00585899" w:rsidP="00585899">
      <w:pPr>
        <w:spacing w:line="360" w:lineRule="auto"/>
        <w:jc w:val="both"/>
        <w:rPr>
          <w:rFonts w:eastAsia="PMingLiU"/>
          <w:szCs w:val="28"/>
          <w:u w:val="single"/>
        </w:rPr>
      </w:pPr>
    </w:p>
    <w:p w14:paraId="2E4F93DA"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In P’s written Skeleton Submiss</w:t>
      </w:r>
      <w:r w:rsidR="00893FDB">
        <w:rPr>
          <w:rFonts w:eastAsia="PMingLiU"/>
          <w:sz w:val="28"/>
          <w:szCs w:val="28"/>
        </w:rPr>
        <w:t>ion, P stressed the following:</w:t>
      </w:r>
    </w:p>
    <w:p w14:paraId="3DE7D841"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02600916" w14:textId="77777777" w:rsidR="00585899" w:rsidRPr="00585899" w:rsidRDefault="00585899" w:rsidP="00893FDB">
      <w:pPr>
        <w:pStyle w:val="Default"/>
        <w:numPr>
          <w:ilvl w:val="0"/>
          <w:numId w:val="19"/>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 faced significant procedural disadvantages due to D’s incomplete service of its written Submissions and List of Authorities.</w:t>
      </w:r>
    </w:p>
    <w:p w14:paraId="394951CE" w14:textId="77777777" w:rsidR="00585899" w:rsidRPr="00585899" w:rsidRDefault="00585899" w:rsidP="00893FDB">
      <w:pPr>
        <w:pStyle w:val="Default"/>
        <w:tabs>
          <w:tab w:val="left" w:pos="2160"/>
        </w:tabs>
        <w:adjustRightInd/>
        <w:snapToGrid w:val="0"/>
        <w:spacing w:line="360" w:lineRule="auto"/>
        <w:ind w:left="2160" w:hanging="720"/>
        <w:jc w:val="both"/>
        <w:rPr>
          <w:rFonts w:eastAsia="PMingLiU"/>
          <w:sz w:val="28"/>
          <w:szCs w:val="28"/>
        </w:rPr>
      </w:pPr>
    </w:p>
    <w:p w14:paraId="4CD42A3F" w14:textId="52B0D222" w:rsidR="00585899" w:rsidRPr="00585899" w:rsidRDefault="00585899" w:rsidP="00893FDB">
      <w:pPr>
        <w:pStyle w:val="Default"/>
        <w:numPr>
          <w:ilvl w:val="0"/>
          <w:numId w:val="20"/>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Only List of Authorities was served within time</w:t>
      </w:r>
      <w:r w:rsidR="0067225C">
        <w:rPr>
          <w:rFonts w:eastAsia="PMingLiU"/>
          <w:sz w:val="28"/>
          <w:szCs w:val="28"/>
        </w:rPr>
        <w:t>.</w:t>
      </w:r>
    </w:p>
    <w:p w14:paraId="02659EA3" w14:textId="77777777" w:rsidR="00585899" w:rsidRPr="00585899" w:rsidRDefault="00585899" w:rsidP="00893FDB">
      <w:pPr>
        <w:pStyle w:val="Default"/>
        <w:tabs>
          <w:tab w:val="left" w:pos="2880"/>
        </w:tabs>
        <w:adjustRightInd/>
        <w:snapToGrid w:val="0"/>
        <w:spacing w:line="360" w:lineRule="auto"/>
        <w:ind w:left="2880" w:hanging="720"/>
        <w:jc w:val="both"/>
        <w:rPr>
          <w:rFonts w:eastAsia="PMingLiU"/>
          <w:sz w:val="28"/>
          <w:szCs w:val="28"/>
        </w:rPr>
      </w:pPr>
    </w:p>
    <w:p w14:paraId="0F838E56" w14:textId="5046530B" w:rsidR="00585899" w:rsidRPr="00585899" w:rsidRDefault="00585899" w:rsidP="00893FDB">
      <w:pPr>
        <w:pStyle w:val="Default"/>
        <w:numPr>
          <w:ilvl w:val="0"/>
          <w:numId w:val="20"/>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Written Submissions was only served on her 15 minutes before the 20/9/2024 Hearing</w:t>
      </w:r>
      <w:r w:rsidR="0067225C">
        <w:rPr>
          <w:rFonts w:eastAsia="PMingLiU"/>
          <w:sz w:val="28"/>
          <w:szCs w:val="28"/>
        </w:rPr>
        <w:t>.</w:t>
      </w:r>
    </w:p>
    <w:p w14:paraId="44F838C9" w14:textId="77777777" w:rsidR="00585899" w:rsidRPr="00585899" w:rsidRDefault="00585899" w:rsidP="00893FDB">
      <w:pPr>
        <w:pStyle w:val="ListParagraph"/>
        <w:tabs>
          <w:tab w:val="clear" w:pos="1440"/>
          <w:tab w:val="left" w:pos="2880"/>
        </w:tabs>
        <w:spacing w:line="360" w:lineRule="auto"/>
        <w:ind w:left="2880" w:hanging="720"/>
        <w:jc w:val="both"/>
        <w:rPr>
          <w:rFonts w:eastAsia="PMingLiU"/>
          <w:szCs w:val="28"/>
        </w:rPr>
      </w:pPr>
    </w:p>
    <w:p w14:paraId="01A742B4" w14:textId="77777777" w:rsidR="00585899" w:rsidRPr="00585899" w:rsidRDefault="00585899" w:rsidP="00893FDB">
      <w:pPr>
        <w:pStyle w:val="Default"/>
        <w:numPr>
          <w:ilvl w:val="0"/>
          <w:numId w:val="20"/>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lastRenderedPageBreak/>
        <w:t>P only received the Hearing Bundle for the 20/9/2024 Hearing in her mail box on 20 September 2024’s afternoon.</w:t>
      </w:r>
    </w:p>
    <w:p w14:paraId="08B6920A" w14:textId="77777777" w:rsidR="00585899" w:rsidRPr="00585899" w:rsidRDefault="00585899" w:rsidP="00893FDB">
      <w:pPr>
        <w:pStyle w:val="Default"/>
        <w:tabs>
          <w:tab w:val="left" w:pos="2160"/>
        </w:tabs>
        <w:adjustRightInd/>
        <w:snapToGrid w:val="0"/>
        <w:spacing w:line="360" w:lineRule="auto"/>
        <w:ind w:left="2160" w:hanging="720"/>
        <w:jc w:val="both"/>
        <w:rPr>
          <w:rFonts w:eastAsia="PMingLiU"/>
          <w:sz w:val="28"/>
          <w:szCs w:val="28"/>
        </w:rPr>
      </w:pPr>
    </w:p>
    <w:p w14:paraId="5F0D4846" w14:textId="7578B508" w:rsidR="00585899" w:rsidRPr="00585899" w:rsidRDefault="00585899" w:rsidP="00893FDB">
      <w:pPr>
        <w:pStyle w:val="Default"/>
        <w:numPr>
          <w:ilvl w:val="0"/>
          <w:numId w:val="19"/>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 xml:space="preserve">The aforesaid incomplete and late service of the </w:t>
      </w:r>
      <w:r w:rsidR="0067225C">
        <w:rPr>
          <w:rFonts w:eastAsia="PMingLiU"/>
          <w:sz w:val="28"/>
          <w:szCs w:val="28"/>
        </w:rPr>
        <w:t>D</w:t>
      </w:r>
      <w:r w:rsidRPr="00585899">
        <w:rPr>
          <w:rFonts w:eastAsia="PMingLiU"/>
          <w:sz w:val="28"/>
          <w:szCs w:val="28"/>
        </w:rPr>
        <w:t>’s documents severely prejudiced P by: -</w:t>
      </w:r>
    </w:p>
    <w:p w14:paraId="1B9A8514" w14:textId="77777777" w:rsidR="00585899" w:rsidRPr="00585899" w:rsidRDefault="00585899" w:rsidP="00893FDB">
      <w:pPr>
        <w:pStyle w:val="Default"/>
        <w:tabs>
          <w:tab w:val="left" w:pos="2160"/>
        </w:tabs>
        <w:adjustRightInd/>
        <w:snapToGrid w:val="0"/>
        <w:spacing w:line="360" w:lineRule="auto"/>
        <w:ind w:left="2160" w:hanging="720"/>
        <w:jc w:val="both"/>
        <w:rPr>
          <w:rFonts w:eastAsia="PMingLiU"/>
          <w:sz w:val="28"/>
          <w:szCs w:val="28"/>
        </w:rPr>
      </w:pPr>
    </w:p>
    <w:p w14:paraId="11F011C2" w14:textId="501AC886" w:rsidR="00585899" w:rsidRPr="00585899" w:rsidRDefault="00585899" w:rsidP="00893FDB">
      <w:pPr>
        <w:pStyle w:val="Default"/>
        <w:numPr>
          <w:ilvl w:val="0"/>
          <w:numId w:val="21"/>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 xml:space="preserve">preventing </w:t>
      </w:r>
      <w:r w:rsidR="0067225C">
        <w:rPr>
          <w:rFonts w:eastAsia="PMingLiU"/>
          <w:sz w:val="28"/>
          <w:szCs w:val="28"/>
        </w:rPr>
        <w:t xml:space="preserve">her from a </w:t>
      </w:r>
      <w:r w:rsidRPr="00585899">
        <w:rPr>
          <w:rFonts w:eastAsia="PMingLiU"/>
          <w:sz w:val="28"/>
          <w:szCs w:val="28"/>
        </w:rPr>
        <w:t xml:space="preserve">proper review of </w:t>
      </w:r>
      <w:r w:rsidR="0067225C">
        <w:rPr>
          <w:rFonts w:eastAsia="PMingLiU"/>
          <w:sz w:val="28"/>
          <w:szCs w:val="28"/>
        </w:rPr>
        <w:t xml:space="preserve">D’s </w:t>
      </w:r>
      <w:r w:rsidRPr="00585899">
        <w:rPr>
          <w:rFonts w:eastAsia="PMingLiU"/>
          <w:sz w:val="28"/>
          <w:szCs w:val="28"/>
        </w:rPr>
        <w:t>arguments;</w:t>
      </w:r>
    </w:p>
    <w:p w14:paraId="41E5E983" w14:textId="77777777" w:rsidR="00585899" w:rsidRPr="00585899" w:rsidRDefault="00585899" w:rsidP="00893FDB">
      <w:pPr>
        <w:pStyle w:val="Default"/>
        <w:tabs>
          <w:tab w:val="left" w:pos="2880"/>
        </w:tabs>
        <w:adjustRightInd/>
        <w:snapToGrid w:val="0"/>
        <w:spacing w:line="360" w:lineRule="auto"/>
        <w:ind w:left="2880" w:hanging="720"/>
        <w:jc w:val="both"/>
        <w:rPr>
          <w:rFonts w:eastAsia="PMingLiU"/>
          <w:sz w:val="28"/>
          <w:szCs w:val="28"/>
        </w:rPr>
      </w:pPr>
    </w:p>
    <w:p w14:paraId="2C3C1C9C" w14:textId="77777777" w:rsidR="00585899" w:rsidRPr="00585899" w:rsidRDefault="00585899" w:rsidP="00893FDB">
      <w:pPr>
        <w:pStyle w:val="Default"/>
        <w:numPr>
          <w:ilvl w:val="0"/>
          <w:numId w:val="21"/>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denying P the opportunity to prepare counter-arguments; and</w:t>
      </w:r>
    </w:p>
    <w:p w14:paraId="1922543B" w14:textId="77777777" w:rsidR="00585899" w:rsidRPr="00585899" w:rsidRDefault="00585899" w:rsidP="00893FDB">
      <w:pPr>
        <w:pStyle w:val="ListParagraph"/>
        <w:tabs>
          <w:tab w:val="clear" w:pos="1440"/>
          <w:tab w:val="left" w:pos="2880"/>
        </w:tabs>
        <w:spacing w:line="360" w:lineRule="auto"/>
        <w:ind w:left="2880" w:hanging="720"/>
        <w:jc w:val="both"/>
        <w:rPr>
          <w:rFonts w:eastAsia="PMingLiU"/>
          <w:szCs w:val="28"/>
        </w:rPr>
      </w:pPr>
    </w:p>
    <w:p w14:paraId="550620D1" w14:textId="77777777" w:rsidR="00585899" w:rsidRPr="00585899" w:rsidRDefault="00585899" w:rsidP="00893FDB">
      <w:pPr>
        <w:pStyle w:val="Default"/>
        <w:numPr>
          <w:ilvl w:val="0"/>
          <w:numId w:val="21"/>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limiting P’s effective participation in hearing.</w:t>
      </w:r>
    </w:p>
    <w:p w14:paraId="6725D368" w14:textId="77777777" w:rsidR="00585899" w:rsidRPr="00585899" w:rsidRDefault="00585899" w:rsidP="00893FDB">
      <w:pPr>
        <w:pStyle w:val="Default"/>
        <w:tabs>
          <w:tab w:val="left" w:pos="2160"/>
        </w:tabs>
        <w:adjustRightInd/>
        <w:snapToGrid w:val="0"/>
        <w:spacing w:line="360" w:lineRule="auto"/>
        <w:ind w:left="2160" w:hanging="720"/>
        <w:jc w:val="both"/>
        <w:rPr>
          <w:rFonts w:eastAsia="PMingLiU"/>
          <w:sz w:val="28"/>
          <w:szCs w:val="28"/>
        </w:rPr>
      </w:pPr>
    </w:p>
    <w:p w14:paraId="312C22AF" w14:textId="4DB46594" w:rsidR="00585899" w:rsidRPr="00585899" w:rsidRDefault="00585899" w:rsidP="00893FDB">
      <w:pPr>
        <w:pStyle w:val="Default"/>
        <w:numPr>
          <w:ilvl w:val="0"/>
          <w:numId w:val="19"/>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 xml:space="preserve">The aforesaid incomplete and late service of the </w:t>
      </w:r>
      <w:r w:rsidR="0067225C">
        <w:rPr>
          <w:rFonts w:eastAsia="PMingLiU"/>
          <w:sz w:val="28"/>
          <w:szCs w:val="28"/>
        </w:rPr>
        <w:t>D</w:t>
      </w:r>
      <w:r w:rsidRPr="00585899">
        <w:rPr>
          <w:rFonts w:eastAsia="PMingLiU"/>
          <w:sz w:val="28"/>
          <w:szCs w:val="28"/>
        </w:rPr>
        <w:t xml:space="preserve">’s documents were impactful on the fairness of the 20/9/2024 Hearing in that P was unable to properly understand D’s arguments and given no reasonable time to prepare </w:t>
      </w:r>
      <w:r w:rsidR="0067225C">
        <w:rPr>
          <w:rFonts w:eastAsia="PMingLiU"/>
          <w:sz w:val="28"/>
          <w:szCs w:val="28"/>
        </w:rPr>
        <w:t xml:space="preserve">her </w:t>
      </w:r>
      <w:r w:rsidRPr="00585899">
        <w:rPr>
          <w:rFonts w:eastAsia="PMingLiU"/>
          <w:sz w:val="28"/>
          <w:szCs w:val="28"/>
        </w:rPr>
        <w:t>response.  This was particularly disadvantageous to P who was a litigant in person.</w:t>
      </w:r>
    </w:p>
    <w:p w14:paraId="053B6E9E"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540F4B1C"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 agree with D’s submission that the Procedural Unfairness Ground is a red herring and completely irrelevant to the merits of P’s claim.</w:t>
      </w:r>
    </w:p>
    <w:p w14:paraId="69C15559"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38F431EA"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Under </w:t>
      </w:r>
      <w:r w:rsidR="00893FDB">
        <w:rPr>
          <w:rFonts w:eastAsia="PMingLiU"/>
          <w:i/>
          <w:sz w:val="28"/>
          <w:szCs w:val="28"/>
        </w:rPr>
        <w:t>Ord. 65, r</w:t>
      </w:r>
      <w:r w:rsidRPr="00585899">
        <w:rPr>
          <w:rFonts w:eastAsia="PMingLiU"/>
          <w:i/>
          <w:sz w:val="28"/>
          <w:szCs w:val="28"/>
        </w:rPr>
        <w:t xml:space="preserve"> 5(1) of RDC</w:t>
      </w:r>
      <w:r w:rsidRPr="00585899">
        <w:rPr>
          <w:rFonts w:eastAsia="PMingLiU"/>
          <w:sz w:val="28"/>
          <w:szCs w:val="28"/>
        </w:rPr>
        <w:t xml:space="preserve">, service of any document, not being a document which by virtue of any provision of these Rules is required to be served personally or a document to which </w:t>
      </w:r>
      <w:r w:rsidR="00893FDB">
        <w:rPr>
          <w:rFonts w:eastAsia="PMingLiU"/>
          <w:i/>
          <w:sz w:val="28"/>
          <w:szCs w:val="28"/>
        </w:rPr>
        <w:t>Ord 10, r</w:t>
      </w:r>
      <w:r w:rsidRPr="00585899">
        <w:rPr>
          <w:rFonts w:eastAsia="PMingLiU"/>
          <w:i/>
          <w:sz w:val="28"/>
          <w:szCs w:val="28"/>
        </w:rPr>
        <w:t xml:space="preserve"> 1 </w:t>
      </w:r>
      <w:r w:rsidRPr="00585899">
        <w:rPr>
          <w:rFonts w:eastAsia="PMingLiU"/>
          <w:sz w:val="28"/>
          <w:szCs w:val="28"/>
        </w:rPr>
        <w:t xml:space="preserve">applies, </w:t>
      </w:r>
      <w:r w:rsidRPr="00585899">
        <w:rPr>
          <w:rFonts w:eastAsia="PMingLiU"/>
          <w:sz w:val="28"/>
          <w:szCs w:val="28"/>
        </w:rPr>
        <w:lastRenderedPageBreak/>
        <w:t>may be effected (a) by leaving the document at the proper address of the person to be served, or (b) by post.</w:t>
      </w:r>
    </w:p>
    <w:p w14:paraId="0B2BBE25"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82A46A4" w14:textId="39C46503"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D has filed the 2</w:t>
      </w:r>
      <w:r w:rsidRPr="00585899">
        <w:rPr>
          <w:rFonts w:eastAsia="PMingLiU"/>
          <w:sz w:val="28"/>
          <w:szCs w:val="28"/>
          <w:vertAlign w:val="superscript"/>
        </w:rPr>
        <w:t>nd</w:t>
      </w:r>
      <w:r w:rsidRPr="00585899">
        <w:rPr>
          <w:rFonts w:eastAsia="PMingLiU"/>
          <w:sz w:val="28"/>
          <w:szCs w:val="28"/>
        </w:rPr>
        <w:t xml:space="preserve"> Affirmation of Service of Wu Yuk Shing which state</w:t>
      </w:r>
      <w:r w:rsidR="0067225C">
        <w:rPr>
          <w:rFonts w:eastAsia="PMingLiU"/>
          <w:sz w:val="28"/>
          <w:szCs w:val="28"/>
        </w:rPr>
        <w:t>d</w:t>
      </w:r>
      <w:r w:rsidRPr="00585899">
        <w:rPr>
          <w:rFonts w:eastAsia="PMingLiU"/>
          <w:sz w:val="28"/>
          <w:szCs w:val="28"/>
        </w:rPr>
        <w:t xml:space="preserve"> that D’s Skeleton Submissions, List of Authorities and the relevant Authorities referred to therein for use at the 20/9/2024 Hearing were served on P by ordinary post at the address for service of P on 16 September 2024.</w:t>
      </w:r>
      <w:r w:rsidRPr="00585899">
        <w:rPr>
          <w:rStyle w:val="FootnoteReference"/>
          <w:rFonts w:eastAsia="PMingLiU"/>
          <w:sz w:val="28"/>
          <w:szCs w:val="28"/>
        </w:rPr>
        <w:footnoteReference w:id="10"/>
      </w:r>
      <w:r w:rsidRPr="00585899">
        <w:rPr>
          <w:rFonts w:eastAsia="PMingLiU"/>
          <w:sz w:val="28"/>
          <w:szCs w:val="28"/>
        </w:rPr>
        <w:t xml:space="preserve"> </w:t>
      </w:r>
      <w:r w:rsidR="00893FDB">
        <w:rPr>
          <w:rFonts w:eastAsia="PMingLiU"/>
          <w:sz w:val="28"/>
          <w:szCs w:val="28"/>
        </w:rPr>
        <w:t xml:space="preserve"> </w:t>
      </w:r>
      <w:r w:rsidRPr="00585899">
        <w:rPr>
          <w:rFonts w:eastAsia="PMingLiU"/>
          <w:sz w:val="28"/>
          <w:szCs w:val="28"/>
        </w:rPr>
        <w:t xml:space="preserve">Pursuant to </w:t>
      </w:r>
      <w:r w:rsidRPr="00585899">
        <w:rPr>
          <w:rFonts w:eastAsia="PMingLiU"/>
          <w:i/>
          <w:sz w:val="28"/>
          <w:szCs w:val="28"/>
        </w:rPr>
        <w:t>Practice Direction 19.2</w:t>
      </w:r>
      <w:r w:rsidRPr="00585899">
        <w:rPr>
          <w:rFonts w:eastAsia="PMingLiU"/>
          <w:sz w:val="28"/>
          <w:szCs w:val="28"/>
        </w:rPr>
        <w:t>, service by ordinary post shall be deemed to have been</w:t>
      </w:r>
      <w:r w:rsidR="00893FDB">
        <w:rPr>
          <w:rFonts w:eastAsia="PMingLiU"/>
          <w:sz w:val="28"/>
          <w:szCs w:val="28"/>
        </w:rPr>
        <w:t xml:space="preserve"> effected on 17 September 2024.</w:t>
      </w:r>
    </w:p>
    <w:p w14:paraId="78E4DA11"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7E8EABDE"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D has effected good service of the aforesaid documents on P on 17 September 2024. The procedural unfairness ground is a non-starter. </w:t>
      </w:r>
      <w:r w:rsidR="00893FDB">
        <w:rPr>
          <w:rFonts w:eastAsia="PMingLiU"/>
          <w:sz w:val="28"/>
          <w:szCs w:val="28"/>
        </w:rPr>
        <w:t xml:space="preserve"> </w:t>
      </w:r>
      <w:r w:rsidRPr="00585899">
        <w:rPr>
          <w:rFonts w:eastAsia="PMingLiU"/>
          <w:sz w:val="28"/>
          <w:szCs w:val="28"/>
        </w:rPr>
        <w:t>As said before, D’s Skeleton Submissions, List of Authorities and the relevant Authorities referred to therein were posted to the address for service of P on the same day.</w:t>
      </w:r>
      <w:r w:rsidR="00893FDB">
        <w:rPr>
          <w:rFonts w:eastAsia="PMingLiU"/>
          <w:sz w:val="28"/>
          <w:szCs w:val="28"/>
        </w:rPr>
        <w:t xml:space="preserve"> </w:t>
      </w:r>
      <w:r w:rsidRPr="00585899">
        <w:rPr>
          <w:rFonts w:eastAsia="PMingLiU"/>
          <w:sz w:val="28"/>
          <w:szCs w:val="28"/>
        </w:rPr>
        <w:t xml:space="preserve"> It is unbelievable for P to say that she has only received the List of Authorities (not the Skeleton Submissions and the relevant Authorities) within time.</w:t>
      </w:r>
    </w:p>
    <w:p w14:paraId="426460DB"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1FE4791E"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This is not a ground of appeal having a real prospect of suc</w:t>
      </w:r>
      <w:r w:rsidR="00893FDB">
        <w:rPr>
          <w:rFonts w:eastAsia="PMingLiU"/>
          <w:sz w:val="28"/>
          <w:szCs w:val="28"/>
        </w:rPr>
        <w:t>cess.</w:t>
      </w:r>
    </w:p>
    <w:p w14:paraId="1B073949"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7F2D60A2" w14:textId="77777777" w:rsidR="00585899" w:rsidRPr="001A73D1" w:rsidRDefault="00585899" w:rsidP="00585899">
      <w:pPr>
        <w:pStyle w:val="Default"/>
        <w:tabs>
          <w:tab w:val="left" w:pos="1440"/>
        </w:tabs>
        <w:adjustRightInd/>
        <w:snapToGrid w:val="0"/>
        <w:spacing w:line="360" w:lineRule="auto"/>
        <w:jc w:val="both"/>
        <w:rPr>
          <w:rFonts w:eastAsia="PMingLiU"/>
          <w:i/>
          <w:sz w:val="28"/>
          <w:szCs w:val="28"/>
        </w:rPr>
      </w:pPr>
      <w:r w:rsidRPr="001A73D1">
        <w:rPr>
          <w:rFonts w:eastAsia="PMingLiU"/>
          <w:i/>
          <w:sz w:val="28"/>
          <w:szCs w:val="28"/>
        </w:rPr>
        <w:t>The General Ground</w:t>
      </w:r>
    </w:p>
    <w:p w14:paraId="0AE1331F"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7C72E0EF" w14:textId="77777777" w:rsidR="00585899" w:rsidRPr="001A73D1" w:rsidRDefault="00585899" w:rsidP="00585899">
      <w:pPr>
        <w:pStyle w:val="Default"/>
        <w:tabs>
          <w:tab w:val="left" w:pos="1440"/>
        </w:tabs>
        <w:adjustRightInd/>
        <w:snapToGrid w:val="0"/>
        <w:spacing w:line="360" w:lineRule="auto"/>
        <w:jc w:val="both"/>
        <w:rPr>
          <w:rFonts w:eastAsia="PMingLiU"/>
          <w:sz w:val="28"/>
          <w:szCs w:val="28"/>
          <w:u w:val="single"/>
        </w:rPr>
      </w:pPr>
      <w:r w:rsidRPr="001A73D1">
        <w:rPr>
          <w:rFonts w:eastAsia="PMingLiU"/>
          <w:sz w:val="28"/>
          <w:szCs w:val="28"/>
          <w:u w:val="single"/>
        </w:rPr>
        <w:t>The SoC</w:t>
      </w:r>
    </w:p>
    <w:p w14:paraId="5E2C2543"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5E9E5FAB"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lastRenderedPageBreak/>
        <w:t>The SoC filed by P</w:t>
      </w:r>
      <w:r w:rsidRPr="00585899">
        <w:rPr>
          <w:rStyle w:val="FootnoteReference"/>
          <w:rFonts w:eastAsia="PMingLiU"/>
          <w:sz w:val="28"/>
          <w:szCs w:val="28"/>
        </w:rPr>
        <w:footnoteReference w:id="11"/>
      </w:r>
      <w:r w:rsidRPr="00585899">
        <w:rPr>
          <w:rFonts w:eastAsia="PMingLiU"/>
          <w:sz w:val="28"/>
          <w:szCs w:val="28"/>
        </w:rPr>
        <w:t xml:space="preserve"> is a home-made document, containing relevant and irrelevant facts, evidence, submission and law.</w:t>
      </w:r>
      <w:r w:rsidR="00BF03B7">
        <w:rPr>
          <w:rFonts w:eastAsia="PMingLiU"/>
          <w:sz w:val="28"/>
          <w:szCs w:val="28"/>
        </w:rPr>
        <w:t xml:space="preserve"> </w:t>
      </w:r>
      <w:r w:rsidRPr="00585899">
        <w:rPr>
          <w:rFonts w:eastAsia="PMingLiU"/>
          <w:sz w:val="28"/>
          <w:szCs w:val="28"/>
        </w:rPr>
        <w:t xml:space="preserve"> In a broad outline, the SoC was divide</w:t>
      </w:r>
      <w:r w:rsidR="00BF03B7">
        <w:rPr>
          <w:rFonts w:eastAsia="PMingLiU"/>
          <w:sz w:val="28"/>
          <w:szCs w:val="28"/>
        </w:rPr>
        <w:t>d into the following sections:</w:t>
      </w:r>
    </w:p>
    <w:p w14:paraId="7CC90546"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46DC4CAF" w14:textId="5CF78FB1"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1 to 4 are the introductory paragraphs, stating generally the causes of action against D and describing D and P. Generally speaking, P claims for loss and damages against her employer in connection with a series of severe violation of privacy and a constructive dismissal happened since her employment, especially on 15 April 2024</w:t>
      </w:r>
      <w:r w:rsidRPr="00585899">
        <w:rPr>
          <w:rStyle w:val="FootnoteReference"/>
          <w:rFonts w:eastAsia="PMingLiU"/>
          <w:sz w:val="28"/>
          <w:szCs w:val="28"/>
        </w:rPr>
        <w:footnoteReference w:id="12"/>
      </w:r>
      <w:r w:rsidRPr="00585899">
        <w:rPr>
          <w:rFonts w:eastAsia="PMingLiU"/>
          <w:sz w:val="28"/>
          <w:szCs w:val="28"/>
        </w:rPr>
        <w:t xml:space="preserve"> in </w:t>
      </w:r>
      <w:r w:rsidR="00BF03B7">
        <w:rPr>
          <w:rFonts w:eastAsia="PMingLiU"/>
          <w:sz w:val="28"/>
          <w:szCs w:val="28"/>
        </w:rPr>
        <w:t>a conference room on the 3/F</w:t>
      </w:r>
      <w:r w:rsidRPr="00585899">
        <w:rPr>
          <w:rFonts w:eastAsia="PMingLiU"/>
          <w:sz w:val="28"/>
          <w:szCs w:val="28"/>
        </w:rPr>
        <w:t xml:space="preserve"> </w:t>
      </w:r>
      <w:r w:rsidR="006E313B">
        <w:rPr>
          <w:rFonts w:eastAsia="PMingLiU"/>
          <w:sz w:val="28"/>
          <w:szCs w:val="28"/>
        </w:rPr>
        <w:t xml:space="preserve">of </w:t>
      </w:r>
      <w:r w:rsidRPr="00585899">
        <w:rPr>
          <w:rFonts w:eastAsia="PMingLiU"/>
          <w:sz w:val="28"/>
          <w:szCs w:val="28"/>
        </w:rPr>
        <w:t>The Southside</w:t>
      </w:r>
      <w:r w:rsidR="006E313B">
        <w:rPr>
          <w:rFonts w:eastAsia="PMingLiU"/>
          <w:sz w:val="28"/>
          <w:szCs w:val="28"/>
        </w:rPr>
        <w:t xml:space="preserve"> </w:t>
      </w:r>
      <w:r w:rsidR="006E313B" w:rsidRPr="00585899">
        <w:rPr>
          <w:rFonts w:eastAsia="PMingLiU"/>
          <w:sz w:val="28"/>
          <w:szCs w:val="28"/>
        </w:rPr>
        <w:t>(the “</w:t>
      </w:r>
      <w:r w:rsidR="006E313B" w:rsidRPr="00585899">
        <w:rPr>
          <w:rFonts w:eastAsia="PMingLiU"/>
          <w:b/>
          <w:bCs/>
          <w:sz w:val="28"/>
          <w:szCs w:val="28"/>
        </w:rPr>
        <w:t>Conference Room</w:t>
      </w:r>
      <w:r w:rsidR="006E313B" w:rsidRPr="00585899">
        <w:rPr>
          <w:rFonts w:eastAsia="PMingLiU"/>
          <w:sz w:val="28"/>
          <w:szCs w:val="28"/>
        </w:rPr>
        <w:t>”)</w:t>
      </w:r>
      <w:r w:rsidRPr="00585899">
        <w:rPr>
          <w:rFonts w:eastAsia="PMingLiU"/>
          <w:sz w:val="28"/>
          <w:szCs w:val="28"/>
        </w:rPr>
        <w:t xml:space="preserve">. </w:t>
      </w:r>
      <w:r w:rsidR="00BF03B7">
        <w:rPr>
          <w:rFonts w:eastAsia="PMingLiU"/>
          <w:sz w:val="28"/>
          <w:szCs w:val="28"/>
        </w:rPr>
        <w:t xml:space="preserve"> </w:t>
      </w:r>
      <w:r w:rsidRPr="00585899">
        <w:rPr>
          <w:rFonts w:eastAsia="PMingLiU"/>
          <w:sz w:val="28"/>
          <w:szCs w:val="28"/>
        </w:rPr>
        <w:t>P and all her colleagues working in The Southside were Security Personnel Permits holders.</w:t>
      </w:r>
    </w:p>
    <w:p w14:paraId="0C76B1F7" w14:textId="77777777" w:rsidR="00585899" w:rsidRPr="00585899" w:rsidRDefault="00585899" w:rsidP="00BF03B7">
      <w:pPr>
        <w:pStyle w:val="Default"/>
        <w:tabs>
          <w:tab w:val="left" w:pos="2160"/>
        </w:tabs>
        <w:adjustRightInd/>
        <w:snapToGrid w:val="0"/>
        <w:spacing w:line="360" w:lineRule="auto"/>
        <w:ind w:left="2160" w:hanging="720"/>
        <w:jc w:val="both"/>
        <w:rPr>
          <w:rFonts w:eastAsia="PMingLiU"/>
          <w:sz w:val="28"/>
          <w:szCs w:val="28"/>
        </w:rPr>
      </w:pPr>
    </w:p>
    <w:p w14:paraId="409602C8" w14:textId="77777777"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6-10 pleaded P’s employment with D, some terms of her employment contract with D (the “</w:t>
      </w:r>
      <w:r w:rsidRPr="00585899">
        <w:rPr>
          <w:rFonts w:eastAsia="PMingLiU"/>
          <w:b/>
          <w:bCs/>
          <w:sz w:val="28"/>
          <w:szCs w:val="28"/>
        </w:rPr>
        <w:t>Employment Contract</w:t>
      </w:r>
      <w:r w:rsidRPr="00585899">
        <w:rPr>
          <w:rFonts w:eastAsia="PMingLiU"/>
          <w:sz w:val="28"/>
          <w:szCs w:val="28"/>
        </w:rPr>
        <w:t>”) and P’s</w:t>
      </w:r>
      <w:r w:rsidR="00BF03B7">
        <w:rPr>
          <w:rFonts w:eastAsia="PMingLiU"/>
          <w:sz w:val="28"/>
          <w:szCs w:val="28"/>
        </w:rPr>
        <w:t xml:space="preserve"> direct supervisor as follows:</w:t>
      </w:r>
    </w:p>
    <w:p w14:paraId="55F59962"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4A0A1F90" w14:textId="775A2EC3" w:rsidR="00585899" w:rsidRPr="00585899" w:rsidRDefault="00585899" w:rsidP="00BF03B7">
      <w:pPr>
        <w:pStyle w:val="Default"/>
        <w:numPr>
          <w:ilvl w:val="0"/>
          <w:numId w:val="23"/>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On 22 March 2024</w:t>
      </w:r>
      <w:r w:rsidRPr="00585899">
        <w:rPr>
          <w:rStyle w:val="FootnoteReference"/>
          <w:rFonts w:eastAsia="PMingLiU"/>
          <w:sz w:val="28"/>
          <w:szCs w:val="28"/>
        </w:rPr>
        <w:footnoteReference w:id="13"/>
      </w:r>
      <w:r w:rsidRPr="00585899">
        <w:rPr>
          <w:rFonts w:eastAsia="PMingLiU"/>
          <w:sz w:val="28"/>
          <w:szCs w:val="28"/>
        </w:rPr>
        <w:t xml:space="preserve">, P was employed by D as a concierge supervisor and deployed to work at </w:t>
      </w:r>
      <w:r w:rsidR="00E0628E">
        <w:rPr>
          <w:rFonts w:eastAsia="PMingLiU"/>
          <w:sz w:val="28"/>
          <w:szCs w:val="28"/>
        </w:rPr>
        <w:t>T</w:t>
      </w:r>
      <w:r w:rsidRPr="00585899">
        <w:rPr>
          <w:rFonts w:eastAsia="PMingLiU"/>
          <w:sz w:val="28"/>
          <w:szCs w:val="28"/>
        </w:rPr>
        <w:t xml:space="preserve">he Southside. The Southside was managed by </w:t>
      </w:r>
      <w:r w:rsidR="00E0628E">
        <w:rPr>
          <w:rFonts w:eastAsia="PMingLiU"/>
          <w:sz w:val="28"/>
          <w:szCs w:val="28"/>
        </w:rPr>
        <w:t>t</w:t>
      </w:r>
      <w:r w:rsidRPr="00585899">
        <w:rPr>
          <w:rFonts w:eastAsia="PMingLiU"/>
          <w:sz w:val="28"/>
          <w:szCs w:val="28"/>
        </w:rPr>
        <w:t>he principal employer “MTR Corporation Limited” (“</w:t>
      </w:r>
      <w:r w:rsidRPr="00585899">
        <w:rPr>
          <w:rFonts w:eastAsia="PMingLiU"/>
          <w:b/>
          <w:bCs/>
          <w:sz w:val="28"/>
          <w:szCs w:val="28"/>
        </w:rPr>
        <w:t>MTR</w:t>
      </w:r>
      <w:r w:rsidRPr="00585899">
        <w:rPr>
          <w:rFonts w:eastAsia="PMingLiU"/>
          <w:sz w:val="28"/>
          <w:szCs w:val="28"/>
        </w:rPr>
        <w:t>”)</w:t>
      </w:r>
      <w:r w:rsidR="00BF03B7">
        <w:rPr>
          <w:rFonts w:eastAsia="PMingLiU"/>
          <w:sz w:val="28"/>
          <w:szCs w:val="28"/>
        </w:rPr>
        <w:t>;</w:t>
      </w:r>
    </w:p>
    <w:p w14:paraId="0169C4C9" w14:textId="77777777" w:rsidR="00585899" w:rsidRPr="00585899" w:rsidRDefault="00585899" w:rsidP="00BF03B7">
      <w:pPr>
        <w:pStyle w:val="Default"/>
        <w:tabs>
          <w:tab w:val="left" w:pos="2880"/>
        </w:tabs>
        <w:adjustRightInd/>
        <w:snapToGrid w:val="0"/>
        <w:spacing w:line="360" w:lineRule="auto"/>
        <w:ind w:left="2880" w:hanging="720"/>
        <w:jc w:val="both"/>
        <w:rPr>
          <w:rFonts w:eastAsia="PMingLiU"/>
          <w:sz w:val="28"/>
          <w:szCs w:val="28"/>
        </w:rPr>
      </w:pPr>
    </w:p>
    <w:p w14:paraId="51AF14F5" w14:textId="4022D8FF" w:rsidR="00585899" w:rsidRPr="00585899" w:rsidRDefault="00585899" w:rsidP="00BF03B7">
      <w:pPr>
        <w:pStyle w:val="Default"/>
        <w:numPr>
          <w:ilvl w:val="0"/>
          <w:numId w:val="23"/>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Some of the terms of the Employment Contract, in particular clause 11(ii) stating that if there is no probation period required, the parties may serve 1-month notice or payment in lieu of notice to terminate the Employment Contract</w:t>
      </w:r>
      <w:r w:rsidR="00BF03B7">
        <w:rPr>
          <w:rFonts w:eastAsia="PMingLiU"/>
          <w:sz w:val="28"/>
          <w:szCs w:val="28"/>
        </w:rPr>
        <w:t>;</w:t>
      </w:r>
      <w:r w:rsidR="00255873">
        <w:rPr>
          <w:rFonts w:eastAsia="PMingLiU"/>
          <w:sz w:val="28"/>
          <w:szCs w:val="28"/>
        </w:rPr>
        <w:t xml:space="preserve"> and</w:t>
      </w:r>
    </w:p>
    <w:p w14:paraId="44C3CEDA" w14:textId="77777777" w:rsidR="00585899" w:rsidRPr="00585899" w:rsidRDefault="00585899" w:rsidP="00BF03B7">
      <w:pPr>
        <w:pStyle w:val="Default"/>
        <w:tabs>
          <w:tab w:val="left" w:pos="2880"/>
        </w:tabs>
        <w:adjustRightInd/>
        <w:snapToGrid w:val="0"/>
        <w:spacing w:line="360" w:lineRule="auto"/>
        <w:ind w:left="2880" w:hanging="720"/>
        <w:jc w:val="both"/>
        <w:rPr>
          <w:rFonts w:eastAsia="PMingLiU"/>
          <w:sz w:val="28"/>
          <w:szCs w:val="28"/>
        </w:rPr>
      </w:pPr>
    </w:p>
    <w:p w14:paraId="26E349F4" w14:textId="77777777" w:rsidR="00585899" w:rsidRPr="00585899" w:rsidRDefault="00585899" w:rsidP="00BF03B7">
      <w:pPr>
        <w:pStyle w:val="Default"/>
        <w:numPr>
          <w:ilvl w:val="0"/>
          <w:numId w:val="23"/>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P’s direct supervisor was Sonia Sun, the customer service manager.</w:t>
      </w:r>
    </w:p>
    <w:p w14:paraId="7898D76D"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1A8D5CDF" w14:textId="77777777"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11 to 24 pleaded P’s case on constructive dismis</w:t>
      </w:r>
      <w:r w:rsidR="00BF03B7">
        <w:rPr>
          <w:rFonts w:eastAsia="PMingLiU"/>
          <w:sz w:val="28"/>
          <w:szCs w:val="28"/>
        </w:rPr>
        <w:t>sal happened on 15 April 2024:</w:t>
      </w:r>
    </w:p>
    <w:p w14:paraId="3C309C9F" w14:textId="77777777" w:rsidR="00585899" w:rsidRPr="00585899" w:rsidRDefault="00585899" w:rsidP="00BF03B7">
      <w:pPr>
        <w:pStyle w:val="Default"/>
        <w:tabs>
          <w:tab w:val="left" w:pos="2160"/>
        </w:tabs>
        <w:adjustRightInd/>
        <w:snapToGrid w:val="0"/>
        <w:spacing w:line="360" w:lineRule="auto"/>
        <w:ind w:left="2160" w:hanging="720"/>
        <w:jc w:val="both"/>
        <w:rPr>
          <w:rFonts w:eastAsia="PMingLiU"/>
          <w:sz w:val="28"/>
          <w:szCs w:val="28"/>
        </w:rPr>
      </w:pPr>
    </w:p>
    <w:p w14:paraId="2FF54FC9" w14:textId="59DA702C" w:rsidR="00585899" w:rsidRPr="00585899" w:rsidRDefault="00585899" w:rsidP="00BF03B7">
      <w:pPr>
        <w:pStyle w:val="Default"/>
        <w:numPr>
          <w:ilvl w:val="0"/>
          <w:numId w:val="23"/>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On 15 April 2024 at 1330 hours, Karson, a managerial staff from D, interrupted the daily briefing and brought P to the Conference Room wherein Karson, in the presence of some other managerial staff including Sonia Sun, told P that D and the MTR Management Office were not satisfied with P’s performance and decided to terminate P’s employment. A Chinese termination notice was prepared</w:t>
      </w:r>
      <w:r w:rsidR="00733BC9">
        <w:rPr>
          <w:rFonts w:eastAsia="PMingLiU"/>
          <w:sz w:val="28"/>
          <w:szCs w:val="28"/>
        </w:rPr>
        <w:t>.</w:t>
      </w:r>
    </w:p>
    <w:p w14:paraId="7102AB8E" w14:textId="77777777" w:rsidR="00585899" w:rsidRPr="00585899" w:rsidRDefault="00585899" w:rsidP="00BF03B7">
      <w:pPr>
        <w:pStyle w:val="ListParagraph"/>
        <w:tabs>
          <w:tab w:val="clear" w:pos="1440"/>
          <w:tab w:val="left" w:pos="2880"/>
        </w:tabs>
        <w:spacing w:line="360" w:lineRule="auto"/>
        <w:ind w:left="2880" w:hanging="720"/>
        <w:jc w:val="both"/>
        <w:rPr>
          <w:rFonts w:eastAsia="PMingLiU"/>
          <w:szCs w:val="28"/>
        </w:rPr>
      </w:pPr>
    </w:p>
    <w:p w14:paraId="0E7C691D" w14:textId="356DEABD" w:rsidR="00585899" w:rsidRPr="00585899" w:rsidRDefault="00585899" w:rsidP="00BF03B7">
      <w:pPr>
        <w:pStyle w:val="Default"/>
        <w:numPr>
          <w:ilvl w:val="0"/>
          <w:numId w:val="23"/>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 xml:space="preserve">P refused to sign the document, but requested to take it home for consideration. </w:t>
      </w:r>
      <w:r w:rsidR="00BF03B7">
        <w:rPr>
          <w:rFonts w:eastAsia="PMingLiU"/>
          <w:sz w:val="28"/>
          <w:szCs w:val="28"/>
        </w:rPr>
        <w:t xml:space="preserve"> </w:t>
      </w:r>
      <w:r w:rsidRPr="00585899">
        <w:rPr>
          <w:rFonts w:eastAsia="PMingLiU"/>
          <w:sz w:val="28"/>
          <w:szCs w:val="28"/>
        </w:rPr>
        <w:t>Karson informed P that if she refused to sign the document, she would not be allowed to take it away and that there was no option for her not to sign</w:t>
      </w:r>
      <w:r w:rsidR="00733BC9">
        <w:rPr>
          <w:rFonts w:eastAsia="PMingLiU"/>
          <w:sz w:val="28"/>
          <w:szCs w:val="28"/>
        </w:rPr>
        <w:t>.</w:t>
      </w:r>
    </w:p>
    <w:p w14:paraId="55D94132" w14:textId="77777777" w:rsidR="00585899" w:rsidRPr="00585899" w:rsidRDefault="00585899" w:rsidP="00BF03B7">
      <w:pPr>
        <w:pStyle w:val="ListParagraph"/>
        <w:tabs>
          <w:tab w:val="clear" w:pos="1440"/>
          <w:tab w:val="left" w:pos="2880"/>
        </w:tabs>
        <w:spacing w:line="360" w:lineRule="auto"/>
        <w:ind w:left="2880" w:hanging="720"/>
        <w:jc w:val="both"/>
        <w:rPr>
          <w:rFonts w:eastAsia="PMingLiU"/>
          <w:szCs w:val="28"/>
        </w:rPr>
      </w:pPr>
    </w:p>
    <w:p w14:paraId="0AA6F5D5" w14:textId="6542932D" w:rsidR="00585899" w:rsidRPr="00585899" w:rsidRDefault="00585899" w:rsidP="00BF03B7">
      <w:pPr>
        <w:pStyle w:val="Default"/>
        <w:numPr>
          <w:ilvl w:val="0"/>
          <w:numId w:val="23"/>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 xml:space="preserve">P then used her smartphone to make a scan of the document and told Karson and other managerial staff that she would like to leave the Conference Room now. </w:t>
      </w:r>
      <w:r w:rsidR="00BF03B7">
        <w:rPr>
          <w:rFonts w:eastAsia="PMingLiU"/>
          <w:sz w:val="28"/>
          <w:szCs w:val="28"/>
        </w:rPr>
        <w:t xml:space="preserve"> </w:t>
      </w:r>
      <w:r w:rsidRPr="00585899">
        <w:rPr>
          <w:rFonts w:eastAsia="PMingLiU"/>
          <w:sz w:val="28"/>
          <w:szCs w:val="28"/>
        </w:rPr>
        <w:t xml:space="preserve">Karson stopped P from leaving and claimed that if she refused to sign the document, she would be obligated to work at another site as </w:t>
      </w:r>
      <w:r w:rsidR="00255873">
        <w:rPr>
          <w:rFonts w:eastAsia="PMingLiU"/>
          <w:sz w:val="28"/>
          <w:szCs w:val="28"/>
        </w:rPr>
        <w:t xml:space="preserve">provided for </w:t>
      </w:r>
      <w:r w:rsidRPr="00585899">
        <w:rPr>
          <w:rFonts w:eastAsia="PMingLiU"/>
          <w:sz w:val="28"/>
          <w:szCs w:val="28"/>
        </w:rPr>
        <w:t>in the Employment Contract.</w:t>
      </w:r>
      <w:r w:rsidR="00BF03B7">
        <w:rPr>
          <w:rFonts w:eastAsia="PMingLiU"/>
          <w:sz w:val="28"/>
          <w:szCs w:val="28"/>
        </w:rPr>
        <w:t xml:space="preserve"> </w:t>
      </w:r>
      <w:r w:rsidRPr="00585899">
        <w:rPr>
          <w:rFonts w:eastAsia="PMingLiU"/>
          <w:sz w:val="28"/>
          <w:szCs w:val="28"/>
        </w:rPr>
        <w:t xml:space="preserve"> Karson specifically instructed P to work in LOHAS Park the following day and to take the mid-shift</w:t>
      </w:r>
      <w:r w:rsidR="00733BC9">
        <w:rPr>
          <w:rFonts w:eastAsia="PMingLiU"/>
          <w:sz w:val="28"/>
          <w:szCs w:val="28"/>
        </w:rPr>
        <w:t>.</w:t>
      </w:r>
    </w:p>
    <w:p w14:paraId="4231979D" w14:textId="77777777" w:rsidR="00585899" w:rsidRPr="00585899" w:rsidRDefault="00585899" w:rsidP="00BF03B7">
      <w:pPr>
        <w:pStyle w:val="ListParagraph"/>
        <w:tabs>
          <w:tab w:val="clear" w:pos="1440"/>
          <w:tab w:val="left" w:pos="2880"/>
        </w:tabs>
        <w:spacing w:line="360" w:lineRule="auto"/>
        <w:ind w:left="2880" w:hanging="720"/>
        <w:jc w:val="both"/>
        <w:rPr>
          <w:rFonts w:eastAsia="PMingLiU"/>
          <w:szCs w:val="28"/>
        </w:rPr>
      </w:pPr>
    </w:p>
    <w:p w14:paraId="03923476" w14:textId="77777777" w:rsidR="00585899" w:rsidRPr="00585899" w:rsidRDefault="00585899" w:rsidP="00BF03B7">
      <w:pPr>
        <w:pStyle w:val="Default"/>
        <w:numPr>
          <w:ilvl w:val="0"/>
          <w:numId w:val="23"/>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P did not see any terms and conditions in the Employment Contract whereby D could instruct her to work at another site.</w:t>
      </w:r>
    </w:p>
    <w:p w14:paraId="1AF33EDA"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00BEFC94" w14:textId="77777777"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25 to 27 pleaded P’s claim on criminal confinement happene</w:t>
      </w:r>
      <w:r w:rsidR="00BF03B7">
        <w:rPr>
          <w:rFonts w:eastAsia="PMingLiU"/>
          <w:sz w:val="28"/>
          <w:szCs w:val="28"/>
        </w:rPr>
        <w:t>d on 25 April 2025 as follows:</w:t>
      </w:r>
    </w:p>
    <w:p w14:paraId="39EC62E7" w14:textId="77777777" w:rsidR="00585899" w:rsidRPr="00585899" w:rsidRDefault="00585899" w:rsidP="00BF03B7">
      <w:pPr>
        <w:pStyle w:val="Default"/>
        <w:tabs>
          <w:tab w:val="left" w:pos="2160"/>
        </w:tabs>
        <w:adjustRightInd/>
        <w:snapToGrid w:val="0"/>
        <w:spacing w:line="360" w:lineRule="auto"/>
        <w:ind w:left="2160" w:hanging="720"/>
        <w:jc w:val="both"/>
        <w:rPr>
          <w:rFonts w:eastAsia="PMingLiU"/>
          <w:sz w:val="28"/>
          <w:szCs w:val="28"/>
        </w:rPr>
      </w:pPr>
    </w:p>
    <w:p w14:paraId="3C9B070B" w14:textId="2F971A36" w:rsidR="00585899" w:rsidRPr="00585899" w:rsidRDefault="00585899" w:rsidP="00BF03B7">
      <w:pPr>
        <w:pStyle w:val="Default"/>
        <w:numPr>
          <w:ilvl w:val="0"/>
          <w:numId w:val="24"/>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 xml:space="preserve">P cautioned Karson that by stopping her leaving the Conference Room due to her refusal to sign the document, Karson’s conduct had already constituted criminal confinement. </w:t>
      </w:r>
      <w:r w:rsidR="00F1418E">
        <w:rPr>
          <w:rFonts w:eastAsia="PMingLiU"/>
          <w:sz w:val="28"/>
          <w:szCs w:val="28"/>
        </w:rPr>
        <w:t xml:space="preserve"> </w:t>
      </w:r>
      <w:r w:rsidRPr="00585899">
        <w:rPr>
          <w:rFonts w:eastAsia="PMingLiU"/>
          <w:sz w:val="28"/>
          <w:szCs w:val="28"/>
        </w:rPr>
        <w:t xml:space="preserve">After the warning, Karon’s tone softened and he advised P not to take the issue too seriously. </w:t>
      </w:r>
      <w:r w:rsidR="00BF03B7">
        <w:rPr>
          <w:rFonts w:eastAsia="PMingLiU"/>
          <w:sz w:val="28"/>
          <w:szCs w:val="28"/>
        </w:rPr>
        <w:t xml:space="preserve"> </w:t>
      </w:r>
      <w:r w:rsidRPr="00585899">
        <w:rPr>
          <w:rFonts w:eastAsia="PMingLiU"/>
          <w:sz w:val="28"/>
          <w:szCs w:val="28"/>
        </w:rPr>
        <w:t>He inquired about P’s work experience and residence, stating that he could try to arrange alternative work site, including Four Seasons Hotel, for her</w:t>
      </w:r>
      <w:r w:rsidR="00733BC9">
        <w:rPr>
          <w:rFonts w:eastAsia="PMingLiU"/>
          <w:sz w:val="28"/>
          <w:szCs w:val="28"/>
        </w:rPr>
        <w:t>.</w:t>
      </w:r>
    </w:p>
    <w:p w14:paraId="226A0F1C" w14:textId="77777777" w:rsidR="00585899" w:rsidRPr="00585899" w:rsidRDefault="00585899" w:rsidP="00BF03B7">
      <w:pPr>
        <w:pStyle w:val="Default"/>
        <w:tabs>
          <w:tab w:val="left" w:pos="2880"/>
        </w:tabs>
        <w:adjustRightInd/>
        <w:snapToGrid w:val="0"/>
        <w:spacing w:line="360" w:lineRule="auto"/>
        <w:ind w:left="2880" w:hanging="720"/>
        <w:jc w:val="both"/>
        <w:rPr>
          <w:rFonts w:eastAsia="PMingLiU"/>
          <w:sz w:val="28"/>
          <w:szCs w:val="28"/>
        </w:rPr>
      </w:pPr>
    </w:p>
    <w:p w14:paraId="59D25E0B" w14:textId="560B1145" w:rsidR="00585899" w:rsidRPr="00585899" w:rsidRDefault="00585899" w:rsidP="00BF03B7">
      <w:pPr>
        <w:pStyle w:val="Default"/>
        <w:numPr>
          <w:ilvl w:val="0"/>
          <w:numId w:val="24"/>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Finally, Karson gave P another offer, telling P to return to D’s head office at 1000 hours to report to duty first after her rest day on 16 and 17 April 2024</w:t>
      </w:r>
      <w:r w:rsidR="00733BC9">
        <w:rPr>
          <w:rFonts w:eastAsia="PMingLiU"/>
          <w:sz w:val="28"/>
          <w:szCs w:val="28"/>
        </w:rPr>
        <w:t>.</w:t>
      </w:r>
    </w:p>
    <w:p w14:paraId="766EA0A9" w14:textId="77777777" w:rsidR="00585899" w:rsidRPr="00585899" w:rsidRDefault="00585899" w:rsidP="00BF03B7">
      <w:pPr>
        <w:pStyle w:val="ListParagraph"/>
        <w:tabs>
          <w:tab w:val="clear" w:pos="1440"/>
          <w:tab w:val="left" w:pos="2880"/>
        </w:tabs>
        <w:spacing w:line="360" w:lineRule="auto"/>
        <w:ind w:left="2880" w:hanging="720"/>
        <w:jc w:val="both"/>
        <w:rPr>
          <w:rFonts w:eastAsia="PMingLiU"/>
          <w:szCs w:val="28"/>
        </w:rPr>
      </w:pPr>
    </w:p>
    <w:p w14:paraId="0D167D57" w14:textId="77777777" w:rsidR="00585899" w:rsidRPr="00585899" w:rsidRDefault="00585899" w:rsidP="00BF03B7">
      <w:pPr>
        <w:pStyle w:val="Default"/>
        <w:numPr>
          <w:ilvl w:val="0"/>
          <w:numId w:val="24"/>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P did not answer Karson. She just got changed and returned the locker and keys to Sonia Sun before she left.</w:t>
      </w:r>
    </w:p>
    <w:p w14:paraId="32D33584" w14:textId="77777777" w:rsidR="00585899" w:rsidRPr="00585899" w:rsidRDefault="00585899" w:rsidP="00BF03B7">
      <w:pPr>
        <w:pStyle w:val="Default"/>
        <w:tabs>
          <w:tab w:val="left" w:pos="2160"/>
        </w:tabs>
        <w:adjustRightInd/>
        <w:snapToGrid w:val="0"/>
        <w:spacing w:line="360" w:lineRule="auto"/>
        <w:ind w:left="2160" w:hanging="720"/>
        <w:jc w:val="both"/>
        <w:rPr>
          <w:rFonts w:eastAsia="PMingLiU"/>
          <w:sz w:val="28"/>
          <w:szCs w:val="28"/>
        </w:rPr>
      </w:pPr>
    </w:p>
    <w:p w14:paraId="6BB8EAA8" w14:textId="77777777"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 28 pleaded a conclusion that P was hence treated unfairly and constructively dismissed by D and MTR. The same paragraph introduced P’s plea of severe violation of her fundamental human right to privacy during her employment.</w:t>
      </w:r>
    </w:p>
    <w:p w14:paraId="300F29D7" w14:textId="77777777" w:rsidR="00585899" w:rsidRPr="00585899" w:rsidRDefault="00585899" w:rsidP="00BF03B7">
      <w:pPr>
        <w:pStyle w:val="Default"/>
        <w:tabs>
          <w:tab w:val="left" w:pos="2160"/>
        </w:tabs>
        <w:adjustRightInd/>
        <w:snapToGrid w:val="0"/>
        <w:spacing w:line="360" w:lineRule="auto"/>
        <w:ind w:left="2160" w:hanging="720"/>
        <w:jc w:val="both"/>
        <w:rPr>
          <w:rFonts w:eastAsia="PMingLiU"/>
          <w:sz w:val="28"/>
          <w:szCs w:val="28"/>
        </w:rPr>
      </w:pPr>
    </w:p>
    <w:p w14:paraId="50C4EBDB" w14:textId="77777777"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29 to 31 pleaded D’s use of security surveillance to monitor the performance of its employees.</w:t>
      </w:r>
    </w:p>
    <w:p w14:paraId="2D9906BA"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62A3E310" w14:textId="77777777" w:rsidR="00585899" w:rsidRPr="00585899" w:rsidRDefault="00585899" w:rsidP="00BF03B7">
      <w:pPr>
        <w:pStyle w:val="Default"/>
        <w:numPr>
          <w:ilvl w:val="0"/>
          <w:numId w:val="25"/>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On 25 March 2024, Sonia Sun told P that the security guards in the control room complained that she was not standing up to serve the customers and the concierge desk was messy.</w:t>
      </w:r>
      <w:r w:rsidR="00BF03B7">
        <w:rPr>
          <w:rFonts w:eastAsia="PMingLiU"/>
          <w:sz w:val="28"/>
          <w:szCs w:val="28"/>
        </w:rPr>
        <w:t xml:space="preserve"> </w:t>
      </w:r>
      <w:r w:rsidRPr="00585899">
        <w:rPr>
          <w:rFonts w:eastAsia="PMingLiU"/>
          <w:sz w:val="28"/>
          <w:szCs w:val="28"/>
        </w:rPr>
        <w:t xml:space="preserve"> P was very shocked as she was not aware that she had been under illegal surveillance all the time when she was working at the concierge desk.</w:t>
      </w:r>
    </w:p>
    <w:p w14:paraId="444AC051" w14:textId="77777777" w:rsidR="00585899" w:rsidRPr="00585899" w:rsidRDefault="00585899" w:rsidP="00BF03B7">
      <w:pPr>
        <w:pStyle w:val="Default"/>
        <w:tabs>
          <w:tab w:val="left" w:pos="2880"/>
        </w:tabs>
        <w:adjustRightInd/>
        <w:snapToGrid w:val="0"/>
        <w:spacing w:line="360" w:lineRule="auto"/>
        <w:ind w:left="2880" w:hanging="720"/>
        <w:jc w:val="both"/>
        <w:rPr>
          <w:rFonts w:eastAsia="PMingLiU"/>
          <w:sz w:val="28"/>
          <w:szCs w:val="28"/>
        </w:rPr>
      </w:pPr>
    </w:p>
    <w:p w14:paraId="02C0C5A9" w14:textId="77777777" w:rsidR="00585899" w:rsidRPr="00585899" w:rsidRDefault="00585899" w:rsidP="00BF03B7">
      <w:pPr>
        <w:pStyle w:val="Default"/>
        <w:numPr>
          <w:ilvl w:val="0"/>
          <w:numId w:val="25"/>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lastRenderedPageBreak/>
        <w:t xml:space="preserve">Sonia Sun announced in the concierge WhatsApp group the MTR Management Office’s arrangement of 2 April 2024 to install an audio recorder to monitor all the conversations between customers and employees to assess the employees’ performance. </w:t>
      </w:r>
      <w:r w:rsidR="00BF03B7">
        <w:rPr>
          <w:rFonts w:eastAsia="PMingLiU"/>
          <w:sz w:val="28"/>
          <w:szCs w:val="28"/>
        </w:rPr>
        <w:t xml:space="preserve"> </w:t>
      </w:r>
      <w:r w:rsidRPr="00585899">
        <w:rPr>
          <w:rFonts w:eastAsia="PMingLiU"/>
          <w:sz w:val="28"/>
          <w:szCs w:val="28"/>
        </w:rPr>
        <w:t>Sonia Sun further reminded all the staff not to use smartphone and maintain good gesture all the time and photos would be taken to record prohibited behaviours.</w:t>
      </w:r>
    </w:p>
    <w:p w14:paraId="386B9CE4"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136EAF06" w14:textId="39C7B449"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32 to 40 pleaded the incident happened to P’s new teammate Joey Lui regarding Joey Lui being surreptitiously filmed by a MTR’s staff resulting in Joey Lui being strongly condemned in the concierge WhatsApp group</w:t>
      </w:r>
      <w:r w:rsidR="009812DD">
        <w:rPr>
          <w:rFonts w:eastAsia="PMingLiU"/>
          <w:sz w:val="28"/>
          <w:szCs w:val="28"/>
        </w:rPr>
        <w:t>.</w:t>
      </w:r>
    </w:p>
    <w:p w14:paraId="183D3BA5" w14:textId="77777777" w:rsidR="00585899" w:rsidRPr="00585899" w:rsidRDefault="00585899" w:rsidP="00BF03B7">
      <w:pPr>
        <w:pStyle w:val="Default"/>
        <w:tabs>
          <w:tab w:val="left" w:pos="2160"/>
        </w:tabs>
        <w:adjustRightInd/>
        <w:snapToGrid w:val="0"/>
        <w:spacing w:line="360" w:lineRule="auto"/>
        <w:ind w:left="2160" w:hanging="720"/>
        <w:jc w:val="both"/>
        <w:rPr>
          <w:rFonts w:eastAsia="PMingLiU"/>
          <w:sz w:val="28"/>
          <w:szCs w:val="28"/>
        </w:rPr>
      </w:pPr>
    </w:p>
    <w:p w14:paraId="0025E0D8" w14:textId="13BED8DB"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41 to 47 pleaded P’s another new teammate Yin Law informing P of the negative comments against her and the incident happened to Yin Law leading to Yin Law being removed from the concierge WhatsApp group</w:t>
      </w:r>
      <w:r w:rsidR="009812DD">
        <w:rPr>
          <w:rFonts w:eastAsia="PMingLiU"/>
          <w:sz w:val="28"/>
          <w:szCs w:val="28"/>
        </w:rPr>
        <w:t>.</w:t>
      </w:r>
    </w:p>
    <w:p w14:paraId="482F5EEA"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5C59036F" w14:textId="5B0AB1AB"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 48 pleaded the relentless barrage of messages from 17 WhatsApp work groups to P, leading to dispersed communication within the security team and compromised resilience</w:t>
      </w:r>
      <w:r w:rsidR="009812DD">
        <w:rPr>
          <w:rFonts w:eastAsia="PMingLiU"/>
          <w:sz w:val="28"/>
          <w:szCs w:val="28"/>
        </w:rPr>
        <w:t>.</w:t>
      </w:r>
    </w:p>
    <w:p w14:paraId="5DE5AC0A"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4F05D8FE" w14:textId="1C6D45F7"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lastRenderedPageBreak/>
        <w:t>Para 49 pleaded that P felt exhausted when she was working with the “Jove” parking system because of its high malfunctioning frequency causing a lot of customers’ feedback and the lack of risk and good control under IT governance and the business continuity plan</w:t>
      </w:r>
      <w:r w:rsidR="009812DD">
        <w:rPr>
          <w:rFonts w:eastAsia="PMingLiU"/>
          <w:sz w:val="28"/>
          <w:szCs w:val="28"/>
        </w:rPr>
        <w:t>.</w:t>
      </w:r>
    </w:p>
    <w:p w14:paraId="2E626E8D"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1137EEBE" w14:textId="5857B06A"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50 to 52 pleaded the incident happened at around 1915 hours on 14 April 2024 when P needed to stand by the concierge desk and received a call from duty phone, telling her to leave the concierge desk as Yin Law was already on duty there. P explained why she needed to stand by and promised to leave before 1930 hours. This was another incident showing that the MTR Management Office was using surveillance system to monitor P’s performance</w:t>
      </w:r>
      <w:r w:rsidR="009812DD">
        <w:rPr>
          <w:rFonts w:eastAsia="PMingLiU"/>
          <w:sz w:val="28"/>
          <w:szCs w:val="28"/>
        </w:rPr>
        <w:t>.</w:t>
      </w:r>
    </w:p>
    <w:p w14:paraId="29CEA87F"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7822CFD3" w14:textId="220AC634"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 53 pleaded P being a patient of severe depression episode and her regular meeting with the mental specialist</w:t>
      </w:r>
      <w:r w:rsidR="009812DD">
        <w:rPr>
          <w:rFonts w:eastAsia="PMingLiU"/>
          <w:sz w:val="28"/>
          <w:szCs w:val="28"/>
        </w:rPr>
        <w:t>.</w:t>
      </w:r>
    </w:p>
    <w:p w14:paraId="6A8BBAA0"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0D837866" w14:textId="0B0EC7FE"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Paras 54, 59 to 61 pleaded the issue of 2 Writs of Summons by P against D and MTR at the District Court on 16 April 2024 and their case n</w:t>
      </w:r>
      <w:r w:rsidR="00492465">
        <w:rPr>
          <w:rFonts w:eastAsia="PMingLiU"/>
          <w:sz w:val="28"/>
          <w:szCs w:val="28"/>
        </w:rPr>
        <w:t>umber</w:t>
      </w:r>
      <w:r w:rsidRPr="00585899">
        <w:rPr>
          <w:rFonts w:eastAsia="PMingLiU"/>
          <w:sz w:val="28"/>
          <w:szCs w:val="28"/>
        </w:rPr>
        <w:t>s</w:t>
      </w:r>
      <w:r w:rsidR="009812DD">
        <w:rPr>
          <w:rFonts w:eastAsia="PMingLiU"/>
          <w:sz w:val="28"/>
          <w:szCs w:val="28"/>
        </w:rPr>
        <w:t>.</w:t>
      </w:r>
    </w:p>
    <w:p w14:paraId="07AEA698"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5239B7E9" w14:textId="73DC31BA"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 xml:space="preserve">Paras 55 and 56 pleaded that on 16 April 2024, D served </w:t>
      </w:r>
      <w:r w:rsidR="00492465">
        <w:rPr>
          <w:rFonts w:eastAsia="PMingLiU"/>
          <w:sz w:val="28"/>
          <w:szCs w:val="28"/>
        </w:rPr>
        <w:t xml:space="preserve">on </w:t>
      </w:r>
      <w:r w:rsidRPr="00585899">
        <w:rPr>
          <w:rFonts w:eastAsia="PMingLiU"/>
          <w:sz w:val="28"/>
          <w:szCs w:val="28"/>
        </w:rPr>
        <w:t xml:space="preserve">P a 1-month notice of termination and </w:t>
      </w:r>
      <w:r w:rsidRPr="00585899">
        <w:rPr>
          <w:rFonts w:eastAsia="PMingLiU"/>
          <w:sz w:val="28"/>
          <w:szCs w:val="28"/>
        </w:rPr>
        <w:lastRenderedPageBreak/>
        <w:t>informed her to work in another work site and P was reminded to report duty on 18 April at 1000 hours</w:t>
      </w:r>
      <w:r w:rsidR="00492465">
        <w:rPr>
          <w:rFonts w:eastAsia="PMingLiU"/>
          <w:sz w:val="28"/>
          <w:szCs w:val="28"/>
        </w:rPr>
        <w:t>.</w:t>
      </w:r>
    </w:p>
    <w:p w14:paraId="0B51434F"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478FE31F" w14:textId="3C5F35ED"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 xml:space="preserve">Para 62 pleaded that D was liable to P and </w:t>
      </w:r>
      <w:r w:rsidR="00492465">
        <w:rPr>
          <w:rFonts w:eastAsia="PMingLiU"/>
          <w:sz w:val="28"/>
          <w:szCs w:val="28"/>
        </w:rPr>
        <w:t xml:space="preserve">P </w:t>
      </w:r>
      <w:r w:rsidRPr="00585899">
        <w:rPr>
          <w:rFonts w:eastAsia="PMingLiU"/>
          <w:sz w:val="28"/>
          <w:szCs w:val="28"/>
        </w:rPr>
        <w:t>sought compensation for her health</w:t>
      </w:r>
      <w:r w:rsidR="00492465">
        <w:rPr>
          <w:rFonts w:eastAsia="PMingLiU"/>
          <w:sz w:val="28"/>
          <w:szCs w:val="28"/>
        </w:rPr>
        <w:t>,</w:t>
      </w:r>
      <w:r w:rsidRPr="00585899">
        <w:rPr>
          <w:rFonts w:eastAsia="PMingLiU"/>
          <w:sz w:val="28"/>
          <w:szCs w:val="28"/>
        </w:rPr>
        <w:t xml:space="preserve"> emotional and financial loss and damage.  Paras 63 to 75 pleaded the reasons why D was liable to P.</w:t>
      </w:r>
    </w:p>
    <w:p w14:paraId="760909A7"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53C4535D" w14:textId="77777777" w:rsidR="00585899" w:rsidRPr="00585899" w:rsidRDefault="00585899" w:rsidP="00BF03B7">
      <w:pPr>
        <w:pStyle w:val="Default"/>
        <w:numPr>
          <w:ilvl w:val="0"/>
          <w:numId w:val="26"/>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Paras 64 to 66 and 72 related to violation of privacy and, in essence, D’s failure to provide preventive measures or policy against violation of privacy</w:t>
      </w:r>
      <w:r w:rsidR="00BF03B7">
        <w:rPr>
          <w:rFonts w:eastAsia="PMingLiU"/>
          <w:sz w:val="28"/>
          <w:szCs w:val="28"/>
        </w:rPr>
        <w:t>;</w:t>
      </w:r>
    </w:p>
    <w:p w14:paraId="2DBEEED4" w14:textId="77777777" w:rsidR="00585899" w:rsidRPr="00585899" w:rsidRDefault="00585899" w:rsidP="00BF03B7">
      <w:pPr>
        <w:pStyle w:val="Default"/>
        <w:tabs>
          <w:tab w:val="left" w:pos="2880"/>
        </w:tabs>
        <w:adjustRightInd/>
        <w:snapToGrid w:val="0"/>
        <w:spacing w:line="360" w:lineRule="auto"/>
        <w:ind w:left="2880" w:hanging="720"/>
        <w:jc w:val="both"/>
        <w:rPr>
          <w:rFonts w:eastAsia="PMingLiU"/>
          <w:sz w:val="28"/>
          <w:szCs w:val="28"/>
        </w:rPr>
      </w:pPr>
    </w:p>
    <w:p w14:paraId="10DCFEE7" w14:textId="77777777" w:rsidR="00585899" w:rsidRPr="00585899" w:rsidRDefault="00585899" w:rsidP="00BF03B7">
      <w:pPr>
        <w:pStyle w:val="Default"/>
        <w:numPr>
          <w:ilvl w:val="0"/>
          <w:numId w:val="26"/>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Paras 67 to 70 related to failure to provide safe workplace, safe and proper system at the workplace and risks assessment</w:t>
      </w:r>
      <w:r w:rsidR="00BF03B7">
        <w:rPr>
          <w:rFonts w:eastAsia="PMingLiU"/>
          <w:sz w:val="28"/>
          <w:szCs w:val="28"/>
        </w:rPr>
        <w:t>;</w:t>
      </w:r>
    </w:p>
    <w:p w14:paraId="092BAD20" w14:textId="77777777" w:rsidR="00585899" w:rsidRPr="00585899" w:rsidRDefault="00585899" w:rsidP="00BF03B7">
      <w:pPr>
        <w:pStyle w:val="ListParagraph"/>
        <w:tabs>
          <w:tab w:val="clear" w:pos="1440"/>
          <w:tab w:val="left" w:pos="2880"/>
        </w:tabs>
        <w:spacing w:line="360" w:lineRule="auto"/>
        <w:ind w:left="2880" w:hanging="720"/>
        <w:jc w:val="both"/>
        <w:rPr>
          <w:rFonts w:eastAsia="PMingLiU"/>
          <w:szCs w:val="28"/>
        </w:rPr>
      </w:pPr>
    </w:p>
    <w:p w14:paraId="6B9D69DB" w14:textId="77777777" w:rsidR="00585899" w:rsidRPr="00585899" w:rsidRDefault="00585899" w:rsidP="00BF03B7">
      <w:pPr>
        <w:pStyle w:val="Default"/>
        <w:numPr>
          <w:ilvl w:val="0"/>
          <w:numId w:val="26"/>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Paras 71 and 74 related to unfair act towards P</w:t>
      </w:r>
      <w:r w:rsidR="00BF03B7">
        <w:rPr>
          <w:rFonts w:eastAsia="PMingLiU"/>
          <w:sz w:val="28"/>
          <w:szCs w:val="28"/>
        </w:rPr>
        <w:t>;</w:t>
      </w:r>
    </w:p>
    <w:p w14:paraId="10F2F078" w14:textId="77777777" w:rsidR="00585899" w:rsidRPr="00585899" w:rsidRDefault="00585899" w:rsidP="00BF03B7">
      <w:pPr>
        <w:pStyle w:val="ListParagraph"/>
        <w:tabs>
          <w:tab w:val="clear" w:pos="1440"/>
          <w:tab w:val="left" w:pos="2880"/>
        </w:tabs>
        <w:spacing w:line="360" w:lineRule="auto"/>
        <w:ind w:left="2880" w:hanging="720"/>
        <w:jc w:val="both"/>
        <w:rPr>
          <w:rFonts w:eastAsia="PMingLiU"/>
          <w:szCs w:val="28"/>
        </w:rPr>
      </w:pPr>
    </w:p>
    <w:p w14:paraId="52FFF373" w14:textId="4ED6D4C8" w:rsidR="00585899" w:rsidRPr="00585899" w:rsidRDefault="00585899" w:rsidP="00BF03B7">
      <w:pPr>
        <w:pStyle w:val="Default"/>
        <w:numPr>
          <w:ilvl w:val="0"/>
          <w:numId w:val="26"/>
        </w:numPr>
        <w:tabs>
          <w:tab w:val="left" w:pos="2880"/>
        </w:tabs>
        <w:adjustRightInd/>
        <w:snapToGrid w:val="0"/>
        <w:spacing w:line="360" w:lineRule="auto"/>
        <w:ind w:left="2880"/>
        <w:jc w:val="both"/>
        <w:rPr>
          <w:rFonts w:eastAsia="PMingLiU"/>
          <w:sz w:val="28"/>
          <w:szCs w:val="28"/>
        </w:rPr>
      </w:pPr>
      <w:bookmarkStart w:id="2" w:name="_Hlk192686658"/>
      <w:r w:rsidRPr="00585899">
        <w:rPr>
          <w:rFonts w:eastAsia="PMingLiU"/>
          <w:sz w:val="28"/>
          <w:szCs w:val="28"/>
        </w:rPr>
        <w:t>Para 73 related to exposing P to risk of damage that D knew or ought to have known</w:t>
      </w:r>
      <w:bookmarkEnd w:id="2"/>
      <w:r w:rsidR="00BF03B7">
        <w:rPr>
          <w:rFonts w:eastAsia="PMingLiU"/>
          <w:sz w:val="28"/>
          <w:szCs w:val="28"/>
        </w:rPr>
        <w:t>;</w:t>
      </w:r>
      <w:r w:rsidR="007168ED">
        <w:rPr>
          <w:rFonts w:eastAsia="PMingLiU"/>
          <w:sz w:val="28"/>
          <w:szCs w:val="28"/>
        </w:rPr>
        <w:t xml:space="preserve"> and</w:t>
      </w:r>
    </w:p>
    <w:p w14:paraId="402B6409" w14:textId="77777777" w:rsidR="00585899" w:rsidRPr="00585899" w:rsidRDefault="00585899" w:rsidP="00BF03B7">
      <w:pPr>
        <w:pStyle w:val="ListParagraph"/>
        <w:tabs>
          <w:tab w:val="clear" w:pos="1440"/>
          <w:tab w:val="left" w:pos="2880"/>
        </w:tabs>
        <w:spacing w:line="360" w:lineRule="auto"/>
        <w:ind w:left="2880" w:hanging="720"/>
        <w:jc w:val="both"/>
        <w:rPr>
          <w:rFonts w:eastAsia="PMingLiU"/>
          <w:szCs w:val="28"/>
        </w:rPr>
      </w:pPr>
    </w:p>
    <w:p w14:paraId="5BA97E44" w14:textId="77777777" w:rsidR="00585899" w:rsidRPr="00585899" w:rsidRDefault="00585899" w:rsidP="00BF03B7">
      <w:pPr>
        <w:pStyle w:val="Default"/>
        <w:numPr>
          <w:ilvl w:val="0"/>
          <w:numId w:val="26"/>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Para 75 related to D’s awareness of the incidents occurring in the course of P’s employment.</w:t>
      </w:r>
    </w:p>
    <w:p w14:paraId="105DDE1B" w14:textId="77777777" w:rsidR="00585899" w:rsidRPr="00585899" w:rsidRDefault="00585899" w:rsidP="00BF03B7">
      <w:pPr>
        <w:pStyle w:val="ListParagraph"/>
        <w:tabs>
          <w:tab w:val="clear" w:pos="1440"/>
          <w:tab w:val="left" w:pos="2160"/>
        </w:tabs>
        <w:spacing w:line="360" w:lineRule="auto"/>
        <w:ind w:left="2160" w:hanging="720"/>
        <w:jc w:val="both"/>
        <w:rPr>
          <w:rFonts w:eastAsia="PMingLiU"/>
          <w:szCs w:val="28"/>
        </w:rPr>
      </w:pPr>
    </w:p>
    <w:p w14:paraId="7C1E7EC2" w14:textId="77777777" w:rsidR="00585899" w:rsidRPr="00585899" w:rsidRDefault="00585899" w:rsidP="00BF03B7">
      <w:pPr>
        <w:pStyle w:val="Default"/>
        <w:numPr>
          <w:ilvl w:val="0"/>
          <w:numId w:val="22"/>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 prayed for quantum to be assessed and costs.</w:t>
      </w:r>
    </w:p>
    <w:p w14:paraId="38F1C739" w14:textId="77777777" w:rsidR="00585899" w:rsidRDefault="00585899" w:rsidP="00585899">
      <w:pPr>
        <w:pStyle w:val="Default"/>
        <w:tabs>
          <w:tab w:val="left" w:pos="1440"/>
        </w:tabs>
        <w:adjustRightInd/>
        <w:snapToGrid w:val="0"/>
        <w:spacing w:line="360" w:lineRule="auto"/>
        <w:jc w:val="both"/>
        <w:rPr>
          <w:rFonts w:eastAsia="PMingLiU"/>
          <w:sz w:val="28"/>
          <w:szCs w:val="28"/>
        </w:rPr>
      </w:pPr>
    </w:p>
    <w:p w14:paraId="18FAF88C" w14:textId="77777777" w:rsidR="00EB39BD" w:rsidRPr="00585899" w:rsidRDefault="00EB39BD" w:rsidP="00585899">
      <w:pPr>
        <w:pStyle w:val="Default"/>
        <w:tabs>
          <w:tab w:val="left" w:pos="1440"/>
        </w:tabs>
        <w:adjustRightInd/>
        <w:snapToGrid w:val="0"/>
        <w:spacing w:line="360" w:lineRule="auto"/>
        <w:jc w:val="both"/>
        <w:rPr>
          <w:rFonts w:eastAsia="PMingLiU"/>
          <w:sz w:val="28"/>
          <w:szCs w:val="28"/>
        </w:rPr>
      </w:pPr>
    </w:p>
    <w:p w14:paraId="2E749B2B" w14:textId="77777777" w:rsidR="00585899" w:rsidRPr="00ED7DE7" w:rsidRDefault="00585899" w:rsidP="00585899">
      <w:pPr>
        <w:pStyle w:val="Default"/>
        <w:tabs>
          <w:tab w:val="left" w:pos="1440"/>
        </w:tabs>
        <w:adjustRightInd/>
        <w:snapToGrid w:val="0"/>
        <w:spacing w:line="360" w:lineRule="auto"/>
        <w:jc w:val="both"/>
        <w:rPr>
          <w:rFonts w:eastAsia="PMingLiU"/>
          <w:sz w:val="28"/>
          <w:szCs w:val="28"/>
          <w:u w:val="single"/>
        </w:rPr>
      </w:pPr>
      <w:r w:rsidRPr="00ED7DE7">
        <w:rPr>
          <w:rFonts w:eastAsia="PMingLiU"/>
          <w:sz w:val="28"/>
          <w:szCs w:val="28"/>
          <w:u w:val="single"/>
        </w:rPr>
        <w:lastRenderedPageBreak/>
        <w:t>The Legal Principles Applicable to Strike-Out Applications</w:t>
      </w:r>
    </w:p>
    <w:p w14:paraId="4A7182B5"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7FB03B88"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The legal principles on striking out are trite and sourced from </w:t>
      </w:r>
      <w:r w:rsidRPr="00585899">
        <w:rPr>
          <w:rFonts w:eastAsia="PMingLiU"/>
          <w:i/>
          <w:iCs/>
          <w:sz w:val="28"/>
          <w:szCs w:val="28"/>
        </w:rPr>
        <w:t>Ord. 18, r.19 of RDC</w:t>
      </w:r>
      <w:r w:rsidRPr="00585899">
        <w:rPr>
          <w:rFonts w:eastAsia="PMingLiU"/>
          <w:sz w:val="28"/>
          <w:szCs w:val="28"/>
        </w:rPr>
        <w:t>.</w:t>
      </w:r>
    </w:p>
    <w:p w14:paraId="26E8D22F"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4CD41FA1"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In </w:t>
      </w:r>
      <w:r w:rsidRPr="00585899">
        <w:rPr>
          <w:rFonts w:eastAsia="PMingLiU"/>
          <w:i/>
          <w:iCs/>
          <w:sz w:val="28"/>
          <w:szCs w:val="28"/>
        </w:rPr>
        <w:t>Polyline Development Limited v Ching Lin Chuen</w:t>
      </w:r>
      <w:r w:rsidRPr="00585899">
        <w:rPr>
          <w:rFonts w:eastAsia="PMingLiU"/>
          <w:sz w:val="28"/>
          <w:szCs w:val="28"/>
        </w:rPr>
        <w:t xml:space="preserve"> [2021] HKCFI 483, Mr Recorder Manzoni SC</w:t>
      </w:r>
      <w:r w:rsidR="00BF03B7">
        <w:rPr>
          <w:rFonts w:eastAsia="PMingLiU"/>
          <w:sz w:val="28"/>
          <w:szCs w:val="28"/>
        </w:rPr>
        <w:t xml:space="preserve"> held at [11]-[15] as follows:</w:t>
      </w:r>
    </w:p>
    <w:p w14:paraId="00CE3311" w14:textId="77777777" w:rsidR="00585899" w:rsidRPr="00585899" w:rsidRDefault="00585899" w:rsidP="00585899">
      <w:pPr>
        <w:pStyle w:val="ListParagraph"/>
        <w:spacing w:line="360" w:lineRule="auto"/>
        <w:ind w:left="0"/>
        <w:jc w:val="both"/>
        <w:rPr>
          <w:rFonts w:eastAsia="PMingLiU"/>
          <w:szCs w:val="28"/>
        </w:rPr>
      </w:pPr>
    </w:p>
    <w:p w14:paraId="0189C2E9" w14:textId="77777777" w:rsidR="00585899" w:rsidRPr="00BF03B7" w:rsidRDefault="00585899" w:rsidP="00BF03B7">
      <w:pPr>
        <w:pStyle w:val="Default"/>
        <w:tabs>
          <w:tab w:val="left" w:pos="2160"/>
        </w:tabs>
        <w:adjustRightInd/>
        <w:snapToGrid w:val="0"/>
        <w:ind w:left="1440" w:right="749"/>
        <w:jc w:val="both"/>
        <w:rPr>
          <w:rFonts w:eastAsia="PMingLiU"/>
        </w:rPr>
      </w:pPr>
      <w:r w:rsidRPr="00BF03B7">
        <w:rPr>
          <w:rFonts w:eastAsia="PMingLiU"/>
        </w:rPr>
        <w:t>“11.</w:t>
      </w:r>
      <w:r w:rsidRPr="00BF03B7">
        <w:rPr>
          <w:rFonts w:eastAsia="PMingLiU"/>
        </w:rPr>
        <w:tab/>
        <w:t>Insofar as the application is premised upon the proposition that there is no reasonable cause of action, I must proceed on the basis that the facts alleged in the statement of claim will be established.  No evidence is admissible in relation to this limb of the applications and I must address the matter simply on the basis of what is pleaded.  Where a pleading is defective only in not containing particulars to which the other side is entitled the correct approach is to order particulars rather than strikeout the pleading.</w:t>
      </w:r>
    </w:p>
    <w:p w14:paraId="1D070CCF" w14:textId="77777777" w:rsidR="00585899" w:rsidRPr="00BF03B7" w:rsidRDefault="00585899" w:rsidP="00BF03B7">
      <w:pPr>
        <w:pStyle w:val="Default"/>
        <w:tabs>
          <w:tab w:val="left" w:pos="2160"/>
        </w:tabs>
        <w:adjustRightInd/>
        <w:snapToGrid w:val="0"/>
        <w:ind w:left="1440" w:right="749"/>
        <w:jc w:val="both"/>
        <w:rPr>
          <w:rFonts w:eastAsia="PMingLiU"/>
        </w:rPr>
      </w:pPr>
    </w:p>
    <w:p w14:paraId="32832DF6" w14:textId="77777777" w:rsidR="00585899" w:rsidRPr="00BF03B7" w:rsidRDefault="00585899" w:rsidP="00BF03B7">
      <w:pPr>
        <w:pStyle w:val="Default"/>
        <w:tabs>
          <w:tab w:val="left" w:pos="2160"/>
        </w:tabs>
        <w:adjustRightInd/>
        <w:snapToGrid w:val="0"/>
        <w:ind w:left="1440" w:right="749"/>
        <w:jc w:val="both"/>
        <w:rPr>
          <w:rFonts w:eastAsia="PMingLiU"/>
        </w:rPr>
      </w:pPr>
      <w:r w:rsidRPr="00BF03B7">
        <w:rPr>
          <w:rFonts w:eastAsia="PMingLiU"/>
        </w:rPr>
        <w:t>12.</w:t>
      </w:r>
      <w:r w:rsidRPr="00BF03B7">
        <w:rPr>
          <w:rFonts w:eastAsia="PMingLiU"/>
        </w:rPr>
        <w:tab/>
        <w:t>Insofar as the pleading is alleged to be scandalous, it will only be struck out if it is degrading, indecent and irrelevant to matters which are material.</w:t>
      </w:r>
    </w:p>
    <w:p w14:paraId="6D870FDE" w14:textId="77777777" w:rsidR="00585899" w:rsidRPr="00BF03B7" w:rsidRDefault="00585899" w:rsidP="00BF03B7">
      <w:pPr>
        <w:pStyle w:val="Default"/>
        <w:tabs>
          <w:tab w:val="left" w:pos="2160"/>
        </w:tabs>
        <w:adjustRightInd/>
        <w:snapToGrid w:val="0"/>
        <w:ind w:left="1440" w:right="749"/>
        <w:jc w:val="both"/>
        <w:rPr>
          <w:rFonts w:eastAsia="PMingLiU"/>
        </w:rPr>
      </w:pPr>
    </w:p>
    <w:p w14:paraId="7178A381" w14:textId="77777777" w:rsidR="00585899" w:rsidRPr="00BF03B7" w:rsidRDefault="00585899" w:rsidP="00BF03B7">
      <w:pPr>
        <w:pStyle w:val="Default"/>
        <w:tabs>
          <w:tab w:val="left" w:pos="2160"/>
        </w:tabs>
        <w:adjustRightInd/>
        <w:snapToGrid w:val="0"/>
        <w:ind w:left="1440" w:right="749"/>
        <w:jc w:val="both"/>
        <w:rPr>
          <w:rFonts w:eastAsia="PMingLiU"/>
        </w:rPr>
      </w:pPr>
      <w:r w:rsidRPr="00BF03B7">
        <w:rPr>
          <w:rFonts w:eastAsia="PMingLiU"/>
        </w:rPr>
        <w:t>13.</w:t>
      </w:r>
      <w:r w:rsidRPr="00BF03B7">
        <w:rPr>
          <w:rFonts w:eastAsia="PMingLiU"/>
        </w:rPr>
        <w:tab/>
        <w:t xml:space="preserve">Insofar as “frivolous or vexatious” is concerned, the object of the rule is to stop cases which ought not to be launched.  A proceeding is frivolous when it is not capable of reasoned argument or is without foundation or cannot possibly succeed.  A proceeding is vexatious when it is oppressive or lacks bona fides.  In </w:t>
      </w:r>
      <w:r w:rsidRPr="00BF03B7">
        <w:rPr>
          <w:rFonts w:eastAsia="PMingLiU"/>
          <w:i/>
          <w:iCs/>
        </w:rPr>
        <w:t>Yifung Properties Ltd v Manchester Securities Corp</w:t>
      </w:r>
      <w:r w:rsidRPr="00BF03B7">
        <w:rPr>
          <w:rFonts w:eastAsia="PMingLiU"/>
        </w:rPr>
        <w:t xml:space="preserve"> (unreported., HCA 1341 and 1359/2014) Au-Yeung J stated:</w:t>
      </w:r>
    </w:p>
    <w:p w14:paraId="3C258B04" w14:textId="77777777" w:rsidR="00585899" w:rsidRPr="00BF03B7" w:rsidRDefault="00585899" w:rsidP="00BF03B7">
      <w:pPr>
        <w:pStyle w:val="Quote"/>
        <w:tabs>
          <w:tab w:val="left" w:pos="2160"/>
        </w:tabs>
        <w:snapToGrid w:val="0"/>
        <w:spacing w:before="0"/>
        <w:ind w:left="1440" w:right="749"/>
        <w:jc w:val="both"/>
        <w:rPr>
          <w:rFonts w:eastAsia="PMingLiU"/>
          <w:i w:val="0"/>
        </w:rPr>
      </w:pPr>
    </w:p>
    <w:p w14:paraId="0752FBBD" w14:textId="77777777" w:rsidR="00585899" w:rsidRPr="00BF03B7" w:rsidRDefault="00BF03B7" w:rsidP="00BF03B7">
      <w:pPr>
        <w:pStyle w:val="Quote"/>
        <w:tabs>
          <w:tab w:val="left" w:pos="2880"/>
          <w:tab w:val="left" w:pos="7938"/>
        </w:tabs>
        <w:snapToGrid w:val="0"/>
        <w:spacing w:before="0"/>
        <w:ind w:left="2160" w:right="749"/>
        <w:jc w:val="both"/>
        <w:rPr>
          <w:rFonts w:eastAsia="PMingLiU"/>
          <w:i w:val="0"/>
        </w:rPr>
      </w:pPr>
      <w:r>
        <w:rPr>
          <w:rFonts w:eastAsia="PMingLiU"/>
          <w:i w:val="0"/>
        </w:rPr>
        <w:t>“12.</w:t>
      </w:r>
      <w:r>
        <w:rPr>
          <w:rFonts w:eastAsia="PMingLiU"/>
          <w:i w:val="0"/>
        </w:rPr>
        <w:tab/>
      </w:r>
      <w:r w:rsidR="00585899" w:rsidRPr="00BF03B7">
        <w:rPr>
          <w:rFonts w:eastAsia="PMingLiU"/>
          <w:i w:val="0"/>
        </w:rPr>
        <w:t xml:space="preserve">Where a litigant brings a claim knowing that there is no substance in it or that it is bound to fail, or if the claim is on its face so manifestly misconceived that it can have no prospect of success, it may be deemed frivolous and abuse of process: see </w:t>
      </w:r>
      <w:r w:rsidR="00585899" w:rsidRPr="00BF03B7">
        <w:rPr>
          <w:rFonts w:eastAsia="PMingLiU"/>
        </w:rPr>
        <w:t>ET Marler Ltd v Robertson</w:t>
      </w:r>
      <w:r w:rsidR="00585899" w:rsidRPr="00BF03B7">
        <w:rPr>
          <w:rFonts w:eastAsia="PMingLiU"/>
          <w:i w:val="0"/>
        </w:rPr>
        <w:t xml:space="preserve"> [1974] ICR 72 at 76D-E …</w:t>
      </w:r>
    </w:p>
    <w:p w14:paraId="159028A0" w14:textId="77777777" w:rsidR="00585899" w:rsidRPr="00BF03B7" w:rsidRDefault="00585899" w:rsidP="00BF03B7">
      <w:pPr>
        <w:tabs>
          <w:tab w:val="clear" w:pos="1440"/>
          <w:tab w:val="left" w:pos="2880"/>
        </w:tabs>
        <w:ind w:left="2160" w:right="749"/>
        <w:jc w:val="both"/>
        <w:rPr>
          <w:rFonts w:eastAsia="PMingLiU"/>
          <w:sz w:val="24"/>
          <w:szCs w:val="24"/>
        </w:rPr>
      </w:pPr>
    </w:p>
    <w:p w14:paraId="567346FC" w14:textId="77777777" w:rsidR="00585899" w:rsidRPr="00BF03B7" w:rsidRDefault="00BF03B7" w:rsidP="00BF03B7">
      <w:pPr>
        <w:pStyle w:val="Quote"/>
        <w:numPr>
          <w:ilvl w:val="0"/>
          <w:numId w:val="27"/>
        </w:numPr>
        <w:tabs>
          <w:tab w:val="left" w:pos="1560"/>
          <w:tab w:val="left" w:pos="2880"/>
        </w:tabs>
        <w:snapToGrid w:val="0"/>
        <w:spacing w:before="0"/>
        <w:ind w:right="749" w:firstLine="0"/>
        <w:jc w:val="both"/>
        <w:rPr>
          <w:rFonts w:eastAsia="PMingLiU"/>
          <w:i w:val="0"/>
        </w:rPr>
      </w:pPr>
      <w:r>
        <w:rPr>
          <w:rFonts w:eastAsia="PMingLiU"/>
          <w:i w:val="0"/>
        </w:rPr>
        <w:tab/>
      </w:r>
      <w:r w:rsidR="00585899" w:rsidRPr="00BF03B7">
        <w:rPr>
          <w:rFonts w:eastAsia="PMingLiU"/>
          <w:i w:val="0"/>
        </w:rPr>
        <w:t>Vexatiousness implies the doing of something over and above that which is necessary for the conduct of the litigation, and suggests the existence of some spite, or desire to harass the other side to the litigation, or some other improper motive.</w:t>
      </w:r>
    </w:p>
    <w:p w14:paraId="1F77089E" w14:textId="77777777" w:rsidR="00585899" w:rsidRPr="00BF03B7" w:rsidRDefault="00585899" w:rsidP="00BF03B7">
      <w:pPr>
        <w:tabs>
          <w:tab w:val="clear" w:pos="1440"/>
          <w:tab w:val="left" w:pos="2880"/>
        </w:tabs>
        <w:ind w:left="2160" w:right="749"/>
        <w:jc w:val="both"/>
        <w:rPr>
          <w:rFonts w:eastAsia="PMingLiU"/>
          <w:sz w:val="24"/>
          <w:szCs w:val="24"/>
        </w:rPr>
      </w:pPr>
    </w:p>
    <w:p w14:paraId="34924B6C" w14:textId="77777777" w:rsidR="00585899" w:rsidRPr="00BF03B7" w:rsidRDefault="00585899" w:rsidP="00BF03B7">
      <w:pPr>
        <w:pStyle w:val="Quote"/>
        <w:numPr>
          <w:ilvl w:val="0"/>
          <w:numId w:val="27"/>
        </w:numPr>
        <w:tabs>
          <w:tab w:val="left" w:pos="2880"/>
        </w:tabs>
        <w:snapToGrid w:val="0"/>
        <w:spacing w:before="0"/>
        <w:ind w:right="749" w:firstLine="0"/>
        <w:jc w:val="both"/>
        <w:rPr>
          <w:rFonts w:eastAsia="PMingLiU"/>
          <w:i w:val="0"/>
        </w:rPr>
      </w:pPr>
      <w:r w:rsidRPr="00BF03B7">
        <w:rPr>
          <w:rFonts w:eastAsia="PMingLiU"/>
          <w:i w:val="0"/>
        </w:rPr>
        <w:lastRenderedPageBreak/>
        <w:t>To decide that the litigant has been frivolous or vexatious and thus abused the process of the court is a serious finding to make, for it will generally involve bad faith on his part and one would expect the discretion to be sparingly exercised.</w:t>
      </w:r>
      <w:r w:rsidRPr="00BF03B7">
        <w:rPr>
          <w:rFonts w:eastAsia="PMingLiU"/>
        </w:rPr>
        <w:t xml:space="preserve"> ET Marler Ltd v Robertson </w:t>
      </w:r>
      <w:r w:rsidRPr="00BF03B7">
        <w:rPr>
          <w:rFonts w:eastAsia="PMingLiU"/>
          <w:i w:val="0"/>
        </w:rPr>
        <w:t>[1974] ICR 72 at 76G-H”</w:t>
      </w:r>
    </w:p>
    <w:p w14:paraId="6B6446A6" w14:textId="77777777" w:rsidR="00585899" w:rsidRPr="00BF03B7" w:rsidRDefault="00585899" w:rsidP="00BF03B7">
      <w:pPr>
        <w:pStyle w:val="Default"/>
        <w:tabs>
          <w:tab w:val="left" w:pos="2160"/>
        </w:tabs>
        <w:adjustRightInd/>
        <w:snapToGrid w:val="0"/>
        <w:ind w:left="1440" w:right="749"/>
        <w:jc w:val="both"/>
        <w:rPr>
          <w:rFonts w:eastAsia="PMingLiU"/>
        </w:rPr>
      </w:pPr>
    </w:p>
    <w:p w14:paraId="00F73509" w14:textId="77777777" w:rsidR="00585899" w:rsidRPr="00BF03B7" w:rsidRDefault="00585899" w:rsidP="00BF03B7">
      <w:pPr>
        <w:pStyle w:val="Default"/>
        <w:tabs>
          <w:tab w:val="left" w:pos="2160"/>
        </w:tabs>
        <w:adjustRightInd/>
        <w:snapToGrid w:val="0"/>
        <w:ind w:left="1440" w:right="749"/>
        <w:jc w:val="both"/>
        <w:rPr>
          <w:rFonts w:eastAsia="PMingLiU"/>
        </w:rPr>
      </w:pPr>
      <w:r w:rsidRPr="00BF03B7">
        <w:rPr>
          <w:rFonts w:eastAsia="PMingLiU"/>
        </w:rPr>
        <w:t>14.</w:t>
      </w:r>
      <w:r w:rsidRPr="00BF03B7">
        <w:rPr>
          <w:rFonts w:eastAsia="PMingLiU"/>
        </w:rPr>
        <w:tab/>
        <w:t>Insofar as it is said that the statement of claim may “</w:t>
      </w:r>
      <w:r w:rsidRPr="00BF03B7">
        <w:rPr>
          <w:rFonts w:eastAsia="PMingLiU"/>
          <w:i/>
          <w:iCs/>
        </w:rPr>
        <w:t>prejudice, embarrass or delay the fair trial of the action</w:t>
      </w:r>
      <w:r w:rsidRPr="00BF03B7">
        <w:rPr>
          <w:rFonts w:eastAsia="PMingLiU"/>
        </w:rPr>
        <w:t>”, the court will generally give a liberal interpretation to these words but they are aimed at identifying pleadings which are unnecessary in a way which will cause undue difficulty at trial or undue difficulty to the other side because it is unable to understand the case that it has to meet.  However, it is not the purpose of this rule to dictate to a party the way in which it should frame its case, and the court will generally not strikeout a claim on this ground merely because it is unnecessarily long or complicated provided that it pleads the necessary elements of the relevant causes of action and does not offend against the general rules of pleading.  The rule is therefore aimed at genuine embarrassment in dealing with the case or at matters which are wholly immaterial or irrelevant and which may involve expense trouble or delay in the overall resolution of the action.</w:t>
      </w:r>
    </w:p>
    <w:p w14:paraId="26BA4EF2" w14:textId="77777777" w:rsidR="00585899" w:rsidRPr="00BF03B7" w:rsidRDefault="00585899" w:rsidP="00BF03B7">
      <w:pPr>
        <w:pStyle w:val="Default"/>
        <w:tabs>
          <w:tab w:val="left" w:pos="2160"/>
        </w:tabs>
        <w:adjustRightInd/>
        <w:snapToGrid w:val="0"/>
        <w:ind w:left="1440" w:right="749"/>
        <w:jc w:val="both"/>
        <w:rPr>
          <w:rFonts w:eastAsia="PMingLiU"/>
        </w:rPr>
      </w:pPr>
    </w:p>
    <w:p w14:paraId="547367FD" w14:textId="77777777" w:rsidR="00585899" w:rsidRPr="00BF03B7" w:rsidRDefault="00585899" w:rsidP="00BF03B7">
      <w:pPr>
        <w:pStyle w:val="Default"/>
        <w:tabs>
          <w:tab w:val="left" w:pos="2160"/>
        </w:tabs>
        <w:adjustRightInd/>
        <w:snapToGrid w:val="0"/>
        <w:ind w:left="1440" w:right="749"/>
        <w:jc w:val="both"/>
        <w:rPr>
          <w:rFonts w:eastAsia="PMingLiU"/>
        </w:rPr>
      </w:pPr>
      <w:r w:rsidRPr="00BF03B7">
        <w:rPr>
          <w:rFonts w:eastAsia="PMingLiU"/>
        </w:rPr>
        <w:t>15.</w:t>
      </w:r>
      <w:r w:rsidRPr="00BF03B7">
        <w:rPr>
          <w:rFonts w:eastAsia="PMingLiU"/>
        </w:rPr>
        <w:tab/>
        <w:t xml:space="preserve">Insofar as “Abuse of the process of the court” is concerned, this is designed to ensure that the machinery of the courts is used for a bona fide purpose, and is not abused.  A claim can be struck out as an abuse of the process of the court where it is groundless, including where the claim is obviously and plainly time-barred: see </w:t>
      </w:r>
      <w:r w:rsidRPr="00BF03B7">
        <w:rPr>
          <w:rFonts w:eastAsia="PMingLiU"/>
          <w:i/>
          <w:iCs/>
        </w:rPr>
        <w:t>Ronex Properties Ltd v John Laing</w:t>
      </w:r>
      <w:r w:rsidRPr="00BF03B7">
        <w:rPr>
          <w:rFonts w:eastAsia="PMingLiU"/>
        </w:rPr>
        <w:t xml:space="preserve"> [1983] QB 398 at 408B-D, per Stephenson LJ:</w:t>
      </w:r>
    </w:p>
    <w:p w14:paraId="6A694497" w14:textId="77777777" w:rsidR="00585899" w:rsidRPr="00BF03B7" w:rsidRDefault="00585899" w:rsidP="00BF03B7">
      <w:pPr>
        <w:pStyle w:val="Default"/>
        <w:tabs>
          <w:tab w:val="left" w:pos="2160"/>
        </w:tabs>
        <w:adjustRightInd/>
        <w:snapToGrid w:val="0"/>
        <w:ind w:left="1440" w:right="749"/>
        <w:jc w:val="both"/>
        <w:rPr>
          <w:rFonts w:eastAsia="PMingLiU"/>
        </w:rPr>
      </w:pPr>
    </w:p>
    <w:p w14:paraId="637937C2" w14:textId="77777777" w:rsidR="00585899" w:rsidRPr="00BF03B7" w:rsidRDefault="00585899" w:rsidP="00BF03B7">
      <w:pPr>
        <w:pStyle w:val="ListParagraph"/>
        <w:tabs>
          <w:tab w:val="clear" w:pos="1440"/>
          <w:tab w:val="clear" w:pos="4320"/>
          <w:tab w:val="clear" w:pos="9072"/>
          <w:tab w:val="left" w:pos="2160"/>
        </w:tabs>
        <w:ind w:left="2160" w:right="749"/>
        <w:jc w:val="both"/>
        <w:rPr>
          <w:rFonts w:eastAsia="PMingLiU"/>
          <w:sz w:val="24"/>
          <w:szCs w:val="24"/>
        </w:rPr>
      </w:pPr>
      <w:r w:rsidRPr="00BF03B7">
        <w:rPr>
          <w:rFonts w:eastAsia="PMingLiU"/>
          <w:sz w:val="24"/>
          <w:szCs w:val="24"/>
        </w:rPr>
        <w:t xml:space="preserve">“There are many cases in which the expiry of the limitation period makes it a waste of time and money to let a plaintiff go on with his action.  But in those cases it may be impossible to say that he has no reasonable cause of action.  The right course is therefore for a defendant to apply to strikeout the plaintiffs’ claim as frivolous and vexatious and an abuse of the process of the court, on the ground that it is statue barred.  Then the plaintiff and the court know that the Statute of Limitations will be pleaded; the defendant can, if necessary, file evidence to that effect; the plaintiff can file evidence of an acknowledgement or concealed fraud or any matter which may show the court that his claim is not vexatious or an abuse of process; and the court will be able to do so, in I suspect most cases, what was done in </w:t>
      </w:r>
      <w:r w:rsidRPr="00BF03B7">
        <w:rPr>
          <w:rFonts w:eastAsia="PMingLiU"/>
          <w:i/>
          <w:sz w:val="24"/>
          <w:szCs w:val="24"/>
        </w:rPr>
        <w:t>Riches v Director of Public Prosecutions</w:t>
      </w:r>
      <w:r w:rsidRPr="00BF03B7">
        <w:rPr>
          <w:rFonts w:eastAsia="PMingLiU"/>
          <w:sz w:val="24"/>
          <w:szCs w:val="24"/>
        </w:rPr>
        <w:t xml:space="preserve"> [1973] 1 WLR 1019: strike out the claim and dismissed the action…”</w:t>
      </w:r>
    </w:p>
    <w:p w14:paraId="3C5D04B0" w14:textId="77777777" w:rsidR="00585899" w:rsidRPr="00585899" w:rsidRDefault="00585899" w:rsidP="00585899">
      <w:pPr>
        <w:spacing w:line="360" w:lineRule="auto"/>
        <w:jc w:val="both"/>
        <w:rPr>
          <w:rFonts w:eastAsia="PMingLiU"/>
          <w:szCs w:val="28"/>
        </w:rPr>
      </w:pPr>
    </w:p>
    <w:p w14:paraId="5789AD67" w14:textId="77777777" w:rsidR="00585899" w:rsidRPr="00ED7DE7" w:rsidRDefault="00585899" w:rsidP="00585899">
      <w:pPr>
        <w:spacing w:line="360" w:lineRule="auto"/>
        <w:jc w:val="both"/>
        <w:rPr>
          <w:rFonts w:eastAsia="PMingLiU"/>
          <w:szCs w:val="28"/>
          <w:u w:val="single"/>
        </w:rPr>
      </w:pPr>
      <w:r w:rsidRPr="00ED7DE7">
        <w:rPr>
          <w:rFonts w:eastAsia="PMingLiU"/>
          <w:szCs w:val="28"/>
          <w:u w:val="single"/>
        </w:rPr>
        <w:t>Criminal Confinement / Tort of False Imprisonment</w:t>
      </w:r>
    </w:p>
    <w:p w14:paraId="57CE1D9C" w14:textId="77777777" w:rsidR="00585899" w:rsidRPr="00585899" w:rsidRDefault="00585899" w:rsidP="00585899">
      <w:pPr>
        <w:spacing w:line="360" w:lineRule="auto"/>
        <w:jc w:val="both"/>
        <w:rPr>
          <w:rFonts w:eastAsia="PMingLiU"/>
          <w:szCs w:val="28"/>
        </w:rPr>
      </w:pPr>
    </w:p>
    <w:p w14:paraId="1952D7AB" w14:textId="31296BE0"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Although P pleaded criminal confinement in para 25 of the SoC, her plea comes nowhere near to any tenable cause of action.</w:t>
      </w:r>
    </w:p>
    <w:p w14:paraId="1A28877A"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1FE20A52" w14:textId="77777777" w:rsidR="00585899" w:rsidRPr="00BF03B7"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BF03B7">
        <w:rPr>
          <w:rFonts w:eastAsia="PMingLiU"/>
          <w:sz w:val="28"/>
          <w:szCs w:val="28"/>
        </w:rPr>
        <w:t xml:space="preserve">P predicated her case on </w:t>
      </w:r>
      <w:r w:rsidRPr="00536B30">
        <w:rPr>
          <w:rFonts w:eastAsia="PMingLiU"/>
          <w:i/>
          <w:sz w:val="28"/>
          <w:szCs w:val="28"/>
        </w:rPr>
        <w:t>section 42 of the Offences ag</w:t>
      </w:r>
      <w:r w:rsidR="00BF03B7" w:rsidRPr="00536B30">
        <w:rPr>
          <w:rFonts w:eastAsia="PMingLiU"/>
          <w:i/>
          <w:sz w:val="28"/>
          <w:szCs w:val="28"/>
        </w:rPr>
        <w:t>ainst the Person Ordinance (Cap</w:t>
      </w:r>
      <w:r w:rsidRPr="00536B30">
        <w:rPr>
          <w:rFonts w:eastAsia="PMingLiU"/>
          <w:i/>
          <w:sz w:val="28"/>
          <w:szCs w:val="28"/>
        </w:rPr>
        <w:t xml:space="preserve"> 212)</w:t>
      </w:r>
      <w:r w:rsidRPr="00BF03B7">
        <w:rPr>
          <w:rStyle w:val="FootnoteReference"/>
          <w:rFonts w:eastAsia="PMingLiU"/>
          <w:iCs/>
          <w:sz w:val="28"/>
          <w:szCs w:val="28"/>
        </w:rPr>
        <w:footnoteReference w:id="14"/>
      </w:r>
      <w:r w:rsidRPr="00BF03B7">
        <w:rPr>
          <w:rFonts w:eastAsia="PMingLiU"/>
          <w:sz w:val="28"/>
          <w:szCs w:val="28"/>
        </w:rPr>
        <w:t>(“</w:t>
      </w:r>
      <w:r w:rsidRPr="00536B30">
        <w:rPr>
          <w:rFonts w:eastAsia="PMingLiU"/>
          <w:b/>
          <w:bCs/>
          <w:i/>
          <w:sz w:val="28"/>
          <w:szCs w:val="28"/>
        </w:rPr>
        <w:t>OAPO</w:t>
      </w:r>
      <w:r w:rsidRPr="00BF03B7">
        <w:rPr>
          <w:rFonts w:eastAsia="PMingLiU"/>
          <w:sz w:val="28"/>
          <w:szCs w:val="28"/>
        </w:rPr>
        <w:t xml:space="preserve">”) </w:t>
      </w:r>
      <w:r w:rsidRPr="00BF03B7">
        <w:rPr>
          <w:rFonts w:eastAsia="PMingLiU"/>
          <w:iCs/>
          <w:sz w:val="28"/>
          <w:szCs w:val="28"/>
        </w:rPr>
        <w:t xml:space="preserve"> </w:t>
      </w:r>
      <w:r w:rsidRPr="00BF03B7">
        <w:rPr>
          <w:rFonts w:eastAsia="PMingLiU"/>
          <w:sz w:val="28"/>
          <w:szCs w:val="28"/>
        </w:rPr>
        <w:t>which provides that “</w:t>
      </w:r>
      <w:r w:rsidRPr="00BF03B7">
        <w:rPr>
          <w:rFonts w:eastAsia="PMingLiU"/>
          <w:iCs/>
          <w:sz w:val="28"/>
          <w:szCs w:val="28"/>
        </w:rPr>
        <w:t>[a]ny person who, by force or fraud, takes away or detains against his or her will any man or boy, woman or female child, with intent to sell him or her, or to procure a ransom or benefit for his or her liberation, shall be guilty of an offence triable upon indictment, and shall be liable to imprisonment for life.”</w:t>
      </w:r>
    </w:p>
    <w:p w14:paraId="3DB2ABB4" w14:textId="77777777" w:rsidR="00585899" w:rsidRPr="00585899" w:rsidRDefault="00585899" w:rsidP="00585899">
      <w:pPr>
        <w:pStyle w:val="ListParagraph"/>
        <w:spacing w:line="360" w:lineRule="auto"/>
        <w:ind w:left="0"/>
        <w:jc w:val="both"/>
        <w:rPr>
          <w:rFonts w:eastAsia="PMingLiU"/>
          <w:szCs w:val="28"/>
        </w:rPr>
      </w:pPr>
    </w:p>
    <w:p w14:paraId="0A71EFE9"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Needless to further elaborate, </w:t>
      </w:r>
      <w:r w:rsidRPr="00585899">
        <w:rPr>
          <w:rFonts w:eastAsia="PMingLiU"/>
          <w:i/>
          <w:iCs/>
          <w:sz w:val="28"/>
          <w:szCs w:val="28"/>
        </w:rPr>
        <w:t>section 42 of OAPO</w:t>
      </w:r>
      <w:r w:rsidRPr="00585899">
        <w:rPr>
          <w:rFonts w:eastAsia="PMingLiU"/>
          <w:sz w:val="28"/>
          <w:szCs w:val="28"/>
        </w:rPr>
        <w:t xml:space="preserve"> does not create and its breach does not give rise to any civil cause of action. In effect, paras 25 to 27 of the Statement of Claim contradict the plea of criminal confinement.</w:t>
      </w:r>
    </w:p>
    <w:p w14:paraId="500D771D" w14:textId="77777777" w:rsidR="00585899" w:rsidRPr="00585899" w:rsidRDefault="00585899" w:rsidP="00585899">
      <w:pPr>
        <w:pStyle w:val="ListParagraph"/>
        <w:spacing w:line="360" w:lineRule="auto"/>
        <w:ind w:left="0"/>
        <w:jc w:val="both"/>
        <w:rPr>
          <w:rFonts w:eastAsia="PMingLiU"/>
          <w:szCs w:val="28"/>
        </w:rPr>
      </w:pPr>
    </w:p>
    <w:p w14:paraId="2F9F7997"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Even if one looks at P’s case through the prism of the tort of false imprisonment, this tort does not avail P of a cause of action. </w:t>
      </w:r>
      <w:r w:rsidR="00AD67BA">
        <w:rPr>
          <w:rFonts w:eastAsia="PMingLiU"/>
          <w:sz w:val="28"/>
          <w:szCs w:val="28"/>
        </w:rPr>
        <w:t xml:space="preserve"> </w:t>
      </w:r>
      <w:r w:rsidRPr="00585899">
        <w:rPr>
          <w:rFonts w:eastAsia="PMingLiU"/>
          <w:sz w:val="28"/>
          <w:szCs w:val="28"/>
        </w:rPr>
        <w:t>Imprisonment is complete deprivation of liberty for any time, however short, without lawful excuse.</w:t>
      </w:r>
      <w:r w:rsidRPr="00585899">
        <w:rPr>
          <w:rStyle w:val="FootnoteReference"/>
          <w:rFonts w:eastAsia="PMingLiU"/>
          <w:sz w:val="28"/>
          <w:szCs w:val="28"/>
        </w:rPr>
        <w:footnoteReference w:id="15"/>
      </w:r>
      <w:r w:rsidRPr="00585899">
        <w:rPr>
          <w:rFonts w:eastAsia="PMingLiU"/>
          <w:sz w:val="28"/>
          <w:szCs w:val="28"/>
        </w:rPr>
        <w:t xml:space="preserve"> </w:t>
      </w:r>
      <w:r w:rsidR="00F1418E">
        <w:rPr>
          <w:rFonts w:eastAsia="PMingLiU"/>
          <w:sz w:val="28"/>
          <w:szCs w:val="28"/>
        </w:rPr>
        <w:t xml:space="preserve"> </w:t>
      </w:r>
      <w:r w:rsidRPr="00585899">
        <w:rPr>
          <w:rFonts w:eastAsia="PMingLiU"/>
          <w:sz w:val="28"/>
          <w:szCs w:val="28"/>
        </w:rPr>
        <w:t>The constraint may be actual physical force, amounting to a battery, or merely the apprehension of such force, or it may be submission to a legal process.</w:t>
      </w:r>
      <w:r w:rsidRPr="00585899">
        <w:rPr>
          <w:rStyle w:val="FootnoteReference"/>
          <w:rFonts w:eastAsia="PMingLiU"/>
          <w:sz w:val="28"/>
          <w:szCs w:val="28"/>
        </w:rPr>
        <w:t xml:space="preserve"> </w:t>
      </w:r>
      <w:r w:rsidRPr="00585899">
        <w:rPr>
          <w:rStyle w:val="FootnoteReference"/>
          <w:rFonts w:eastAsia="PMingLiU"/>
          <w:sz w:val="28"/>
          <w:szCs w:val="28"/>
        </w:rPr>
        <w:footnoteReference w:id="16"/>
      </w:r>
      <w:r w:rsidRPr="00585899">
        <w:rPr>
          <w:rFonts w:eastAsia="PMingLiU"/>
          <w:sz w:val="28"/>
          <w:szCs w:val="28"/>
        </w:rPr>
        <w:t xml:space="preserve"> </w:t>
      </w:r>
      <w:r w:rsidR="00AD67BA">
        <w:rPr>
          <w:rFonts w:eastAsia="PMingLiU"/>
          <w:sz w:val="28"/>
          <w:szCs w:val="28"/>
        </w:rPr>
        <w:t xml:space="preserve"> </w:t>
      </w:r>
      <w:r w:rsidRPr="00585899">
        <w:rPr>
          <w:rFonts w:eastAsia="PMingLiU"/>
          <w:sz w:val="28"/>
          <w:szCs w:val="28"/>
        </w:rPr>
        <w:t xml:space="preserve">Absent the plea of use of physical </w:t>
      </w:r>
      <w:r w:rsidRPr="00585899">
        <w:rPr>
          <w:rFonts w:eastAsia="PMingLiU"/>
          <w:sz w:val="28"/>
          <w:szCs w:val="28"/>
        </w:rPr>
        <w:lastRenderedPageBreak/>
        <w:t xml:space="preserve">barriers, actual physical force or threatened use of physical force to exert constraint on P, P’s cause of action in false imprisonment cannot get off the ground. </w:t>
      </w:r>
      <w:r w:rsidR="00AD67BA">
        <w:rPr>
          <w:rFonts w:eastAsia="PMingLiU"/>
          <w:sz w:val="28"/>
          <w:szCs w:val="28"/>
        </w:rPr>
        <w:t xml:space="preserve"> </w:t>
      </w:r>
      <w:r w:rsidRPr="00585899">
        <w:rPr>
          <w:rFonts w:eastAsia="PMingLiU"/>
          <w:sz w:val="28"/>
          <w:szCs w:val="28"/>
        </w:rPr>
        <w:t>On the contrary, it was pleaded that P was free to leave the Conference Room even though P had not signed the document or given any answer to Karson’s offer.</w:t>
      </w:r>
    </w:p>
    <w:p w14:paraId="14085878" w14:textId="77777777" w:rsidR="00585899" w:rsidRPr="00585899" w:rsidRDefault="00585899" w:rsidP="00585899">
      <w:pPr>
        <w:pStyle w:val="ListParagraph"/>
        <w:spacing w:line="360" w:lineRule="auto"/>
        <w:ind w:left="0"/>
        <w:jc w:val="both"/>
        <w:rPr>
          <w:rFonts w:eastAsia="PMingLiU"/>
          <w:szCs w:val="28"/>
        </w:rPr>
      </w:pPr>
    </w:p>
    <w:p w14:paraId="1F36B96E"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P’s cause of action in the tort of false imprisonment is doomed to fail.</w:t>
      </w:r>
    </w:p>
    <w:p w14:paraId="11746F87" w14:textId="77777777" w:rsidR="00585899" w:rsidRPr="00585899" w:rsidRDefault="00585899" w:rsidP="00585899">
      <w:pPr>
        <w:pStyle w:val="ListParagraph"/>
        <w:spacing w:line="360" w:lineRule="auto"/>
        <w:ind w:left="0"/>
        <w:jc w:val="both"/>
        <w:rPr>
          <w:rFonts w:eastAsia="PMingLiU"/>
          <w:szCs w:val="28"/>
        </w:rPr>
      </w:pPr>
    </w:p>
    <w:p w14:paraId="3AE75B38" w14:textId="77777777" w:rsidR="00585899" w:rsidRPr="00ED7DE7" w:rsidRDefault="00585899" w:rsidP="00585899">
      <w:pPr>
        <w:spacing w:line="360" w:lineRule="auto"/>
        <w:jc w:val="both"/>
        <w:rPr>
          <w:rFonts w:eastAsia="PMingLiU"/>
          <w:szCs w:val="28"/>
          <w:u w:val="single"/>
        </w:rPr>
      </w:pPr>
      <w:r w:rsidRPr="00ED7DE7">
        <w:rPr>
          <w:rFonts w:eastAsia="PMingLiU"/>
          <w:szCs w:val="28"/>
          <w:u w:val="single"/>
        </w:rPr>
        <w:t>Violation of P’s Privacy</w:t>
      </w:r>
    </w:p>
    <w:p w14:paraId="58A350A1" w14:textId="77777777" w:rsidR="00585899" w:rsidRPr="00585899" w:rsidRDefault="00585899" w:rsidP="00585899">
      <w:pPr>
        <w:pStyle w:val="ListParagraph"/>
        <w:spacing w:line="360" w:lineRule="auto"/>
        <w:ind w:left="0"/>
        <w:jc w:val="both"/>
        <w:rPr>
          <w:rFonts w:eastAsia="PMingLiU"/>
          <w:szCs w:val="28"/>
        </w:rPr>
      </w:pPr>
    </w:p>
    <w:p w14:paraId="0C590FCD"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There is no over-arching, all-embracing cause of action for “invasion of privacy”.</w:t>
      </w:r>
      <w:r w:rsidRPr="00585899">
        <w:rPr>
          <w:rStyle w:val="FootnoteReference"/>
          <w:rFonts w:eastAsia="PMingLiU"/>
          <w:sz w:val="28"/>
          <w:szCs w:val="28"/>
        </w:rPr>
        <w:footnoteReference w:id="17"/>
      </w:r>
    </w:p>
    <w:p w14:paraId="4FBFE0BF"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0F1DDED9" w14:textId="77777777" w:rsidR="00585899" w:rsidRPr="00AD67BA"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AD67BA">
        <w:rPr>
          <w:rFonts w:eastAsia="PMingLiU"/>
          <w:sz w:val="28"/>
          <w:szCs w:val="28"/>
        </w:rPr>
        <w:t xml:space="preserve">P’s claim for violation of P’s privacy is premised on breach of </w:t>
      </w:r>
      <w:r w:rsidRPr="00536B30">
        <w:rPr>
          <w:rFonts w:eastAsia="PMingLiU"/>
          <w:i/>
          <w:sz w:val="28"/>
          <w:szCs w:val="28"/>
        </w:rPr>
        <w:t xml:space="preserve">section 4 of the </w:t>
      </w:r>
      <w:bookmarkStart w:id="3" w:name="_Hlk192669858"/>
      <w:r w:rsidRPr="00536B30">
        <w:rPr>
          <w:rFonts w:eastAsia="PMingLiU"/>
          <w:i/>
          <w:sz w:val="28"/>
          <w:szCs w:val="28"/>
        </w:rPr>
        <w:t>Persona</w:t>
      </w:r>
      <w:r w:rsidR="00AD67BA" w:rsidRPr="00536B30">
        <w:rPr>
          <w:rFonts w:eastAsia="PMingLiU"/>
          <w:i/>
          <w:sz w:val="28"/>
          <w:szCs w:val="28"/>
        </w:rPr>
        <w:t xml:space="preserve">l Data (Privacy) Ordinance (Cap </w:t>
      </w:r>
      <w:r w:rsidRPr="00536B30">
        <w:rPr>
          <w:rFonts w:eastAsia="PMingLiU"/>
          <w:i/>
          <w:sz w:val="28"/>
          <w:szCs w:val="28"/>
        </w:rPr>
        <w:t>486)</w:t>
      </w:r>
      <w:r w:rsidRPr="00AD67BA">
        <w:rPr>
          <w:rFonts w:eastAsia="PMingLiU"/>
          <w:sz w:val="28"/>
          <w:szCs w:val="28"/>
        </w:rPr>
        <w:t xml:space="preserve"> (“</w:t>
      </w:r>
      <w:r w:rsidRPr="00536B30">
        <w:rPr>
          <w:rFonts w:eastAsia="PMingLiU"/>
          <w:b/>
          <w:bCs/>
          <w:i/>
          <w:sz w:val="28"/>
          <w:szCs w:val="28"/>
        </w:rPr>
        <w:t>PD(P)O</w:t>
      </w:r>
      <w:r w:rsidRPr="00AD67BA">
        <w:rPr>
          <w:rFonts w:eastAsia="PMingLiU"/>
          <w:sz w:val="28"/>
          <w:szCs w:val="28"/>
        </w:rPr>
        <w:t>”)</w:t>
      </w:r>
      <w:bookmarkEnd w:id="3"/>
      <w:r w:rsidRPr="00AD67BA">
        <w:rPr>
          <w:rFonts w:eastAsia="PMingLiU"/>
          <w:sz w:val="28"/>
          <w:szCs w:val="28"/>
        </w:rPr>
        <w:t xml:space="preserve"> and data protection principles 1 and 3.</w:t>
      </w:r>
      <w:r w:rsidRPr="00AD67BA">
        <w:rPr>
          <w:rStyle w:val="FootnoteReference"/>
          <w:rFonts w:eastAsia="PMingLiU"/>
          <w:sz w:val="28"/>
          <w:szCs w:val="28"/>
        </w:rPr>
        <w:footnoteReference w:id="18"/>
      </w:r>
      <w:r w:rsidRPr="00AD67BA">
        <w:rPr>
          <w:rFonts w:eastAsia="PMingLiU"/>
          <w:sz w:val="28"/>
          <w:szCs w:val="28"/>
        </w:rPr>
        <w:t xml:space="preserve"> P also needs to engage </w:t>
      </w:r>
      <w:r w:rsidRPr="00536B30">
        <w:rPr>
          <w:rFonts w:eastAsia="PMingLiU"/>
          <w:i/>
          <w:sz w:val="28"/>
          <w:szCs w:val="28"/>
        </w:rPr>
        <w:t>section 66 of PD(P)O</w:t>
      </w:r>
      <w:r w:rsidRPr="00AD67BA">
        <w:rPr>
          <w:rFonts w:eastAsia="PMingLiU"/>
          <w:sz w:val="28"/>
          <w:szCs w:val="28"/>
        </w:rPr>
        <w:t xml:space="preserve"> as well.</w:t>
      </w:r>
    </w:p>
    <w:p w14:paraId="07FAEE0C"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408AF337"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In a nutshell, P’s complaint lies in D’s use of the security surveillance (i.e. the CCTV cameras) and audio recorder installed by MTR to monitor the performance of D’s employees.</w:t>
      </w:r>
    </w:p>
    <w:p w14:paraId="2DA148F1" w14:textId="77777777" w:rsidR="00585899" w:rsidRPr="00585899" w:rsidRDefault="00585899" w:rsidP="00585899">
      <w:pPr>
        <w:pStyle w:val="ListParagraph"/>
        <w:spacing w:line="360" w:lineRule="auto"/>
        <w:ind w:left="0"/>
        <w:jc w:val="both"/>
        <w:rPr>
          <w:rFonts w:eastAsia="PMingLiU"/>
          <w:szCs w:val="28"/>
        </w:rPr>
      </w:pPr>
    </w:p>
    <w:p w14:paraId="1F7815BA"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The CCTV cameras and audio recorder were installed and controlled by MTR in a public area near the concierge counter where P was </w:t>
      </w:r>
      <w:r w:rsidRPr="00585899">
        <w:rPr>
          <w:rFonts w:eastAsia="PMingLiU"/>
          <w:sz w:val="28"/>
          <w:szCs w:val="28"/>
        </w:rPr>
        <w:lastRenderedPageBreak/>
        <w:t xml:space="preserve">stationed. </w:t>
      </w:r>
      <w:r w:rsidR="00AD67BA">
        <w:rPr>
          <w:rFonts w:eastAsia="PMingLiU"/>
          <w:sz w:val="28"/>
          <w:szCs w:val="28"/>
        </w:rPr>
        <w:t xml:space="preserve"> </w:t>
      </w:r>
      <w:r w:rsidRPr="00585899">
        <w:rPr>
          <w:rFonts w:eastAsia="PMingLiU"/>
          <w:sz w:val="28"/>
          <w:szCs w:val="28"/>
        </w:rPr>
        <w:t xml:space="preserve">They were installed for normal business operations. </w:t>
      </w:r>
      <w:r w:rsidR="00AD67BA">
        <w:rPr>
          <w:rFonts w:eastAsia="PMingLiU"/>
          <w:sz w:val="28"/>
          <w:szCs w:val="28"/>
        </w:rPr>
        <w:t xml:space="preserve"> </w:t>
      </w:r>
      <w:r w:rsidRPr="00585899">
        <w:rPr>
          <w:rFonts w:eastAsia="PMingLiU"/>
          <w:sz w:val="28"/>
          <w:szCs w:val="28"/>
        </w:rPr>
        <w:t>To monitor the performance of the security guards and concierges stationed at MTR malls, regular meetings are held between MTR and D to discuss the performance of those personnel.</w:t>
      </w:r>
      <w:r w:rsidRPr="00585899">
        <w:rPr>
          <w:rStyle w:val="FootnoteReference"/>
          <w:rFonts w:eastAsia="PMingLiU"/>
          <w:sz w:val="28"/>
          <w:szCs w:val="28"/>
        </w:rPr>
        <w:footnoteReference w:id="19"/>
      </w:r>
    </w:p>
    <w:p w14:paraId="5CE641AE" w14:textId="77777777" w:rsidR="00585899" w:rsidRPr="00585899" w:rsidRDefault="00585899" w:rsidP="00585899">
      <w:pPr>
        <w:pStyle w:val="ListParagraph"/>
        <w:spacing w:line="360" w:lineRule="auto"/>
        <w:ind w:left="0"/>
        <w:jc w:val="both"/>
        <w:rPr>
          <w:rFonts w:eastAsia="PMingLiU"/>
          <w:szCs w:val="28"/>
        </w:rPr>
      </w:pPr>
    </w:p>
    <w:p w14:paraId="0872AA7F"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Data protection principle 1 provides, </w:t>
      </w:r>
      <w:r w:rsidRPr="00585899">
        <w:rPr>
          <w:rFonts w:eastAsia="PMingLiU"/>
          <w:i/>
          <w:iCs/>
          <w:sz w:val="28"/>
          <w:szCs w:val="28"/>
        </w:rPr>
        <w:t>inter alia</w:t>
      </w:r>
      <w:r w:rsidRPr="00585899">
        <w:rPr>
          <w:rFonts w:eastAsia="PMingLiU"/>
          <w:sz w:val="28"/>
          <w:szCs w:val="28"/>
        </w:rPr>
        <w:t>, that personal data shall not be collected unless the data is collected “for a lawful purpose directly related to a function or activity of the data user who is to use the data”, and “the collection of the data is necessary for or directly related to that purpose”.</w:t>
      </w:r>
    </w:p>
    <w:p w14:paraId="32038E66" w14:textId="77777777" w:rsidR="00585899" w:rsidRPr="00585899" w:rsidRDefault="00585899" w:rsidP="00585899">
      <w:pPr>
        <w:pStyle w:val="ListParagraph"/>
        <w:spacing w:line="360" w:lineRule="auto"/>
        <w:ind w:left="0"/>
        <w:jc w:val="both"/>
        <w:rPr>
          <w:rFonts w:eastAsia="PMingLiU"/>
          <w:szCs w:val="28"/>
        </w:rPr>
      </w:pPr>
    </w:p>
    <w:p w14:paraId="4D7AA4BD"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Data protection principle 1(2) provides further that personal data shall only be collected by means which are “lawful” and “fair in the circumstances of the case”.</w:t>
      </w:r>
    </w:p>
    <w:p w14:paraId="750EBDA6" w14:textId="77777777" w:rsidR="00585899" w:rsidRPr="00585899" w:rsidRDefault="00585899" w:rsidP="00585899">
      <w:pPr>
        <w:pStyle w:val="ListParagraph"/>
        <w:spacing w:line="360" w:lineRule="auto"/>
        <w:ind w:left="0"/>
        <w:jc w:val="both"/>
        <w:rPr>
          <w:rFonts w:eastAsia="PMingLiU"/>
          <w:szCs w:val="28"/>
        </w:rPr>
      </w:pPr>
    </w:p>
    <w:p w14:paraId="518E8516" w14:textId="41963C5B"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It is beyond argument that the use of the CCTV cameras and audio recorder by D was to monitor the performance of D’s employees at the concierge counter. </w:t>
      </w:r>
      <w:r w:rsidR="00AD67BA">
        <w:rPr>
          <w:rFonts w:eastAsia="PMingLiU"/>
          <w:sz w:val="28"/>
          <w:szCs w:val="28"/>
        </w:rPr>
        <w:t xml:space="preserve"> </w:t>
      </w:r>
      <w:r w:rsidRPr="00585899">
        <w:rPr>
          <w:rFonts w:eastAsia="PMingLiU"/>
          <w:sz w:val="28"/>
          <w:szCs w:val="28"/>
        </w:rPr>
        <w:t>At the material time, P was employed by D as concierge supervisor. P’s work performance in particular her hospita</w:t>
      </w:r>
      <w:r w:rsidR="00D07164">
        <w:rPr>
          <w:rFonts w:eastAsia="PMingLiU"/>
          <w:sz w:val="28"/>
          <w:szCs w:val="28"/>
        </w:rPr>
        <w:t xml:space="preserve">ble manner </w:t>
      </w:r>
      <w:r w:rsidRPr="00585899">
        <w:rPr>
          <w:rFonts w:eastAsia="PMingLiU"/>
          <w:sz w:val="28"/>
          <w:szCs w:val="28"/>
        </w:rPr>
        <w:t xml:space="preserve">towards the visitors at The Southside must relate to her employment with D. </w:t>
      </w:r>
      <w:r w:rsidR="00AD67BA">
        <w:rPr>
          <w:rFonts w:eastAsia="PMingLiU"/>
          <w:sz w:val="28"/>
          <w:szCs w:val="28"/>
        </w:rPr>
        <w:t xml:space="preserve"> </w:t>
      </w:r>
      <w:r w:rsidRPr="00585899">
        <w:rPr>
          <w:rFonts w:eastAsia="PMingLiU"/>
          <w:sz w:val="28"/>
          <w:szCs w:val="28"/>
        </w:rPr>
        <w:t xml:space="preserve">The </w:t>
      </w:r>
      <w:r w:rsidR="000E1292">
        <w:rPr>
          <w:rFonts w:eastAsia="PMingLiU"/>
          <w:sz w:val="28"/>
          <w:szCs w:val="28"/>
        </w:rPr>
        <w:t xml:space="preserve">CCTV </w:t>
      </w:r>
      <w:r w:rsidRPr="00585899">
        <w:rPr>
          <w:rFonts w:eastAsia="PMingLiU"/>
          <w:sz w:val="28"/>
          <w:szCs w:val="28"/>
        </w:rPr>
        <w:t xml:space="preserve">and audio recording of P at the concierge counter was obviously for a “lawful purpose” directly related to P’s employment with D. </w:t>
      </w:r>
      <w:r w:rsidR="00AD67BA">
        <w:rPr>
          <w:rFonts w:eastAsia="PMingLiU"/>
          <w:sz w:val="28"/>
          <w:szCs w:val="28"/>
        </w:rPr>
        <w:t xml:space="preserve"> </w:t>
      </w:r>
      <w:r w:rsidRPr="00585899">
        <w:rPr>
          <w:rFonts w:eastAsia="PMingLiU"/>
          <w:sz w:val="28"/>
          <w:szCs w:val="28"/>
        </w:rPr>
        <w:t xml:space="preserve">As regards the means of collection, the </w:t>
      </w:r>
      <w:r w:rsidR="000E1292">
        <w:rPr>
          <w:rFonts w:eastAsia="PMingLiU"/>
          <w:sz w:val="28"/>
          <w:szCs w:val="28"/>
        </w:rPr>
        <w:t>CCTV</w:t>
      </w:r>
      <w:r w:rsidRPr="00585899">
        <w:rPr>
          <w:rFonts w:eastAsia="PMingLiU"/>
          <w:sz w:val="28"/>
          <w:szCs w:val="28"/>
        </w:rPr>
        <w:t xml:space="preserve"> and audio recording were conducted near the concierge counter in the public area of The Southside. Anyone near the concierge counter could see and hear what P was doing and saying at the concierge counter if she was on duty thereat.</w:t>
      </w:r>
      <w:r w:rsidR="00AD67BA">
        <w:rPr>
          <w:rFonts w:eastAsia="PMingLiU"/>
          <w:sz w:val="28"/>
          <w:szCs w:val="28"/>
        </w:rPr>
        <w:t xml:space="preserve"> </w:t>
      </w:r>
      <w:r w:rsidRPr="00585899">
        <w:rPr>
          <w:rFonts w:eastAsia="PMingLiU"/>
          <w:sz w:val="28"/>
          <w:szCs w:val="28"/>
        </w:rPr>
        <w:t xml:space="preserve"> There can be no reasonable expectation of privacy on the part </w:t>
      </w:r>
      <w:r w:rsidRPr="00585899">
        <w:rPr>
          <w:rFonts w:eastAsia="PMingLiU"/>
          <w:sz w:val="28"/>
          <w:szCs w:val="28"/>
        </w:rPr>
        <w:lastRenderedPageBreak/>
        <w:t xml:space="preserve">of P when she was working and serving visitors at the concierge desk. </w:t>
      </w:r>
      <w:r w:rsidR="00AD67BA">
        <w:rPr>
          <w:rFonts w:eastAsia="PMingLiU"/>
          <w:sz w:val="28"/>
          <w:szCs w:val="28"/>
        </w:rPr>
        <w:t xml:space="preserve"> </w:t>
      </w:r>
      <w:r w:rsidRPr="00585899">
        <w:rPr>
          <w:rFonts w:eastAsia="PMingLiU"/>
          <w:sz w:val="28"/>
          <w:szCs w:val="28"/>
        </w:rPr>
        <w:t>According to para 31 of the S</w:t>
      </w:r>
      <w:r w:rsidR="008B4F17">
        <w:rPr>
          <w:rFonts w:eastAsia="PMingLiU"/>
          <w:sz w:val="28"/>
          <w:szCs w:val="28"/>
        </w:rPr>
        <w:t>oC</w:t>
      </w:r>
      <w:r w:rsidRPr="00585899">
        <w:rPr>
          <w:rFonts w:eastAsia="PMingLiU"/>
          <w:sz w:val="28"/>
          <w:szCs w:val="28"/>
        </w:rPr>
        <w:t xml:space="preserve">, P was informed of the installation of the audio recorder by MTR to monitor all customer-and-employee conversations to assess D’s employees’ performance.  In the circumstances of the present case, there was nothing unfair about how P’s personal data was collected </w:t>
      </w:r>
      <w:r w:rsidRPr="00585899">
        <w:rPr>
          <w:rFonts w:eastAsia="PMingLiU"/>
          <w:i/>
          <w:iCs/>
          <w:sz w:val="28"/>
          <w:szCs w:val="28"/>
        </w:rPr>
        <w:t>via</w:t>
      </w:r>
      <w:r w:rsidRPr="00585899">
        <w:rPr>
          <w:rFonts w:eastAsia="PMingLiU"/>
          <w:sz w:val="28"/>
          <w:szCs w:val="28"/>
        </w:rPr>
        <w:t xml:space="preserve"> the CCTV cameras or audio recorder</w:t>
      </w:r>
      <w:r w:rsidRPr="00585899">
        <w:rPr>
          <w:rStyle w:val="FootnoteReference"/>
          <w:rFonts w:eastAsia="PMingLiU"/>
          <w:sz w:val="28"/>
          <w:szCs w:val="28"/>
        </w:rPr>
        <w:footnoteReference w:id="20"/>
      </w:r>
      <w:r w:rsidRPr="00585899">
        <w:rPr>
          <w:rFonts w:eastAsia="PMingLiU"/>
          <w:sz w:val="28"/>
          <w:szCs w:val="28"/>
        </w:rPr>
        <w:t>.</w:t>
      </w:r>
      <w:r w:rsidRPr="00585899">
        <w:rPr>
          <w:rStyle w:val="FootnoteReference"/>
          <w:rFonts w:eastAsia="PMingLiU"/>
          <w:sz w:val="28"/>
          <w:szCs w:val="28"/>
        </w:rPr>
        <w:footnoteReference w:id="21"/>
      </w:r>
    </w:p>
    <w:p w14:paraId="63947987"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52071665"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P has contended that the CCTV cameras and audio recorder were installed to monitor the work performance and conversation of D’s employees without her </w:t>
      </w:r>
      <w:r w:rsidRPr="00585899">
        <w:rPr>
          <w:rFonts w:eastAsia="PMingLiU"/>
          <w:sz w:val="28"/>
          <w:szCs w:val="28"/>
          <w:u w:val="single"/>
        </w:rPr>
        <w:t>consent.</w:t>
      </w:r>
      <w:r w:rsidRPr="00585899">
        <w:rPr>
          <w:rStyle w:val="FootnoteReference"/>
          <w:rFonts w:eastAsia="PMingLiU"/>
          <w:sz w:val="28"/>
          <w:szCs w:val="28"/>
        </w:rPr>
        <w:footnoteReference w:id="22"/>
      </w:r>
      <w:r w:rsidRPr="00585899">
        <w:rPr>
          <w:rFonts w:eastAsia="PMingLiU"/>
          <w:sz w:val="28"/>
          <w:szCs w:val="28"/>
        </w:rPr>
        <w:t xml:space="preserve"> </w:t>
      </w:r>
      <w:r w:rsidR="00AD67BA">
        <w:rPr>
          <w:rFonts w:eastAsia="PMingLiU"/>
          <w:sz w:val="28"/>
          <w:szCs w:val="28"/>
        </w:rPr>
        <w:t xml:space="preserve"> </w:t>
      </w:r>
      <w:r w:rsidRPr="00585899">
        <w:rPr>
          <w:rFonts w:eastAsia="PMingLiU"/>
          <w:sz w:val="28"/>
          <w:szCs w:val="28"/>
          <w14:ligatures w14:val="none"/>
        </w:rPr>
        <w:t>There is however no requirement of consent from the data subject to be sought on or before collection of the data.</w:t>
      </w:r>
      <w:r w:rsidR="00AD67BA">
        <w:rPr>
          <w:rFonts w:eastAsia="PMingLiU"/>
          <w:sz w:val="28"/>
          <w:szCs w:val="28"/>
          <w14:ligatures w14:val="none"/>
        </w:rPr>
        <w:t xml:space="preserve"> </w:t>
      </w:r>
      <w:r w:rsidRPr="00585899">
        <w:rPr>
          <w:rFonts w:eastAsia="PMingLiU"/>
          <w:sz w:val="28"/>
          <w:szCs w:val="28"/>
          <w14:ligatures w14:val="none"/>
        </w:rPr>
        <w:t xml:space="preserve"> </w:t>
      </w:r>
      <w:r w:rsidRPr="00585899">
        <w:rPr>
          <w:rFonts w:eastAsia="PMingLiU"/>
          <w:sz w:val="28"/>
          <w:szCs w:val="28"/>
        </w:rPr>
        <w:t xml:space="preserve">Data protection principle 1(3) only requires that all practicable steps shall be taken to ensure that the data subject is </w:t>
      </w:r>
      <w:r w:rsidR="00AD67BA">
        <w:rPr>
          <w:rFonts w:eastAsia="PMingLiU"/>
          <w:sz w:val="28"/>
          <w:szCs w:val="28"/>
          <w14:ligatures w14:val="none"/>
        </w:rPr>
        <w:t xml:space="preserve">explicitly </w:t>
      </w:r>
      <w:r w:rsidRPr="00585899">
        <w:rPr>
          <w:rFonts w:eastAsia="PMingLiU"/>
          <w:sz w:val="28"/>
          <w:szCs w:val="28"/>
          <w:u w:val="single"/>
          <w14:ligatures w14:val="none"/>
        </w:rPr>
        <w:t>informed</w:t>
      </w:r>
      <w:r w:rsidRPr="00585899">
        <w:rPr>
          <w:rFonts w:eastAsia="PMingLiU"/>
          <w:sz w:val="28"/>
          <w:szCs w:val="28"/>
          <w14:ligatures w14:val="none"/>
        </w:rPr>
        <w:t>, on</w:t>
      </w:r>
      <w:r w:rsidR="00AD67BA">
        <w:rPr>
          <w:rFonts w:eastAsia="PMingLiU"/>
          <w:sz w:val="28"/>
          <w:szCs w:val="28"/>
          <w14:ligatures w14:val="none"/>
        </w:rPr>
        <w:t xml:space="preserve"> or before collecting the data, </w:t>
      </w:r>
      <w:r w:rsidRPr="00585899">
        <w:rPr>
          <w:rFonts w:eastAsia="PMingLiU"/>
          <w:sz w:val="28"/>
          <w:szCs w:val="28"/>
          <w14:ligatures w14:val="none"/>
        </w:rPr>
        <w:t>of the purpose (in general or specific terms) for which the data is to be used and the classes of persons to whom the data may be transferred.</w:t>
      </w:r>
      <w:r w:rsidR="00AD67BA">
        <w:rPr>
          <w:rFonts w:eastAsia="PMingLiU"/>
          <w:sz w:val="28"/>
          <w:szCs w:val="28"/>
          <w14:ligatures w14:val="none"/>
        </w:rPr>
        <w:t xml:space="preserve"> </w:t>
      </w:r>
      <w:r w:rsidRPr="00585899">
        <w:rPr>
          <w:rFonts w:eastAsia="PMingLiU"/>
          <w:sz w:val="28"/>
          <w:szCs w:val="28"/>
          <w14:ligatures w14:val="none"/>
        </w:rPr>
        <w:t xml:space="preserve"> Furthermore, if to comply with data protection principle 1(3) would </w:t>
      </w:r>
      <w:r w:rsidRPr="00585899">
        <w:rPr>
          <w:rFonts w:eastAsia="PMingLiU"/>
          <w:sz w:val="28"/>
          <w:szCs w:val="28"/>
        </w:rPr>
        <w:t xml:space="preserve">be likely to prejudice the purpose for which the data was collected and that purpose is specified in </w:t>
      </w:r>
      <w:r w:rsidRPr="00585899">
        <w:rPr>
          <w:rFonts w:eastAsia="PMingLiU"/>
          <w:i/>
          <w:iCs/>
          <w:sz w:val="28"/>
          <w:szCs w:val="28"/>
        </w:rPr>
        <w:t xml:space="preserve">Part 8 of PD(P)O </w:t>
      </w:r>
      <w:r w:rsidRPr="00585899">
        <w:rPr>
          <w:rFonts w:eastAsia="PMingLiU"/>
          <w:sz w:val="28"/>
          <w:szCs w:val="28"/>
        </w:rPr>
        <w:t xml:space="preserve">as a purpose in relation to which personal data is exempt from the provisions </w:t>
      </w:r>
      <w:r w:rsidRPr="00585899">
        <w:rPr>
          <w:rFonts w:eastAsia="PMingLiU"/>
          <w:sz w:val="28"/>
          <w:szCs w:val="28"/>
        </w:rPr>
        <w:lastRenderedPageBreak/>
        <w:t>of data protection principle 6, the data user is exempt from data protection principle 1(3).</w:t>
      </w:r>
      <w:r w:rsidRPr="00585899">
        <w:rPr>
          <w:rStyle w:val="FootnoteReference"/>
          <w:rFonts w:eastAsia="PMingLiU"/>
          <w:sz w:val="28"/>
          <w:szCs w:val="28"/>
        </w:rPr>
        <w:t xml:space="preserve"> </w:t>
      </w:r>
      <w:r w:rsidRPr="00585899">
        <w:rPr>
          <w:rStyle w:val="FootnoteReference"/>
          <w:rFonts w:eastAsia="PMingLiU"/>
          <w:sz w:val="28"/>
          <w:szCs w:val="28"/>
        </w:rPr>
        <w:footnoteReference w:id="23"/>
      </w:r>
    </w:p>
    <w:p w14:paraId="74F2FF2C"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9343D10" w14:textId="5C543BA3"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In the present case, P was informed of the installation of the audio recorder by MTR to monitor all customer-and-employee conversations to assess D’s employees’ performance. </w:t>
      </w:r>
      <w:r w:rsidR="0002166E">
        <w:rPr>
          <w:rFonts w:eastAsia="PMingLiU"/>
          <w:sz w:val="28"/>
          <w:szCs w:val="28"/>
        </w:rPr>
        <w:t xml:space="preserve"> </w:t>
      </w:r>
      <w:r w:rsidRPr="00585899">
        <w:rPr>
          <w:rFonts w:eastAsia="PMingLiU"/>
          <w:sz w:val="28"/>
          <w:szCs w:val="28"/>
        </w:rPr>
        <w:t xml:space="preserve">Hence, inasmuch as audio recording is concerned, there is no contravention of data protection principle 1(3). </w:t>
      </w:r>
      <w:r w:rsidR="0002166E">
        <w:rPr>
          <w:rFonts w:eastAsia="PMingLiU"/>
          <w:sz w:val="28"/>
          <w:szCs w:val="28"/>
        </w:rPr>
        <w:t xml:space="preserve"> </w:t>
      </w:r>
      <w:r w:rsidRPr="00585899">
        <w:rPr>
          <w:rFonts w:eastAsia="PMingLiU"/>
          <w:sz w:val="28"/>
          <w:szCs w:val="28"/>
        </w:rPr>
        <w:t>Insofar as CCTV recording is concerned, the purpose for which D put the CCTV recording to use</w:t>
      </w:r>
      <w:r w:rsidR="005A76A3">
        <w:rPr>
          <w:rStyle w:val="FootnoteReference"/>
          <w:szCs w:val="28"/>
        </w:rPr>
        <w:footnoteReference w:id="24"/>
      </w:r>
      <w:r w:rsidRPr="00585899">
        <w:rPr>
          <w:rFonts w:eastAsia="PMingLiU"/>
          <w:sz w:val="28"/>
          <w:szCs w:val="28"/>
        </w:rPr>
        <w:t xml:space="preserve"> would likely be prejudiced if P was informed of such purpose on or before the CCTV recording. </w:t>
      </w:r>
      <w:r w:rsidR="0002166E">
        <w:rPr>
          <w:rFonts w:eastAsia="PMingLiU"/>
          <w:sz w:val="28"/>
          <w:szCs w:val="28"/>
        </w:rPr>
        <w:t xml:space="preserve"> </w:t>
      </w:r>
      <w:r w:rsidRPr="00585899">
        <w:rPr>
          <w:rFonts w:eastAsia="PMingLiU"/>
          <w:sz w:val="28"/>
          <w:szCs w:val="28"/>
        </w:rPr>
        <w:t>CCTV recording therefore falls within the exemption to data protection principle 1(3).</w:t>
      </w:r>
    </w:p>
    <w:p w14:paraId="54174EE0" w14:textId="77777777" w:rsidR="00585899" w:rsidRPr="00585899" w:rsidRDefault="00585899" w:rsidP="00585899">
      <w:pPr>
        <w:pStyle w:val="ListParagraph"/>
        <w:spacing w:line="360" w:lineRule="auto"/>
        <w:ind w:left="0"/>
        <w:jc w:val="both"/>
        <w:rPr>
          <w:rFonts w:eastAsia="PMingLiU"/>
          <w:szCs w:val="28"/>
        </w:rPr>
      </w:pPr>
    </w:p>
    <w:p w14:paraId="1D39CCD5" w14:textId="04EC8081"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There </w:t>
      </w:r>
      <w:r w:rsidR="005501C6">
        <w:rPr>
          <w:rFonts w:eastAsia="PMingLiU"/>
          <w:sz w:val="28"/>
          <w:szCs w:val="28"/>
        </w:rPr>
        <w:t>having been</w:t>
      </w:r>
      <w:r w:rsidRPr="00585899">
        <w:rPr>
          <w:rFonts w:eastAsia="PMingLiU"/>
          <w:sz w:val="28"/>
          <w:szCs w:val="28"/>
        </w:rPr>
        <w:t xml:space="preserve"> no plea by P that her personal data collected by the CCTV cameras or audio recorder have been put to new use, data protection principle 3 </w:t>
      </w:r>
      <w:r w:rsidR="009A678F">
        <w:rPr>
          <w:rFonts w:eastAsia="PMingLiU"/>
          <w:sz w:val="28"/>
          <w:szCs w:val="28"/>
        </w:rPr>
        <w:t>cannot</w:t>
      </w:r>
      <w:r w:rsidRPr="00585899">
        <w:rPr>
          <w:rFonts w:eastAsia="PMingLiU"/>
          <w:sz w:val="28"/>
          <w:szCs w:val="28"/>
        </w:rPr>
        <w:t xml:space="preserve"> </w:t>
      </w:r>
      <w:r w:rsidR="005501C6">
        <w:rPr>
          <w:rFonts w:eastAsia="PMingLiU"/>
          <w:sz w:val="28"/>
          <w:szCs w:val="28"/>
        </w:rPr>
        <w:t xml:space="preserve">be </w:t>
      </w:r>
      <w:r w:rsidRPr="00585899">
        <w:rPr>
          <w:rFonts w:eastAsia="PMingLiU"/>
          <w:sz w:val="28"/>
          <w:szCs w:val="28"/>
        </w:rPr>
        <w:t>engaged in the present case.</w:t>
      </w:r>
    </w:p>
    <w:p w14:paraId="4D73B89B" w14:textId="77777777" w:rsidR="00585899" w:rsidRPr="00585899" w:rsidRDefault="00585899" w:rsidP="00585899">
      <w:pPr>
        <w:pStyle w:val="ListParagraph"/>
        <w:spacing w:line="360" w:lineRule="auto"/>
        <w:ind w:left="0"/>
        <w:jc w:val="both"/>
        <w:rPr>
          <w:rFonts w:eastAsia="PMingLiU"/>
          <w:szCs w:val="28"/>
        </w:rPr>
      </w:pPr>
    </w:p>
    <w:p w14:paraId="6B7DF91C"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P’s claim against D for violation of P’s privacy must fail </w:t>
      </w:r>
      <w:r w:rsidRPr="00585899">
        <w:rPr>
          <w:rFonts w:eastAsia="PMingLiU"/>
          <w:i/>
          <w:iCs/>
          <w:sz w:val="28"/>
          <w:szCs w:val="28"/>
        </w:rPr>
        <w:t>in limine</w:t>
      </w:r>
      <w:r w:rsidRPr="00585899">
        <w:rPr>
          <w:rFonts w:eastAsia="PMingLiU"/>
          <w:sz w:val="28"/>
          <w:szCs w:val="28"/>
        </w:rPr>
        <w:t xml:space="preserve"> and cannot possibly succeed.</w:t>
      </w:r>
    </w:p>
    <w:p w14:paraId="5ACA891A" w14:textId="77777777" w:rsidR="00585899" w:rsidRPr="00585899" w:rsidRDefault="00585899" w:rsidP="00585899">
      <w:pPr>
        <w:pStyle w:val="ListParagraph"/>
        <w:spacing w:line="360" w:lineRule="auto"/>
        <w:ind w:left="0"/>
        <w:jc w:val="both"/>
        <w:rPr>
          <w:rFonts w:eastAsia="PMingLiU"/>
          <w:szCs w:val="28"/>
        </w:rPr>
      </w:pPr>
    </w:p>
    <w:p w14:paraId="26FA93DF" w14:textId="77777777" w:rsidR="00585899" w:rsidRPr="00ED7DE7" w:rsidRDefault="00585899" w:rsidP="0002166E">
      <w:pPr>
        <w:pStyle w:val="Default"/>
        <w:keepNext/>
        <w:keepLines/>
        <w:tabs>
          <w:tab w:val="left" w:pos="1440"/>
        </w:tabs>
        <w:adjustRightInd/>
        <w:snapToGrid w:val="0"/>
        <w:spacing w:line="360" w:lineRule="auto"/>
        <w:jc w:val="both"/>
        <w:rPr>
          <w:rFonts w:eastAsia="PMingLiU"/>
          <w:sz w:val="28"/>
          <w:szCs w:val="28"/>
          <w:u w:val="single"/>
        </w:rPr>
      </w:pPr>
      <w:r w:rsidRPr="00ED7DE7">
        <w:rPr>
          <w:rFonts w:eastAsia="PMingLiU"/>
          <w:sz w:val="28"/>
          <w:szCs w:val="28"/>
          <w:u w:val="single"/>
        </w:rPr>
        <w:t>Unsafe Work Environment Claim</w:t>
      </w:r>
    </w:p>
    <w:p w14:paraId="76079B4A" w14:textId="77777777" w:rsidR="00585899" w:rsidRPr="00585899" w:rsidRDefault="00585899" w:rsidP="0002166E">
      <w:pPr>
        <w:pStyle w:val="ListParagraph"/>
        <w:keepNext/>
        <w:keepLines/>
        <w:spacing w:line="360" w:lineRule="auto"/>
        <w:ind w:left="0"/>
        <w:jc w:val="both"/>
        <w:rPr>
          <w:rFonts w:eastAsia="PMingLiU"/>
          <w:szCs w:val="28"/>
        </w:rPr>
      </w:pPr>
    </w:p>
    <w:p w14:paraId="1CDD5873"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The relevant plea can be found in paras 67 to 69 and 73 of the SoC.</w:t>
      </w:r>
    </w:p>
    <w:p w14:paraId="72970346"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66589EB" w14:textId="7EC51872"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lastRenderedPageBreak/>
        <w:t xml:space="preserve">P relies on </w:t>
      </w:r>
      <w:r w:rsidRPr="00585899">
        <w:rPr>
          <w:rFonts w:eastAsia="PMingLiU"/>
          <w:i/>
          <w:iCs/>
          <w:sz w:val="28"/>
          <w:szCs w:val="28"/>
        </w:rPr>
        <w:t>section 6 of the Occupational Safety and Health Ordinance (Cap</w:t>
      </w:r>
      <w:r w:rsidR="00963D5F">
        <w:rPr>
          <w:rFonts w:eastAsia="PMingLiU"/>
          <w:i/>
          <w:iCs/>
          <w:sz w:val="28"/>
          <w:szCs w:val="28"/>
        </w:rPr>
        <w:t xml:space="preserve"> </w:t>
      </w:r>
      <w:r w:rsidRPr="00585899">
        <w:rPr>
          <w:rFonts w:eastAsia="PMingLiU"/>
          <w:i/>
          <w:iCs/>
          <w:sz w:val="28"/>
          <w:szCs w:val="28"/>
        </w:rPr>
        <w:t>509)</w:t>
      </w:r>
      <w:r w:rsidRPr="00585899">
        <w:rPr>
          <w:rFonts w:eastAsia="PMingLiU"/>
          <w:sz w:val="28"/>
          <w:szCs w:val="28"/>
        </w:rPr>
        <w:t xml:space="preserve"> (“</w:t>
      </w:r>
      <w:r w:rsidRPr="00585899">
        <w:rPr>
          <w:rFonts w:eastAsia="PMingLiU"/>
          <w:b/>
          <w:bCs/>
          <w:i/>
          <w:iCs/>
          <w:sz w:val="28"/>
          <w:szCs w:val="28"/>
        </w:rPr>
        <w:t>OSHO</w:t>
      </w:r>
      <w:r w:rsidRPr="00585899">
        <w:rPr>
          <w:rFonts w:eastAsia="PMingLiU"/>
          <w:sz w:val="28"/>
          <w:szCs w:val="28"/>
        </w:rPr>
        <w:t>”) to substantiate her claim on this aspect.</w:t>
      </w:r>
      <w:r w:rsidRPr="00585899">
        <w:rPr>
          <w:rStyle w:val="FootnoteReference"/>
          <w:rFonts w:eastAsia="PMingLiU"/>
          <w:sz w:val="28"/>
          <w:szCs w:val="28"/>
        </w:rPr>
        <w:t xml:space="preserve"> </w:t>
      </w:r>
      <w:r w:rsidRPr="00585899">
        <w:rPr>
          <w:rStyle w:val="FootnoteReference"/>
          <w:rFonts w:eastAsia="PMingLiU"/>
          <w:sz w:val="28"/>
          <w:szCs w:val="28"/>
        </w:rPr>
        <w:footnoteReference w:id="25"/>
      </w:r>
    </w:p>
    <w:p w14:paraId="2068CF05" w14:textId="77777777" w:rsidR="00585899" w:rsidRPr="00585899" w:rsidRDefault="00585899" w:rsidP="00585899">
      <w:pPr>
        <w:pStyle w:val="ListParagraph"/>
        <w:spacing w:line="360" w:lineRule="auto"/>
        <w:ind w:left="0"/>
        <w:jc w:val="both"/>
        <w:rPr>
          <w:rFonts w:eastAsia="PMingLiU"/>
          <w:szCs w:val="28"/>
        </w:rPr>
      </w:pPr>
    </w:p>
    <w:p w14:paraId="6FDAB3B4"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Generally speaking, </w:t>
      </w:r>
      <w:r w:rsidRPr="00585899">
        <w:rPr>
          <w:rFonts w:eastAsia="PMingLiU"/>
          <w:i/>
          <w:iCs/>
          <w:sz w:val="28"/>
          <w:szCs w:val="28"/>
        </w:rPr>
        <w:t>section 6(1) of OSHO</w:t>
      </w:r>
      <w:r w:rsidRPr="00585899">
        <w:rPr>
          <w:rFonts w:eastAsia="PMingLiU"/>
          <w:sz w:val="28"/>
          <w:szCs w:val="28"/>
        </w:rPr>
        <w:t xml:space="preserve"> provides that every employer must, so far as reasonably practicable, ensure the safety and health at work of all the employer’s employees. </w:t>
      </w:r>
      <w:r w:rsidR="0002166E">
        <w:rPr>
          <w:rFonts w:eastAsia="PMingLiU"/>
          <w:sz w:val="28"/>
          <w:szCs w:val="28"/>
        </w:rPr>
        <w:t xml:space="preserve"> </w:t>
      </w:r>
      <w:r w:rsidRPr="00585899">
        <w:rPr>
          <w:rFonts w:eastAsia="PMingLiU"/>
          <w:i/>
          <w:iCs/>
          <w:sz w:val="28"/>
          <w:szCs w:val="28"/>
        </w:rPr>
        <w:t>Section 6(2) of OSHO</w:t>
      </w:r>
      <w:r w:rsidRPr="00585899">
        <w:rPr>
          <w:rFonts w:eastAsia="PMingLiU"/>
          <w:sz w:val="28"/>
          <w:szCs w:val="28"/>
        </w:rPr>
        <w:t xml:space="preserve"> further provides for various manifestations of the employer’s duty under </w:t>
      </w:r>
      <w:r w:rsidRPr="00585899">
        <w:rPr>
          <w:rFonts w:eastAsia="PMingLiU"/>
          <w:i/>
          <w:iCs/>
          <w:sz w:val="28"/>
          <w:szCs w:val="28"/>
        </w:rPr>
        <w:t>section 6(1)</w:t>
      </w:r>
      <w:r w:rsidRPr="00585899">
        <w:rPr>
          <w:rFonts w:eastAsia="PMingLiU"/>
          <w:sz w:val="28"/>
          <w:szCs w:val="28"/>
        </w:rPr>
        <w:t>.</w:t>
      </w:r>
    </w:p>
    <w:p w14:paraId="342CE5C5" w14:textId="77777777" w:rsidR="00585899" w:rsidRPr="00585899" w:rsidRDefault="00585899" w:rsidP="00585899">
      <w:pPr>
        <w:spacing w:line="360" w:lineRule="auto"/>
        <w:jc w:val="both"/>
        <w:rPr>
          <w:rFonts w:eastAsia="PMingLiU"/>
          <w:szCs w:val="28"/>
        </w:rPr>
      </w:pPr>
    </w:p>
    <w:p w14:paraId="39778744" w14:textId="076E11DA"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In the S</w:t>
      </w:r>
      <w:r w:rsidR="008D4D9C">
        <w:rPr>
          <w:rFonts w:eastAsia="PMingLiU"/>
          <w:sz w:val="28"/>
          <w:szCs w:val="28"/>
        </w:rPr>
        <w:t>oC</w:t>
      </w:r>
      <w:r w:rsidRPr="00585899">
        <w:rPr>
          <w:rFonts w:eastAsia="PMingLiU"/>
          <w:sz w:val="28"/>
          <w:szCs w:val="28"/>
        </w:rPr>
        <w:t xml:space="preserve">, there is no plea of (a) </w:t>
      </w:r>
      <w:r w:rsidRPr="00585899">
        <w:rPr>
          <w:rFonts w:eastAsia="PMingLiU"/>
          <w:i/>
          <w:iCs/>
          <w:sz w:val="28"/>
          <w:szCs w:val="28"/>
        </w:rPr>
        <w:t>section 6(1) and (2) of OSHO</w:t>
      </w:r>
      <w:r w:rsidRPr="00585899">
        <w:rPr>
          <w:rFonts w:eastAsia="PMingLiU"/>
          <w:sz w:val="28"/>
          <w:szCs w:val="28"/>
        </w:rPr>
        <w:t xml:space="preserve">, (b) breach of </w:t>
      </w:r>
      <w:r w:rsidRPr="00585899">
        <w:rPr>
          <w:rFonts w:eastAsia="PMingLiU"/>
          <w:i/>
          <w:iCs/>
          <w:sz w:val="28"/>
          <w:szCs w:val="28"/>
        </w:rPr>
        <w:t>section 6(1) and (2)</w:t>
      </w:r>
      <w:r w:rsidRPr="00585899">
        <w:rPr>
          <w:rFonts w:eastAsia="PMingLiU"/>
          <w:sz w:val="28"/>
          <w:szCs w:val="28"/>
        </w:rPr>
        <w:t xml:space="preserve"> and (c) P’s loss and damage caused by the breach.</w:t>
      </w:r>
    </w:p>
    <w:p w14:paraId="398D073B" w14:textId="77777777" w:rsidR="00585899" w:rsidRPr="00585899" w:rsidRDefault="00585899" w:rsidP="00585899">
      <w:pPr>
        <w:pStyle w:val="ListParagraph"/>
        <w:spacing w:line="360" w:lineRule="auto"/>
        <w:ind w:left="0"/>
        <w:jc w:val="both"/>
        <w:rPr>
          <w:rFonts w:eastAsia="PMingLiU"/>
          <w:szCs w:val="28"/>
        </w:rPr>
      </w:pPr>
    </w:p>
    <w:p w14:paraId="725B3FDE"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P’s unsafe work environment claim is unsustainable and cannot be rescued by giving P an opportunity to amend the SoC.</w:t>
      </w:r>
    </w:p>
    <w:p w14:paraId="31AE14E5" w14:textId="77777777" w:rsidR="00585899" w:rsidRPr="00585899" w:rsidRDefault="00585899" w:rsidP="00585899">
      <w:pPr>
        <w:pStyle w:val="ListParagraph"/>
        <w:spacing w:line="360" w:lineRule="auto"/>
        <w:ind w:left="0"/>
        <w:jc w:val="both"/>
        <w:rPr>
          <w:rFonts w:eastAsia="PMingLiU"/>
          <w:szCs w:val="28"/>
        </w:rPr>
      </w:pPr>
    </w:p>
    <w:p w14:paraId="7E6468BC" w14:textId="4A0F2DB4"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If P’s unsafe work environment claim relates to her claim for </w:t>
      </w:r>
      <w:r w:rsidR="008D4D9C">
        <w:rPr>
          <w:rFonts w:eastAsia="PMingLiU"/>
          <w:sz w:val="28"/>
          <w:szCs w:val="28"/>
        </w:rPr>
        <w:t xml:space="preserve">D’s </w:t>
      </w:r>
      <w:r w:rsidRPr="00585899">
        <w:rPr>
          <w:rFonts w:eastAsia="PMingLiU"/>
          <w:sz w:val="28"/>
          <w:szCs w:val="28"/>
        </w:rPr>
        <w:t xml:space="preserve">violation of </w:t>
      </w:r>
      <w:r w:rsidR="008D4D9C">
        <w:rPr>
          <w:rFonts w:eastAsia="PMingLiU"/>
          <w:sz w:val="28"/>
          <w:szCs w:val="28"/>
        </w:rPr>
        <w:t>her</w:t>
      </w:r>
      <w:r w:rsidRPr="00585899">
        <w:rPr>
          <w:rFonts w:eastAsia="PMingLiU"/>
          <w:sz w:val="28"/>
          <w:szCs w:val="28"/>
        </w:rPr>
        <w:t xml:space="preserve"> privacy, her unsafe work environment claim must </w:t>
      </w:r>
      <w:r w:rsidR="005A2D0F">
        <w:rPr>
          <w:rFonts w:eastAsia="PMingLiU"/>
          <w:sz w:val="28"/>
          <w:szCs w:val="28"/>
        </w:rPr>
        <w:t>also fail</w:t>
      </w:r>
      <w:r w:rsidRPr="00585899">
        <w:rPr>
          <w:rFonts w:eastAsia="PMingLiU"/>
          <w:sz w:val="28"/>
          <w:szCs w:val="28"/>
        </w:rPr>
        <w:t xml:space="preserve"> together with her claim against D for violation of </w:t>
      </w:r>
      <w:r w:rsidR="008D4D9C">
        <w:rPr>
          <w:rFonts w:eastAsia="PMingLiU"/>
          <w:sz w:val="28"/>
          <w:szCs w:val="28"/>
        </w:rPr>
        <w:t>her</w:t>
      </w:r>
      <w:r w:rsidRPr="00585899">
        <w:rPr>
          <w:rFonts w:eastAsia="PMingLiU"/>
          <w:sz w:val="28"/>
          <w:szCs w:val="28"/>
        </w:rPr>
        <w:t xml:space="preserve"> privacy.</w:t>
      </w:r>
    </w:p>
    <w:p w14:paraId="6D12E270" w14:textId="77777777" w:rsidR="00585899" w:rsidRPr="00585899" w:rsidRDefault="00585899" w:rsidP="00585899">
      <w:pPr>
        <w:pStyle w:val="ListParagraph"/>
        <w:spacing w:line="360" w:lineRule="auto"/>
        <w:ind w:left="0"/>
        <w:jc w:val="both"/>
        <w:rPr>
          <w:rFonts w:eastAsia="PMingLiU"/>
          <w:szCs w:val="28"/>
        </w:rPr>
      </w:pPr>
    </w:p>
    <w:p w14:paraId="0885E37E" w14:textId="52FA4B83"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If P’s unsafe work environment claim does not relate to her claim for violation of </w:t>
      </w:r>
      <w:r w:rsidR="00963D5F">
        <w:rPr>
          <w:rFonts w:eastAsia="PMingLiU"/>
          <w:sz w:val="28"/>
          <w:szCs w:val="28"/>
        </w:rPr>
        <w:t>her</w:t>
      </w:r>
      <w:r w:rsidRPr="00585899">
        <w:rPr>
          <w:rFonts w:eastAsia="PMingLiU"/>
          <w:sz w:val="28"/>
          <w:szCs w:val="28"/>
        </w:rPr>
        <w:t xml:space="preserve"> privacy, it is difficult to discern how para 48 of the SoC about the relentless barrage of messages from the 17 WhatsApp work groups “leading to dispersed communication within the security team and compromised resilience” could cause P any injury. </w:t>
      </w:r>
      <w:r w:rsidR="0002166E">
        <w:rPr>
          <w:rFonts w:eastAsia="PMingLiU"/>
          <w:sz w:val="28"/>
          <w:szCs w:val="28"/>
        </w:rPr>
        <w:t xml:space="preserve"> </w:t>
      </w:r>
      <w:r w:rsidRPr="00585899">
        <w:rPr>
          <w:rFonts w:eastAsia="PMingLiU"/>
          <w:sz w:val="28"/>
          <w:szCs w:val="28"/>
        </w:rPr>
        <w:t xml:space="preserve">By the same token, </w:t>
      </w:r>
      <w:r w:rsidRPr="00585899">
        <w:rPr>
          <w:rFonts w:eastAsia="PMingLiU"/>
          <w:sz w:val="28"/>
          <w:szCs w:val="28"/>
        </w:rPr>
        <w:lastRenderedPageBreak/>
        <w:t>it is difficult to discern how para 49 of the SoC about an IT parking system with high malfunctioning frequency resulting in P feeling exhausted when she was working with the parking system could cause P any injury. At any rate, there is no such plea in the SoC.</w:t>
      </w:r>
    </w:p>
    <w:p w14:paraId="1375158B" w14:textId="77777777" w:rsidR="00585899" w:rsidRPr="00585899" w:rsidRDefault="00585899" w:rsidP="00585899">
      <w:pPr>
        <w:pStyle w:val="ListParagraph"/>
        <w:spacing w:line="360" w:lineRule="auto"/>
        <w:ind w:left="0"/>
        <w:jc w:val="both"/>
        <w:rPr>
          <w:rFonts w:eastAsia="PMingLiU"/>
          <w:szCs w:val="28"/>
        </w:rPr>
      </w:pPr>
    </w:p>
    <w:p w14:paraId="0DC834E4" w14:textId="77777777" w:rsidR="00585899" w:rsidRDefault="00585899" w:rsidP="00811B0C">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There is equally no plea that D’s breach of statutory duty or any duty of care has caused P any of the symptoms pleaded in para 53 of the SoC. </w:t>
      </w:r>
      <w:r w:rsidR="0002166E">
        <w:rPr>
          <w:rFonts w:eastAsia="PMingLiU"/>
          <w:sz w:val="28"/>
          <w:szCs w:val="28"/>
        </w:rPr>
        <w:t xml:space="preserve"> </w:t>
      </w:r>
      <w:r w:rsidRPr="00585899">
        <w:rPr>
          <w:rFonts w:eastAsia="PMingLiU"/>
          <w:sz w:val="28"/>
          <w:szCs w:val="28"/>
        </w:rPr>
        <w:t>In any event, D could not have caused those symptoms as P has pleaded that she had been “meeting mental specialist regularly and under prescribed drugs treatment for almost 1 year” which is before her employment with D. P’s claim in para 53 of the SoC that she found herself in anxiety and insomnia “after the incident” is not related to the relentless barrage of messages and the IT parking system respectively pleaded in paras 48 and 49 of the SoC.</w:t>
      </w:r>
    </w:p>
    <w:p w14:paraId="67599F9A" w14:textId="77777777" w:rsidR="00811B0C" w:rsidRPr="00811B0C" w:rsidRDefault="00811B0C" w:rsidP="00811B0C">
      <w:pPr>
        <w:pStyle w:val="ListParagraph"/>
        <w:spacing w:line="360" w:lineRule="auto"/>
        <w:rPr>
          <w:rFonts w:eastAsia="PMingLiU"/>
          <w:szCs w:val="28"/>
        </w:rPr>
      </w:pPr>
    </w:p>
    <w:p w14:paraId="4FA0D425" w14:textId="77777777" w:rsidR="00811B0C" w:rsidRPr="00811B0C" w:rsidRDefault="00811B0C" w:rsidP="00811B0C">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811B0C">
        <w:rPr>
          <w:sz w:val="28"/>
          <w:szCs w:val="28"/>
        </w:rPr>
        <w:t>P’s unsafe work environment claim is unsustainable and cannot be rescued by giving P an opportunity to amend the SoC.</w:t>
      </w:r>
    </w:p>
    <w:p w14:paraId="54A1B591" w14:textId="77777777" w:rsidR="00585899" w:rsidRPr="00811B0C" w:rsidRDefault="00585899" w:rsidP="00811B0C">
      <w:pPr>
        <w:pStyle w:val="ListParagraph"/>
        <w:spacing w:line="360" w:lineRule="auto"/>
        <w:ind w:left="0"/>
        <w:jc w:val="both"/>
        <w:rPr>
          <w:rFonts w:eastAsia="PMingLiU"/>
          <w:szCs w:val="28"/>
        </w:rPr>
      </w:pPr>
    </w:p>
    <w:p w14:paraId="5ABF51FE" w14:textId="2FF249D3" w:rsidR="00585899" w:rsidRPr="00585899" w:rsidRDefault="00585899" w:rsidP="00811B0C">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In sum, P’s unsafe work environment claim is frivolous, baseless</w:t>
      </w:r>
      <w:r w:rsidR="00963D5F">
        <w:rPr>
          <w:rFonts w:eastAsia="PMingLiU"/>
          <w:sz w:val="28"/>
          <w:szCs w:val="28"/>
        </w:rPr>
        <w:t>,</w:t>
      </w:r>
      <w:r w:rsidRPr="00585899">
        <w:rPr>
          <w:rFonts w:eastAsia="PMingLiU"/>
          <w:sz w:val="28"/>
          <w:szCs w:val="28"/>
        </w:rPr>
        <w:t xml:space="preserve"> bound to fail</w:t>
      </w:r>
      <w:r w:rsidR="00963D5F">
        <w:rPr>
          <w:rFonts w:eastAsia="PMingLiU"/>
          <w:sz w:val="28"/>
          <w:szCs w:val="28"/>
        </w:rPr>
        <w:t xml:space="preserve"> and an abuse of the process of the court.</w:t>
      </w:r>
    </w:p>
    <w:p w14:paraId="78B960B3" w14:textId="77777777" w:rsidR="00585899" w:rsidRPr="00585899" w:rsidRDefault="00585899" w:rsidP="00811B0C">
      <w:pPr>
        <w:pStyle w:val="ListParagraph"/>
        <w:spacing w:line="360" w:lineRule="auto"/>
        <w:ind w:left="0"/>
        <w:jc w:val="both"/>
        <w:rPr>
          <w:rFonts w:eastAsia="PMingLiU"/>
          <w:szCs w:val="28"/>
        </w:rPr>
      </w:pPr>
    </w:p>
    <w:p w14:paraId="7ABFB4A6" w14:textId="77777777" w:rsidR="00585899" w:rsidRPr="00ED7DE7" w:rsidRDefault="00585899" w:rsidP="00585899">
      <w:pPr>
        <w:pStyle w:val="Default"/>
        <w:tabs>
          <w:tab w:val="left" w:pos="1440"/>
        </w:tabs>
        <w:adjustRightInd/>
        <w:snapToGrid w:val="0"/>
        <w:spacing w:line="360" w:lineRule="auto"/>
        <w:jc w:val="both"/>
        <w:rPr>
          <w:rFonts w:eastAsia="PMingLiU"/>
          <w:sz w:val="28"/>
          <w:szCs w:val="28"/>
          <w:u w:val="single"/>
        </w:rPr>
      </w:pPr>
      <w:r w:rsidRPr="00ED7DE7">
        <w:rPr>
          <w:rFonts w:eastAsia="PMingLiU"/>
          <w:sz w:val="28"/>
          <w:szCs w:val="28"/>
          <w:u w:val="single"/>
        </w:rPr>
        <w:t>Constructive Dismissal Claim</w:t>
      </w:r>
    </w:p>
    <w:p w14:paraId="27824DCD" w14:textId="77777777" w:rsidR="00585899" w:rsidRPr="00585899" w:rsidRDefault="00585899" w:rsidP="00585899">
      <w:pPr>
        <w:pStyle w:val="ListParagraph"/>
        <w:spacing w:line="360" w:lineRule="auto"/>
        <w:ind w:left="0"/>
        <w:jc w:val="both"/>
        <w:rPr>
          <w:rFonts w:eastAsia="PMingLiU"/>
          <w:szCs w:val="28"/>
        </w:rPr>
      </w:pPr>
    </w:p>
    <w:p w14:paraId="4CEF70F0"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The relevant plea can be found in paras 11 to 28 of the SoC.</w:t>
      </w:r>
    </w:p>
    <w:p w14:paraId="18CC7B42"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77A1652B" w14:textId="77777777" w:rsidR="00585899" w:rsidRPr="0002166E"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02166E">
        <w:rPr>
          <w:rFonts w:eastAsia="PMingLiU"/>
          <w:sz w:val="28"/>
          <w:szCs w:val="28"/>
        </w:rPr>
        <w:t xml:space="preserve">Under </w:t>
      </w:r>
      <w:r w:rsidRPr="00963D5F">
        <w:rPr>
          <w:rFonts w:eastAsia="PMingLiU"/>
          <w:i/>
          <w:sz w:val="28"/>
          <w:szCs w:val="28"/>
        </w:rPr>
        <w:t>sections 7(1) and (2) of the</w:t>
      </w:r>
      <w:r w:rsidR="0002166E" w:rsidRPr="00963D5F">
        <w:rPr>
          <w:rFonts w:eastAsia="PMingLiU"/>
          <w:i/>
          <w:sz w:val="28"/>
          <w:szCs w:val="28"/>
        </w:rPr>
        <w:t xml:space="preserve"> Labour Tribunal Ordinance (Cap </w:t>
      </w:r>
      <w:r w:rsidRPr="00963D5F">
        <w:rPr>
          <w:rFonts w:eastAsia="PMingLiU"/>
          <w:i/>
          <w:sz w:val="28"/>
          <w:szCs w:val="28"/>
        </w:rPr>
        <w:t>25)</w:t>
      </w:r>
      <w:r w:rsidRPr="0002166E">
        <w:rPr>
          <w:rFonts w:eastAsia="PMingLiU"/>
          <w:sz w:val="28"/>
          <w:szCs w:val="28"/>
        </w:rPr>
        <w:t xml:space="preserve"> (“</w:t>
      </w:r>
      <w:r w:rsidRPr="00963D5F">
        <w:rPr>
          <w:rFonts w:eastAsia="PMingLiU"/>
          <w:b/>
          <w:bCs/>
          <w:i/>
          <w:sz w:val="28"/>
          <w:szCs w:val="28"/>
        </w:rPr>
        <w:t>LTO</w:t>
      </w:r>
      <w:r w:rsidRPr="0002166E">
        <w:rPr>
          <w:rFonts w:eastAsia="PMingLiU"/>
          <w:sz w:val="28"/>
          <w:szCs w:val="28"/>
        </w:rPr>
        <w:t xml:space="preserve">”) and </w:t>
      </w:r>
      <w:r w:rsidRPr="008F7418">
        <w:rPr>
          <w:rFonts w:eastAsia="PMingLiU"/>
          <w:i/>
          <w:sz w:val="28"/>
          <w:szCs w:val="28"/>
        </w:rPr>
        <w:t>para 1(a) of the Schedule</w:t>
      </w:r>
      <w:r w:rsidRPr="0002166E">
        <w:rPr>
          <w:rFonts w:eastAsia="PMingLiU"/>
          <w:sz w:val="28"/>
          <w:szCs w:val="28"/>
        </w:rPr>
        <w:t xml:space="preserve"> thereto, the Labour </w:t>
      </w:r>
      <w:r w:rsidRPr="0002166E">
        <w:rPr>
          <w:rFonts w:eastAsia="PMingLiU"/>
          <w:sz w:val="28"/>
          <w:szCs w:val="28"/>
        </w:rPr>
        <w:lastRenderedPageBreak/>
        <w:t xml:space="preserve">Tribunal has exclusive jurisdiction to hear and determine monetary claims arising from </w:t>
      </w:r>
      <w:r w:rsidR="0002166E" w:rsidRPr="0002166E">
        <w:rPr>
          <w:rFonts w:eastAsia="PMingLiU"/>
          <w:sz w:val="28"/>
          <w:szCs w:val="28"/>
        </w:rPr>
        <w:t>breach of employment contracts.</w:t>
      </w:r>
    </w:p>
    <w:p w14:paraId="05B32CCB" w14:textId="77777777" w:rsidR="00585899" w:rsidRPr="00585899" w:rsidRDefault="00585899" w:rsidP="00585899">
      <w:pPr>
        <w:pStyle w:val="ListParagraph"/>
        <w:spacing w:line="360" w:lineRule="auto"/>
        <w:ind w:left="0"/>
        <w:jc w:val="both"/>
        <w:rPr>
          <w:rFonts w:eastAsia="PMingLiU"/>
          <w:szCs w:val="28"/>
        </w:rPr>
      </w:pPr>
    </w:p>
    <w:p w14:paraId="45CA1920"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02166E">
        <w:rPr>
          <w:rFonts w:eastAsia="PMingLiU"/>
          <w:sz w:val="28"/>
          <w:szCs w:val="28"/>
        </w:rPr>
        <w:t xml:space="preserve">Under </w:t>
      </w:r>
      <w:r w:rsidRPr="008F7418">
        <w:rPr>
          <w:rFonts w:eastAsia="PMingLiU"/>
          <w:i/>
          <w:sz w:val="28"/>
          <w:szCs w:val="28"/>
        </w:rPr>
        <w:t>para 3 of the Schedule to LTO</w:t>
      </w:r>
      <w:r w:rsidRPr="0002166E">
        <w:rPr>
          <w:rFonts w:eastAsia="PMingLiU"/>
          <w:sz w:val="28"/>
          <w:szCs w:val="28"/>
        </w:rPr>
        <w:t>, the Labour Tribunal</w:t>
      </w:r>
      <w:r w:rsidRPr="00585899">
        <w:rPr>
          <w:rFonts w:eastAsia="PMingLiU"/>
          <w:sz w:val="28"/>
          <w:szCs w:val="28"/>
        </w:rPr>
        <w:t xml:space="preserve"> shall not have jurisdiction to hear and determine a claim for a sum of money (whether liquidated or unliquidated), or otherwise in respect of a cause of action, founded in tort whether arising from a breach of contract or a breach of duty imposed by a rule of common law or by any enactment.</w:t>
      </w:r>
    </w:p>
    <w:p w14:paraId="7532AEFF" w14:textId="77777777" w:rsidR="00585899" w:rsidRPr="00585899" w:rsidRDefault="00585899" w:rsidP="00585899">
      <w:pPr>
        <w:spacing w:line="360" w:lineRule="auto"/>
        <w:jc w:val="both"/>
        <w:rPr>
          <w:rFonts w:eastAsia="PMingLiU"/>
          <w:szCs w:val="28"/>
        </w:rPr>
      </w:pPr>
    </w:p>
    <w:p w14:paraId="34706CB1"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If any claim is within the exclusive jurisdiction of the Labour Tribunal, then such claim must be commenced in the Labour Tribunal as it is not actionable in any other court in Hong Kong, and then it is for the Labour Tribunal to exercise its discretion to decline jurisdiction and/or to transfer such claim to another court. </w:t>
      </w:r>
      <w:r w:rsidR="0002166E">
        <w:rPr>
          <w:rFonts w:eastAsia="PMingLiU"/>
          <w:sz w:val="28"/>
          <w:szCs w:val="28"/>
        </w:rPr>
        <w:t xml:space="preserve"> </w:t>
      </w:r>
      <w:r w:rsidRPr="00585899">
        <w:rPr>
          <w:rFonts w:eastAsia="PMingLiU"/>
          <w:sz w:val="28"/>
          <w:szCs w:val="28"/>
        </w:rPr>
        <w:t>If the claim is within the exclusive jurisdiction of the Labour Tribunal, the only option is for that other court to strike out the claim.</w:t>
      </w:r>
      <w:r w:rsidRPr="00585899">
        <w:rPr>
          <w:rStyle w:val="FootnoteReference"/>
          <w:rFonts w:eastAsia="PMingLiU"/>
          <w:sz w:val="28"/>
          <w:szCs w:val="28"/>
        </w:rPr>
        <w:footnoteReference w:id="26"/>
      </w:r>
    </w:p>
    <w:p w14:paraId="5806861C"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0D53C8C6"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In </w:t>
      </w:r>
      <w:r w:rsidRPr="00585899">
        <w:rPr>
          <w:rFonts w:eastAsia="PMingLiU"/>
          <w:i/>
          <w:iCs/>
          <w:sz w:val="28"/>
          <w:szCs w:val="28"/>
        </w:rPr>
        <w:t>Woo Kwok Ping v The Incorporated Management Committee of Tsuen Wan Trade Association Primary School</w:t>
      </w:r>
      <w:r w:rsidRPr="00585899">
        <w:rPr>
          <w:rFonts w:eastAsia="PMingLiU"/>
          <w:sz w:val="28"/>
          <w:szCs w:val="28"/>
        </w:rPr>
        <w:t xml:space="preserve"> [</w:t>
      </w:r>
      <w:r w:rsidR="0002166E">
        <w:rPr>
          <w:rFonts w:eastAsia="PMingLiU"/>
          <w:sz w:val="28"/>
          <w:szCs w:val="28"/>
        </w:rPr>
        <w:t xml:space="preserve">2020] 1 HKLRD 717, Hon Au </w:t>
      </w:r>
      <w:r w:rsidRPr="00585899">
        <w:rPr>
          <w:rFonts w:eastAsia="PMingLiU"/>
          <w:sz w:val="28"/>
          <w:szCs w:val="28"/>
        </w:rPr>
        <w:t>Yeung J enunciated the proper approach to be adopted in dealing with strike-out applications on jur</w:t>
      </w:r>
      <w:r w:rsidR="0002166E">
        <w:rPr>
          <w:rFonts w:eastAsia="PMingLiU"/>
          <w:sz w:val="28"/>
          <w:szCs w:val="28"/>
        </w:rPr>
        <w:t>isdiction ground at [19]-[23]:</w:t>
      </w:r>
    </w:p>
    <w:p w14:paraId="624A1D48" w14:textId="77777777" w:rsidR="00585899" w:rsidRPr="00585899" w:rsidRDefault="00585899" w:rsidP="00585899">
      <w:pPr>
        <w:pStyle w:val="ListParagraph"/>
        <w:spacing w:line="360" w:lineRule="auto"/>
        <w:ind w:left="0"/>
        <w:jc w:val="both"/>
        <w:rPr>
          <w:rFonts w:eastAsia="PMingLiU"/>
          <w:szCs w:val="28"/>
        </w:rPr>
      </w:pPr>
    </w:p>
    <w:p w14:paraId="50524CB0" w14:textId="77777777" w:rsidR="00585899" w:rsidRPr="0002166E" w:rsidRDefault="00585899" w:rsidP="0002166E">
      <w:pPr>
        <w:pStyle w:val="Default"/>
        <w:tabs>
          <w:tab w:val="left" w:pos="2160"/>
        </w:tabs>
        <w:adjustRightInd/>
        <w:snapToGrid w:val="0"/>
        <w:ind w:left="1440" w:right="749"/>
        <w:jc w:val="both"/>
        <w:rPr>
          <w:rFonts w:eastAsia="PMingLiU"/>
        </w:rPr>
      </w:pPr>
      <w:r w:rsidRPr="0002166E">
        <w:rPr>
          <w:rFonts w:eastAsia="PMingLiU"/>
        </w:rPr>
        <w:t>“19.</w:t>
      </w:r>
      <w:r w:rsidRPr="0002166E">
        <w:rPr>
          <w:rFonts w:eastAsia="PMingLiU"/>
        </w:rPr>
        <w:tab/>
        <w:t>In deciding the jurisdiction issue, the Court should look at both the pleaded causes of action and reliefs sought.</w:t>
      </w:r>
    </w:p>
    <w:p w14:paraId="0054ED9C" w14:textId="77777777" w:rsidR="00585899" w:rsidRPr="0002166E" w:rsidRDefault="00585899" w:rsidP="0002166E">
      <w:pPr>
        <w:pStyle w:val="Default"/>
        <w:tabs>
          <w:tab w:val="left" w:pos="2160"/>
        </w:tabs>
        <w:adjustRightInd/>
        <w:snapToGrid w:val="0"/>
        <w:ind w:left="1440" w:right="749"/>
        <w:jc w:val="both"/>
        <w:rPr>
          <w:rFonts w:eastAsia="PMingLiU"/>
        </w:rPr>
      </w:pPr>
    </w:p>
    <w:p w14:paraId="552C1BD7" w14:textId="77777777" w:rsidR="00585899" w:rsidRPr="0002166E" w:rsidRDefault="00585899" w:rsidP="0002166E">
      <w:pPr>
        <w:pStyle w:val="Default"/>
        <w:tabs>
          <w:tab w:val="left" w:pos="2160"/>
        </w:tabs>
        <w:adjustRightInd/>
        <w:snapToGrid w:val="0"/>
        <w:ind w:left="1440" w:right="749"/>
        <w:jc w:val="both"/>
        <w:rPr>
          <w:rFonts w:eastAsia="PMingLiU"/>
        </w:rPr>
      </w:pPr>
      <w:r w:rsidRPr="0002166E">
        <w:rPr>
          <w:rFonts w:eastAsia="PMingLiU"/>
        </w:rPr>
        <w:t>20.</w:t>
      </w:r>
      <w:r w:rsidRPr="0002166E">
        <w:rPr>
          <w:rFonts w:eastAsia="PMingLiU"/>
        </w:rPr>
        <w:tab/>
        <w:t xml:space="preserve">Mixed claims founded both in employment contracts and torts are excluded from the Labour Tribunal: </w:t>
      </w:r>
      <w:r w:rsidRPr="0002166E">
        <w:rPr>
          <w:rFonts w:eastAsia="PMingLiU"/>
          <w:i/>
        </w:rPr>
        <w:t xml:space="preserve">Uferahal Limited </w:t>
      </w:r>
      <w:r w:rsidRPr="0002166E">
        <w:rPr>
          <w:rFonts w:eastAsia="PMingLiU"/>
          <w:i/>
        </w:rPr>
        <w:lastRenderedPageBreak/>
        <w:t>&amp; anor v Hansen Larry Douglas</w:t>
      </w:r>
      <w:r w:rsidRPr="0002166E">
        <w:rPr>
          <w:rFonts w:eastAsia="PMingLiU"/>
        </w:rPr>
        <w:t xml:space="preserve"> [2015] 2 HKLRD 683 at §20, Au-Yeung J.</w:t>
      </w:r>
    </w:p>
    <w:p w14:paraId="1834DA5B" w14:textId="77777777" w:rsidR="00585899" w:rsidRPr="0002166E" w:rsidRDefault="00585899" w:rsidP="0002166E">
      <w:pPr>
        <w:pStyle w:val="Default"/>
        <w:tabs>
          <w:tab w:val="left" w:pos="2160"/>
        </w:tabs>
        <w:adjustRightInd/>
        <w:snapToGrid w:val="0"/>
        <w:ind w:left="1440" w:right="749"/>
        <w:jc w:val="both"/>
        <w:rPr>
          <w:rFonts w:eastAsia="PMingLiU"/>
        </w:rPr>
      </w:pPr>
    </w:p>
    <w:p w14:paraId="3EA98F5A" w14:textId="77777777" w:rsidR="00585899" w:rsidRPr="0002166E" w:rsidRDefault="00585899" w:rsidP="0002166E">
      <w:pPr>
        <w:pStyle w:val="Default"/>
        <w:tabs>
          <w:tab w:val="left" w:pos="2160"/>
        </w:tabs>
        <w:adjustRightInd/>
        <w:snapToGrid w:val="0"/>
        <w:ind w:left="1440" w:right="749"/>
        <w:jc w:val="both"/>
        <w:rPr>
          <w:rFonts w:eastAsia="PMingLiU"/>
        </w:rPr>
      </w:pPr>
      <w:r w:rsidRPr="0002166E">
        <w:rPr>
          <w:rFonts w:eastAsia="PMingLiU"/>
        </w:rPr>
        <w:t>21.</w:t>
      </w:r>
      <w:r w:rsidRPr="0002166E">
        <w:rPr>
          <w:rFonts w:eastAsia="PMingLiU"/>
        </w:rPr>
        <w:tab/>
        <w:t xml:space="preserve">Similarly, a mixed claim for monetary and non-monetary reliefs, even though based on breach of contract or of the Employment Ordinance, fall outside the jurisdiction of the Labour Tribunal: </w:t>
      </w:r>
      <w:r w:rsidRPr="0002166E">
        <w:rPr>
          <w:rFonts w:eastAsia="PMingLiU"/>
          <w:i/>
        </w:rPr>
        <w:t xml:space="preserve">Gain Hill (Hong Kong) Ltd v Li Kin Yip </w:t>
      </w:r>
      <w:r w:rsidRPr="0002166E">
        <w:rPr>
          <w:rFonts w:eastAsia="PMingLiU"/>
        </w:rPr>
        <w:t>[2006] 4 HKLRD 186, §§27-28, Sakhrani J.</w:t>
      </w:r>
    </w:p>
    <w:p w14:paraId="09ED55AD" w14:textId="77777777" w:rsidR="00585899" w:rsidRPr="0002166E" w:rsidRDefault="00585899" w:rsidP="0002166E">
      <w:pPr>
        <w:pStyle w:val="Default"/>
        <w:tabs>
          <w:tab w:val="left" w:pos="2160"/>
        </w:tabs>
        <w:adjustRightInd/>
        <w:snapToGrid w:val="0"/>
        <w:ind w:left="1440" w:right="749"/>
        <w:jc w:val="both"/>
        <w:rPr>
          <w:rFonts w:eastAsia="PMingLiU"/>
        </w:rPr>
      </w:pPr>
    </w:p>
    <w:p w14:paraId="70FC897D" w14:textId="77777777" w:rsidR="00585899" w:rsidRPr="0002166E" w:rsidRDefault="00585899" w:rsidP="0002166E">
      <w:pPr>
        <w:pStyle w:val="Default"/>
        <w:tabs>
          <w:tab w:val="left" w:pos="2160"/>
        </w:tabs>
        <w:adjustRightInd/>
        <w:snapToGrid w:val="0"/>
        <w:ind w:left="1440" w:right="749"/>
        <w:jc w:val="both"/>
        <w:rPr>
          <w:rFonts w:eastAsia="PMingLiU"/>
        </w:rPr>
      </w:pPr>
      <w:r w:rsidRPr="0002166E">
        <w:rPr>
          <w:rFonts w:eastAsia="PMingLiU"/>
        </w:rPr>
        <w:t>22.</w:t>
      </w:r>
      <w:r w:rsidRPr="0002166E">
        <w:rPr>
          <w:rFonts w:eastAsia="PMingLiU"/>
        </w:rPr>
        <w:tab/>
      </w:r>
      <w:r w:rsidRPr="0002166E">
        <w:rPr>
          <w:rFonts w:eastAsia="PMingLiU"/>
          <w:b/>
          <w:bCs/>
          <w:u w:val="single"/>
        </w:rPr>
        <w:t>The proper approach of the Court is to look at the substance of the dispute and not the labels put on the pleadings.  The Court should assess whether the other claims brought by the plaintiff are merely for “window dressing”</w:t>
      </w:r>
      <w:r w:rsidRPr="0002166E">
        <w:rPr>
          <w:rFonts w:eastAsia="PMingLiU"/>
        </w:rPr>
        <w:t xml:space="preserve">, such that the real claim left is one that falls within the Labour Tribunal’s exclusive jurisdiction: </w:t>
      </w:r>
      <w:r w:rsidRPr="0002166E">
        <w:rPr>
          <w:rFonts w:eastAsia="PMingLiU"/>
          <w:i/>
        </w:rPr>
        <w:t xml:space="preserve">Ho Chee Sing James v Secretary for Justice </w:t>
      </w:r>
      <w:r w:rsidRPr="0002166E">
        <w:rPr>
          <w:rFonts w:eastAsia="PMingLiU"/>
        </w:rPr>
        <w:t>[2015] 4 HKLRD 311, §§32-34, DHCJ Saunders.</w:t>
      </w:r>
    </w:p>
    <w:p w14:paraId="233370BB" w14:textId="77777777" w:rsidR="00585899" w:rsidRPr="0002166E" w:rsidRDefault="00585899" w:rsidP="0002166E">
      <w:pPr>
        <w:pStyle w:val="Default"/>
        <w:tabs>
          <w:tab w:val="left" w:pos="2160"/>
        </w:tabs>
        <w:adjustRightInd/>
        <w:snapToGrid w:val="0"/>
        <w:ind w:left="1440" w:right="749"/>
        <w:jc w:val="both"/>
        <w:rPr>
          <w:rFonts w:eastAsia="PMingLiU"/>
        </w:rPr>
      </w:pPr>
    </w:p>
    <w:p w14:paraId="07787434" w14:textId="77777777" w:rsidR="00585899" w:rsidRPr="0002166E" w:rsidRDefault="00585899" w:rsidP="0002166E">
      <w:pPr>
        <w:pStyle w:val="Default"/>
        <w:tabs>
          <w:tab w:val="left" w:pos="2160"/>
        </w:tabs>
        <w:adjustRightInd/>
        <w:snapToGrid w:val="0"/>
        <w:ind w:left="1440" w:right="749"/>
        <w:jc w:val="both"/>
        <w:rPr>
          <w:rFonts w:eastAsia="PMingLiU"/>
        </w:rPr>
      </w:pPr>
      <w:r w:rsidRPr="0002166E">
        <w:rPr>
          <w:rFonts w:eastAsia="PMingLiU"/>
        </w:rPr>
        <w:t>23.</w:t>
      </w:r>
      <w:r w:rsidRPr="0002166E">
        <w:rPr>
          <w:rFonts w:eastAsia="PMingLiU"/>
        </w:rPr>
        <w:tab/>
        <w:t>A distinction should be drawn between jurisdiction and forum for trial.  Whether a claim falls within the jurisdiction of the Labour Tribunal is determined at the time the claim is filed.  On the other hand, the forum for trial is determined at the time the issues are crystallized or when there are changes in circumstances after filing of the writ.” (</w:t>
      </w:r>
      <w:r w:rsidRPr="0002166E">
        <w:rPr>
          <w:rFonts w:eastAsia="PMingLiU"/>
          <w:b/>
          <w:bCs/>
          <w:u w:val="single"/>
        </w:rPr>
        <w:t>My emphasis</w:t>
      </w:r>
      <w:r w:rsidRPr="0002166E">
        <w:rPr>
          <w:rFonts w:eastAsia="PMingLiU"/>
        </w:rPr>
        <w:t>)</w:t>
      </w:r>
    </w:p>
    <w:p w14:paraId="330EA032" w14:textId="77777777" w:rsidR="00585899" w:rsidRPr="00585899" w:rsidRDefault="00585899" w:rsidP="00585899">
      <w:pPr>
        <w:spacing w:line="360" w:lineRule="auto"/>
        <w:jc w:val="both"/>
        <w:rPr>
          <w:rFonts w:eastAsia="PMingLiU"/>
          <w:szCs w:val="28"/>
        </w:rPr>
      </w:pPr>
    </w:p>
    <w:p w14:paraId="53246592"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 have already held that P’s claims for criminal confinement / tort of false imprisonment, violation of P’s privacy and unsafe work environment are hopeless and doomed to fail.</w:t>
      </w:r>
      <w:r w:rsidR="0002166E">
        <w:rPr>
          <w:rFonts w:eastAsia="PMingLiU"/>
          <w:sz w:val="28"/>
          <w:szCs w:val="28"/>
        </w:rPr>
        <w:t xml:space="preserve"> </w:t>
      </w:r>
      <w:r w:rsidRPr="00585899">
        <w:rPr>
          <w:rFonts w:eastAsia="PMingLiU"/>
          <w:sz w:val="28"/>
          <w:szCs w:val="28"/>
        </w:rPr>
        <w:t xml:space="preserve"> Those claims lack substance and are merely labels put on the SoC for window-dressing purpose.</w:t>
      </w:r>
    </w:p>
    <w:p w14:paraId="36596FDA"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024C18F"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In my judgment, P’s remaining constructive dismissal claim falls within the exclusive jurisdiction of the Labour Tribunal and is liable to be struck out.</w:t>
      </w:r>
    </w:p>
    <w:p w14:paraId="3D2249BD" w14:textId="77777777" w:rsidR="00585899" w:rsidRPr="00585899" w:rsidRDefault="00585899" w:rsidP="00585899">
      <w:pPr>
        <w:pStyle w:val="ListParagraph"/>
        <w:spacing w:line="360" w:lineRule="auto"/>
        <w:ind w:left="0"/>
        <w:jc w:val="both"/>
        <w:rPr>
          <w:rFonts w:eastAsia="PMingLiU"/>
          <w:szCs w:val="28"/>
        </w:rPr>
      </w:pPr>
    </w:p>
    <w:p w14:paraId="6773B9BD" w14:textId="77777777" w:rsidR="00585899" w:rsidRPr="00585899" w:rsidRDefault="00585899" w:rsidP="0002166E">
      <w:pPr>
        <w:pStyle w:val="Default"/>
        <w:keepNext/>
        <w:keepLines/>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lastRenderedPageBreak/>
        <w:t xml:space="preserve">On merits ground, P’s remaining constructive dismissal claim must fail as well. </w:t>
      </w:r>
      <w:r w:rsidR="0002166E">
        <w:rPr>
          <w:rFonts w:eastAsia="PMingLiU"/>
          <w:sz w:val="28"/>
          <w:szCs w:val="28"/>
        </w:rPr>
        <w:t xml:space="preserve"> </w:t>
      </w:r>
      <w:r w:rsidRPr="00585899">
        <w:rPr>
          <w:rFonts w:eastAsia="PMingLiU"/>
          <w:sz w:val="28"/>
          <w:szCs w:val="28"/>
        </w:rPr>
        <w:t>On the facts pleaded by P in the SoC, P’s constructive dismissal claim does not constitute a reasonable cause of action and in any event untenable.</w:t>
      </w:r>
    </w:p>
    <w:p w14:paraId="5DA97EF2" w14:textId="77777777" w:rsidR="00585899" w:rsidRPr="00585899" w:rsidRDefault="00585899" w:rsidP="00585899">
      <w:pPr>
        <w:pStyle w:val="ListParagraph"/>
        <w:spacing w:line="360" w:lineRule="auto"/>
        <w:ind w:left="0"/>
        <w:jc w:val="both"/>
        <w:rPr>
          <w:rFonts w:eastAsia="PMingLiU"/>
          <w:szCs w:val="28"/>
        </w:rPr>
      </w:pPr>
    </w:p>
    <w:p w14:paraId="4A77EA59" w14:textId="77777777" w:rsidR="00585899" w:rsidRPr="00585899" w:rsidRDefault="00585899" w:rsidP="0002166E">
      <w:pPr>
        <w:pStyle w:val="Default"/>
        <w:numPr>
          <w:ilvl w:val="0"/>
          <w:numId w:val="2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After discussion on termination of P’s employment on 15 April 2024, D had asked P to return to duty after her rest days from 16 to 17 April 2024.</w:t>
      </w:r>
      <w:r w:rsidRPr="00585899">
        <w:rPr>
          <w:rStyle w:val="FootnoteReference"/>
          <w:rFonts w:eastAsia="PMingLiU"/>
          <w:sz w:val="28"/>
          <w:szCs w:val="28"/>
        </w:rPr>
        <w:footnoteReference w:id="27"/>
      </w:r>
    </w:p>
    <w:p w14:paraId="75662967" w14:textId="77777777" w:rsidR="00585899" w:rsidRPr="00585899" w:rsidRDefault="00585899" w:rsidP="0002166E">
      <w:pPr>
        <w:pStyle w:val="Default"/>
        <w:tabs>
          <w:tab w:val="left" w:pos="2160"/>
        </w:tabs>
        <w:adjustRightInd/>
        <w:snapToGrid w:val="0"/>
        <w:spacing w:line="360" w:lineRule="auto"/>
        <w:ind w:left="2160" w:hanging="720"/>
        <w:jc w:val="both"/>
        <w:rPr>
          <w:rFonts w:eastAsia="PMingLiU"/>
          <w:sz w:val="28"/>
          <w:szCs w:val="28"/>
        </w:rPr>
      </w:pPr>
    </w:p>
    <w:p w14:paraId="6B4F42C9" w14:textId="77777777" w:rsidR="00585899" w:rsidRPr="00585899" w:rsidRDefault="00585899" w:rsidP="0002166E">
      <w:pPr>
        <w:pStyle w:val="Default"/>
        <w:numPr>
          <w:ilvl w:val="0"/>
          <w:numId w:val="2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On 16 April 2024,</w:t>
      </w:r>
    </w:p>
    <w:p w14:paraId="5AC20849" w14:textId="77777777" w:rsidR="00585899" w:rsidRPr="00585899" w:rsidRDefault="00585899" w:rsidP="0002166E">
      <w:pPr>
        <w:pStyle w:val="ListParagraph"/>
        <w:tabs>
          <w:tab w:val="clear" w:pos="1440"/>
          <w:tab w:val="left" w:pos="2160"/>
        </w:tabs>
        <w:spacing w:line="360" w:lineRule="auto"/>
        <w:ind w:left="2160" w:hanging="720"/>
        <w:jc w:val="both"/>
        <w:rPr>
          <w:rFonts w:eastAsia="PMingLiU"/>
          <w:szCs w:val="28"/>
        </w:rPr>
      </w:pPr>
    </w:p>
    <w:p w14:paraId="60C4CEAE" w14:textId="77777777" w:rsidR="00585899" w:rsidRPr="00585899" w:rsidRDefault="00585899" w:rsidP="0002166E">
      <w:pPr>
        <w:pStyle w:val="Default"/>
        <w:numPr>
          <w:ilvl w:val="0"/>
          <w:numId w:val="29"/>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P was reminded to report duty on 18 April 2024 at 1000 hours</w:t>
      </w:r>
      <w:r w:rsidRPr="00585899">
        <w:rPr>
          <w:rStyle w:val="FootnoteReference"/>
          <w:rFonts w:eastAsia="PMingLiU"/>
          <w:sz w:val="28"/>
          <w:szCs w:val="28"/>
        </w:rPr>
        <w:footnoteReference w:id="28"/>
      </w:r>
      <w:r w:rsidRPr="00585899">
        <w:rPr>
          <w:rFonts w:eastAsia="PMingLiU"/>
          <w:sz w:val="28"/>
          <w:szCs w:val="28"/>
        </w:rPr>
        <w:t>; and</w:t>
      </w:r>
    </w:p>
    <w:p w14:paraId="7939D435" w14:textId="77777777" w:rsidR="00585899" w:rsidRPr="00585899" w:rsidRDefault="00585899" w:rsidP="0002166E">
      <w:pPr>
        <w:pStyle w:val="Default"/>
        <w:tabs>
          <w:tab w:val="left" w:pos="2880"/>
        </w:tabs>
        <w:adjustRightInd/>
        <w:snapToGrid w:val="0"/>
        <w:spacing w:line="360" w:lineRule="auto"/>
        <w:ind w:left="2880" w:hanging="720"/>
        <w:jc w:val="both"/>
        <w:rPr>
          <w:rFonts w:eastAsia="PMingLiU"/>
          <w:sz w:val="28"/>
          <w:szCs w:val="28"/>
        </w:rPr>
      </w:pPr>
    </w:p>
    <w:p w14:paraId="3A8EDDC8" w14:textId="5C60DB75" w:rsidR="00585899" w:rsidRPr="00585899" w:rsidRDefault="00585899" w:rsidP="0002166E">
      <w:pPr>
        <w:pStyle w:val="Default"/>
        <w:numPr>
          <w:ilvl w:val="0"/>
          <w:numId w:val="29"/>
        </w:numPr>
        <w:tabs>
          <w:tab w:val="left" w:pos="2880"/>
        </w:tabs>
        <w:adjustRightInd/>
        <w:snapToGrid w:val="0"/>
        <w:spacing w:line="360" w:lineRule="auto"/>
        <w:ind w:left="2880"/>
        <w:jc w:val="both"/>
        <w:rPr>
          <w:rFonts w:eastAsia="PMingLiU"/>
          <w:sz w:val="28"/>
          <w:szCs w:val="28"/>
        </w:rPr>
      </w:pPr>
      <w:r w:rsidRPr="00585899">
        <w:rPr>
          <w:rFonts w:eastAsia="PMingLiU"/>
          <w:sz w:val="28"/>
          <w:szCs w:val="28"/>
        </w:rPr>
        <w:t xml:space="preserve">D served </w:t>
      </w:r>
      <w:r w:rsidR="00000633">
        <w:rPr>
          <w:rFonts w:eastAsia="PMingLiU"/>
          <w:sz w:val="28"/>
          <w:szCs w:val="28"/>
        </w:rPr>
        <w:t xml:space="preserve">on </w:t>
      </w:r>
      <w:r w:rsidRPr="00585899">
        <w:rPr>
          <w:rFonts w:eastAsia="PMingLiU"/>
          <w:sz w:val="28"/>
          <w:szCs w:val="28"/>
        </w:rPr>
        <w:t>P a 1-month notice of termination and informed her to work in another work site</w:t>
      </w:r>
      <w:r w:rsidRPr="00585899">
        <w:rPr>
          <w:rStyle w:val="FootnoteReference"/>
          <w:rFonts w:eastAsia="PMingLiU"/>
          <w:sz w:val="28"/>
          <w:szCs w:val="28"/>
        </w:rPr>
        <w:footnoteReference w:id="29"/>
      </w:r>
      <w:r w:rsidRPr="00585899">
        <w:rPr>
          <w:rFonts w:eastAsia="PMingLiU"/>
          <w:sz w:val="28"/>
          <w:szCs w:val="28"/>
        </w:rPr>
        <w:t>.</w:t>
      </w:r>
      <w:r w:rsidRPr="00585899">
        <w:rPr>
          <w:rStyle w:val="FootnoteReference"/>
          <w:rFonts w:eastAsia="PMingLiU"/>
          <w:sz w:val="28"/>
          <w:szCs w:val="28"/>
        </w:rPr>
        <w:footnoteReference w:id="30"/>
      </w:r>
    </w:p>
    <w:p w14:paraId="15DF041F" w14:textId="77777777" w:rsidR="00585899" w:rsidRPr="00585899" w:rsidRDefault="00585899" w:rsidP="0002166E">
      <w:pPr>
        <w:pStyle w:val="Default"/>
        <w:tabs>
          <w:tab w:val="left" w:pos="2160"/>
        </w:tabs>
        <w:adjustRightInd/>
        <w:snapToGrid w:val="0"/>
        <w:spacing w:line="360" w:lineRule="auto"/>
        <w:ind w:left="2160" w:hanging="720"/>
        <w:jc w:val="both"/>
        <w:rPr>
          <w:rFonts w:eastAsia="PMingLiU"/>
          <w:sz w:val="28"/>
          <w:szCs w:val="28"/>
        </w:rPr>
      </w:pPr>
    </w:p>
    <w:p w14:paraId="27ADD129" w14:textId="156A9B45" w:rsidR="00585899" w:rsidRPr="00585899" w:rsidRDefault="00585899" w:rsidP="0002166E">
      <w:pPr>
        <w:pStyle w:val="Default"/>
        <w:numPr>
          <w:ilvl w:val="0"/>
          <w:numId w:val="28"/>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 xml:space="preserve">Since </w:t>
      </w:r>
      <w:r w:rsidR="0031171C">
        <w:rPr>
          <w:rFonts w:eastAsia="PMingLiU"/>
          <w:sz w:val="28"/>
          <w:szCs w:val="28"/>
        </w:rPr>
        <w:t xml:space="preserve">the </w:t>
      </w:r>
      <w:r w:rsidRPr="00585899">
        <w:rPr>
          <w:rFonts w:eastAsia="PMingLiU"/>
          <w:sz w:val="28"/>
          <w:szCs w:val="28"/>
        </w:rPr>
        <w:t>1-month notice had been served, P cannot possibly argue that there was any breach of the Employment Contract.</w:t>
      </w:r>
    </w:p>
    <w:p w14:paraId="523DD8B3"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9AF3DD2" w14:textId="5DEB3DAD"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lastRenderedPageBreak/>
        <w:t>According to D, it was P who refused to report to work after the said notice of termination.</w:t>
      </w:r>
      <w:r w:rsidRPr="00585899">
        <w:rPr>
          <w:rStyle w:val="FootnoteReference"/>
          <w:rFonts w:eastAsia="PMingLiU"/>
          <w:sz w:val="28"/>
          <w:szCs w:val="28"/>
        </w:rPr>
        <w:footnoteReference w:id="31"/>
      </w:r>
      <w:r w:rsidRPr="00585899">
        <w:rPr>
          <w:rFonts w:eastAsia="PMingLiU"/>
          <w:sz w:val="28"/>
          <w:szCs w:val="28"/>
        </w:rPr>
        <w:t xml:space="preserve"> </w:t>
      </w:r>
      <w:r w:rsidR="0002166E">
        <w:rPr>
          <w:rFonts w:eastAsia="PMingLiU"/>
          <w:sz w:val="28"/>
          <w:szCs w:val="28"/>
        </w:rPr>
        <w:t xml:space="preserve"> </w:t>
      </w:r>
      <w:r w:rsidRPr="00585899">
        <w:rPr>
          <w:rFonts w:eastAsia="PMingLiU"/>
          <w:sz w:val="28"/>
          <w:szCs w:val="28"/>
        </w:rPr>
        <w:t>On 19 April 2024, D issued a letter to P, addressing her unauthorised absence and urged P to contact D regarding her job arrangement.</w:t>
      </w:r>
      <w:r w:rsidRPr="00585899">
        <w:rPr>
          <w:rStyle w:val="FootnoteReference"/>
          <w:rFonts w:eastAsia="PMingLiU"/>
          <w:sz w:val="28"/>
          <w:szCs w:val="28"/>
        </w:rPr>
        <w:t xml:space="preserve"> </w:t>
      </w:r>
      <w:r w:rsidRPr="00585899">
        <w:rPr>
          <w:rStyle w:val="FootnoteReference"/>
          <w:rFonts w:eastAsia="PMingLiU"/>
          <w:sz w:val="28"/>
          <w:szCs w:val="28"/>
        </w:rPr>
        <w:footnoteReference w:id="32"/>
      </w:r>
      <w:r w:rsidRPr="00585899">
        <w:rPr>
          <w:rFonts w:eastAsia="PMingLiU"/>
          <w:sz w:val="28"/>
          <w:szCs w:val="28"/>
        </w:rPr>
        <w:t xml:space="preserve"> </w:t>
      </w:r>
      <w:r w:rsidR="0002166E">
        <w:rPr>
          <w:rFonts w:eastAsia="PMingLiU"/>
          <w:sz w:val="28"/>
          <w:szCs w:val="28"/>
        </w:rPr>
        <w:t xml:space="preserve"> </w:t>
      </w:r>
      <w:r w:rsidRPr="00585899">
        <w:rPr>
          <w:rFonts w:eastAsia="PMingLiU"/>
          <w:sz w:val="28"/>
          <w:szCs w:val="28"/>
        </w:rPr>
        <w:t xml:space="preserve">In light of P’s lack of response and continued unauthorised absence since 15 April 2024, D issued another letter to P on 29 April 2024, informing her that her failure to contact D before 10 May 2024 would be regarded as </w:t>
      </w:r>
      <w:r w:rsidR="0031171C">
        <w:rPr>
          <w:rFonts w:eastAsia="PMingLiU"/>
          <w:sz w:val="28"/>
          <w:szCs w:val="28"/>
        </w:rPr>
        <w:t>her</w:t>
      </w:r>
      <w:r w:rsidRPr="00585899">
        <w:rPr>
          <w:rFonts w:eastAsia="PMingLiU"/>
          <w:sz w:val="28"/>
          <w:szCs w:val="28"/>
        </w:rPr>
        <w:t xml:space="preserve"> termination of the Employment Contract.</w:t>
      </w:r>
      <w:r w:rsidRPr="00585899">
        <w:rPr>
          <w:rStyle w:val="FootnoteReference"/>
          <w:rFonts w:eastAsia="PMingLiU"/>
          <w:sz w:val="28"/>
          <w:szCs w:val="28"/>
        </w:rPr>
        <w:footnoteReference w:id="33"/>
      </w:r>
    </w:p>
    <w:p w14:paraId="42E35F41"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7CA22C5"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In these premises, if I am required to consider the merits of P’s constructive dismissal claim, P’s constructive dismissal claim, in my judgment, must be struck out for disclosing no reasonable cause of action and/or embarrassing the fair trial of the action and/or being frivolous and/or an abuse of the process of the court.</w:t>
      </w:r>
    </w:p>
    <w:p w14:paraId="10A4B776" w14:textId="77777777" w:rsidR="00585899" w:rsidRPr="00585899" w:rsidRDefault="00585899" w:rsidP="00585899">
      <w:pPr>
        <w:spacing w:line="360" w:lineRule="auto"/>
        <w:jc w:val="both"/>
        <w:rPr>
          <w:rFonts w:eastAsia="PMingLiU"/>
          <w:szCs w:val="28"/>
        </w:rPr>
      </w:pPr>
    </w:p>
    <w:p w14:paraId="1A1EDFD1" w14:textId="0039C0F8" w:rsidR="00585899" w:rsidRPr="00ED7DE7" w:rsidRDefault="00ED7DE7" w:rsidP="00585899">
      <w:pPr>
        <w:spacing w:line="360" w:lineRule="auto"/>
        <w:jc w:val="both"/>
        <w:rPr>
          <w:rFonts w:eastAsia="PMingLiU"/>
          <w:b/>
          <w:bCs/>
          <w:i/>
          <w:iCs/>
          <w:szCs w:val="28"/>
        </w:rPr>
      </w:pPr>
      <w:r w:rsidRPr="00ED7DE7">
        <w:rPr>
          <w:rFonts w:eastAsia="PMingLiU"/>
          <w:b/>
          <w:bCs/>
          <w:i/>
          <w:iCs/>
          <w:szCs w:val="28"/>
        </w:rPr>
        <w:t>CONCLUSION</w:t>
      </w:r>
    </w:p>
    <w:p w14:paraId="2D7D2660" w14:textId="77777777" w:rsidR="00585899" w:rsidRPr="00585899" w:rsidRDefault="00585899" w:rsidP="00585899">
      <w:pPr>
        <w:spacing w:line="360" w:lineRule="auto"/>
        <w:jc w:val="both"/>
        <w:rPr>
          <w:rFonts w:eastAsia="PMingLiU"/>
          <w:szCs w:val="28"/>
        </w:rPr>
      </w:pPr>
    </w:p>
    <w:p w14:paraId="3535F55C" w14:textId="30E1AC78"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Based on the above reasoning, the General Ground does not have a real prospect of success and I do not think that P’s claim can be improved to get over D’s strike-out application by giving P an opportunity to amend the SoC.</w:t>
      </w:r>
      <w:r w:rsidR="00B73B41">
        <w:rPr>
          <w:rFonts w:eastAsia="PMingLiU"/>
          <w:sz w:val="28"/>
          <w:szCs w:val="28"/>
        </w:rPr>
        <w:t xml:space="preserve">  In fact, P has not made any proposal let alone submitting a draft as to how the SoC is to be amended.</w:t>
      </w:r>
    </w:p>
    <w:p w14:paraId="7212A502" w14:textId="77777777" w:rsidR="00585899" w:rsidRDefault="00585899" w:rsidP="00585899">
      <w:pPr>
        <w:pStyle w:val="Default"/>
        <w:tabs>
          <w:tab w:val="left" w:pos="1440"/>
        </w:tabs>
        <w:adjustRightInd/>
        <w:snapToGrid w:val="0"/>
        <w:spacing w:line="360" w:lineRule="auto"/>
        <w:jc w:val="both"/>
        <w:rPr>
          <w:rFonts w:eastAsia="PMingLiU"/>
          <w:sz w:val="28"/>
          <w:szCs w:val="28"/>
        </w:rPr>
      </w:pPr>
    </w:p>
    <w:p w14:paraId="1899F3D1" w14:textId="77777777" w:rsidR="004E6E67" w:rsidRDefault="004E6E67" w:rsidP="00585899">
      <w:pPr>
        <w:pStyle w:val="Default"/>
        <w:tabs>
          <w:tab w:val="left" w:pos="1440"/>
        </w:tabs>
        <w:adjustRightInd/>
        <w:snapToGrid w:val="0"/>
        <w:spacing w:line="360" w:lineRule="auto"/>
        <w:jc w:val="both"/>
        <w:rPr>
          <w:rFonts w:eastAsia="PMingLiU"/>
          <w:sz w:val="28"/>
          <w:szCs w:val="28"/>
        </w:rPr>
      </w:pPr>
    </w:p>
    <w:p w14:paraId="4B3B44C7" w14:textId="77777777" w:rsidR="004E6E67" w:rsidRDefault="004E6E67" w:rsidP="00585899">
      <w:pPr>
        <w:pStyle w:val="Default"/>
        <w:tabs>
          <w:tab w:val="left" w:pos="1440"/>
        </w:tabs>
        <w:adjustRightInd/>
        <w:snapToGrid w:val="0"/>
        <w:spacing w:line="360" w:lineRule="auto"/>
        <w:jc w:val="both"/>
        <w:rPr>
          <w:rFonts w:eastAsia="PMingLiU"/>
          <w:sz w:val="28"/>
          <w:szCs w:val="28"/>
        </w:rPr>
      </w:pPr>
    </w:p>
    <w:p w14:paraId="5CA617BB" w14:textId="77777777" w:rsidR="004E6E67" w:rsidRDefault="004E6E67" w:rsidP="00585899">
      <w:pPr>
        <w:pStyle w:val="Default"/>
        <w:tabs>
          <w:tab w:val="left" w:pos="1440"/>
        </w:tabs>
        <w:adjustRightInd/>
        <w:snapToGrid w:val="0"/>
        <w:spacing w:line="360" w:lineRule="auto"/>
        <w:jc w:val="both"/>
        <w:rPr>
          <w:rFonts w:eastAsia="PMingLiU"/>
          <w:sz w:val="28"/>
          <w:szCs w:val="28"/>
        </w:rPr>
      </w:pPr>
    </w:p>
    <w:p w14:paraId="12A876C6" w14:textId="77777777" w:rsidR="004E6E67" w:rsidRPr="00585899" w:rsidRDefault="004E6E67" w:rsidP="00585899">
      <w:pPr>
        <w:pStyle w:val="Default"/>
        <w:tabs>
          <w:tab w:val="left" w:pos="1440"/>
        </w:tabs>
        <w:adjustRightInd/>
        <w:snapToGrid w:val="0"/>
        <w:spacing w:line="360" w:lineRule="auto"/>
        <w:jc w:val="both"/>
        <w:rPr>
          <w:rFonts w:eastAsia="PMingLiU"/>
          <w:sz w:val="28"/>
          <w:szCs w:val="28"/>
        </w:rPr>
      </w:pPr>
    </w:p>
    <w:p w14:paraId="50512EB8" w14:textId="18503E3D" w:rsidR="00585899" w:rsidRPr="00256C25" w:rsidRDefault="00256C25" w:rsidP="00585899">
      <w:pPr>
        <w:pStyle w:val="Default"/>
        <w:tabs>
          <w:tab w:val="left" w:pos="1440"/>
        </w:tabs>
        <w:adjustRightInd/>
        <w:snapToGrid w:val="0"/>
        <w:spacing w:line="360" w:lineRule="auto"/>
        <w:jc w:val="both"/>
        <w:rPr>
          <w:rFonts w:eastAsia="PMingLiU"/>
          <w:b/>
          <w:i/>
          <w:sz w:val="28"/>
          <w:szCs w:val="28"/>
        </w:rPr>
      </w:pPr>
      <w:r w:rsidRPr="00256C25">
        <w:rPr>
          <w:rFonts w:eastAsia="PMingLiU"/>
          <w:b/>
          <w:i/>
          <w:sz w:val="28"/>
          <w:szCs w:val="28"/>
        </w:rPr>
        <w:t>DISPOSITION</w:t>
      </w:r>
    </w:p>
    <w:p w14:paraId="557A1F63"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4912EAF0"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In the circumstances, P’s application for leave to extend time to appeal against the 20/9/2024 Order is dismissed and the NoA filed without leave is struck out.</w:t>
      </w:r>
    </w:p>
    <w:p w14:paraId="75CBC816"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25C7D819"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On 10 March 2025’s afternoon, it was brought to my attention that P submitted the 10/3/2025 Affirmation through “e-lodge Portal” without leave. </w:t>
      </w:r>
      <w:r w:rsidR="0002166E">
        <w:rPr>
          <w:rFonts w:eastAsia="PMingLiU"/>
          <w:sz w:val="28"/>
          <w:szCs w:val="28"/>
        </w:rPr>
        <w:t xml:space="preserve"> </w:t>
      </w:r>
      <w:r w:rsidRPr="00585899">
        <w:rPr>
          <w:rFonts w:eastAsia="PMingLiU"/>
          <w:sz w:val="28"/>
          <w:szCs w:val="28"/>
        </w:rPr>
        <w:t xml:space="preserve">The filing and submission of documents to the Court for any case is not unregulated and “self-service”. </w:t>
      </w:r>
      <w:r w:rsidR="0002166E">
        <w:rPr>
          <w:rFonts w:eastAsia="PMingLiU"/>
          <w:sz w:val="28"/>
          <w:szCs w:val="28"/>
        </w:rPr>
        <w:t xml:space="preserve"> </w:t>
      </w:r>
      <w:r w:rsidRPr="00585899">
        <w:rPr>
          <w:rFonts w:eastAsia="PMingLiU"/>
          <w:sz w:val="28"/>
          <w:szCs w:val="28"/>
        </w:rPr>
        <w:t xml:space="preserve">It is part of the cardinal principle of procedural fairness and economy that parties should not be given a free hand to file and submit documents to the Court at their own pleasure. </w:t>
      </w:r>
      <w:r w:rsidR="0002166E">
        <w:rPr>
          <w:rFonts w:eastAsia="PMingLiU"/>
          <w:sz w:val="28"/>
          <w:szCs w:val="28"/>
        </w:rPr>
        <w:t xml:space="preserve"> </w:t>
      </w:r>
      <w:r w:rsidRPr="00585899">
        <w:rPr>
          <w:rFonts w:eastAsia="PMingLiU"/>
          <w:sz w:val="28"/>
          <w:szCs w:val="28"/>
        </w:rPr>
        <w:t>Though P is unrepresented, her recent submission of the 10/3/2025 Affirmation is to be deplored.</w:t>
      </w:r>
      <w:r w:rsidR="0002166E">
        <w:rPr>
          <w:rFonts w:eastAsia="PMingLiU"/>
          <w:sz w:val="28"/>
          <w:szCs w:val="28"/>
        </w:rPr>
        <w:t xml:space="preserve"> </w:t>
      </w:r>
      <w:r w:rsidRPr="00585899">
        <w:rPr>
          <w:rFonts w:eastAsia="PMingLiU"/>
          <w:sz w:val="28"/>
          <w:szCs w:val="28"/>
        </w:rPr>
        <w:t xml:space="preserve"> Otherwise, as I have said earlier on, </w:t>
      </w:r>
      <w:r w:rsidRPr="00585899">
        <w:rPr>
          <w:rFonts w:eastAsia="PMingLiU"/>
          <w:sz w:val="28"/>
          <w:szCs w:val="28"/>
          <w:lang w:val="en-US"/>
          <w14:ligatures w14:val="none"/>
        </w:rPr>
        <w:t>the fact that a party is unrepresented will become the charter for not complying with the legal procedural rules.</w:t>
      </w:r>
    </w:p>
    <w:p w14:paraId="7EBA0454" w14:textId="77777777" w:rsidR="00585899" w:rsidRPr="00585899" w:rsidRDefault="00585899" w:rsidP="00585899">
      <w:pPr>
        <w:pStyle w:val="ListParagraph"/>
        <w:spacing w:line="360" w:lineRule="auto"/>
        <w:ind w:left="0"/>
        <w:jc w:val="both"/>
        <w:rPr>
          <w:rFonts w:eastAsia="PMingLiU"/>
          <w:szCs w:val="28"/>
        </w:rPr>
      </w:pPr>
    </w:p>
    <w:p w14:paraId="41451522" w14:textId="77777777"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lang w:val="en-US"/>
          <w14:ligatures w14:val="none"/>
        </w:rPr>
        <w:t xml:space="preserve">At any rate, I have read the 10/3/2025 Affirmation which does add </w:t>
      </w:r>
      <w:r w:rsidRPr="00585899">
        <w:rPr>
          <w:rFonts w:eastAsia="PMingLiU"/>
          <w:sz w:val="28"/>
          <w:szCs w:val="28"/>
        </w:rPr>
        <w:t>anything to the matters already submitted by P before me and below.</w:t>
      </w:r>
    </w:p>
    <w:p w14:paraId="124894B1" w14:textId="77777777" w:rsidR="00585899" w:rsidRPr="00585899" w:rsidRDefault="00585899" w:rsidP="00585899">
      <w:pPr>
        <w:pStyle w:val="Default"/>
        <w:tabs>
          <w:tab w:val="left" w:pos="1440"/>
        </w:tabs>
        <w:adjustRightInd/>
        <w:snapToGrid w:val="0"/>
        <w:spacing w:line="360" w:lineRule="auto"/>
        <w:jc w:val="both"/>
        <w:rPr>
          <w:rFonts w:eastAsia="PMingLiU"/>
          <w:sz w:val="28"/>
          <w:szCs w:val="28"/>
        </w:rPr>
      </w:pPr>
    </w:p>
    <w:p w14:paraId="5CA02224" w14:textId="77777777" w:rsidR="00256C25"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 xml:space="preserve">There is no reason why costs should not follow the event. I therefore grant a costs order </w:t>
      </w:r>
      <w:r w:rsidRPr="00585899">
        <w:rPr>
          <w:rFonts w:eastAsia="PMingLiU"/>
          <w:i/>
          <w:iCs/>
          <w:sz w:val="28"/>
          <w:szCs w:val="28"/>
        </w:rPr>
        <w:t>nisi</w:t>
      </w:r>
      <w:r w:rsidRPr="00585899">
        <w:rPr>
          <w:rFonts w:eastAsia="PMingLiU"/>
          <w:sz w:val="28"/>
          <w:szCs w:val="28"/>
        </w:rPr>
        <w:t xml:space="preserve"> that P do pay D costs of her application for leave to extend time to appeal against the 20/9/2024 Order (including all costs reserved if any) with certificate for counsel to be summarily assessed and paid forthwith.</w:t>
      </w:r>
    </w:p>
    <w:p w14:paraId="064AB3BF" w14:textId="77777777" w:rsidR="00256C25" w:rsidRDefault="00256C25" w:rsidP="00256C25">
      <w:pPr>
        <w:pStyle w:val="ListParagraph"/>
        <w:spacing w:line="360" w:lineRule="auto"/>
        <w:rPr>
          <w:rFonts w:eastAsia="PMingLiU"/>
          <w:szCs w:val="28"/>
        </w:rPr>
      </w:pPr>
    </w:p>
    <w:p w14:paraId="057D0DE4" w14:textId="0F8E2EA5" w:rsidR="00585899" w:rsidRPr="00585899" w:rsidRDefault="00585899" w:rsidP="00585899">
      <w:pPr>
        <w:pStyle w:val="Default"/>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lastRenderedPageBreak/>
        <w:t>Although D had already lodged/served its statement of costs, I nevertheless allow D to lodge and serve a revised statement of costs to take into account the fact that the hearing on 16 January 2025 was adjourned and resumed on 20 January 2025.</w:t>
      </w:r>
    </w:p>
    <w:p w14:paraId="298A9129" w14:textId="77777777" w:rsidR="00585899" w:rsidRPr="00585899" w:rsidRDefault="00585899" w:rsidP="00585899">
      <w:pPr>
        <w:pStyle w:val="ListParagraph"/>
        <w:spacing w:line="360" w:lineRule="auto"/>
        <w:ind w:left="0"/>
        <w:jc w:val="both"/>
        <w:rPr>
          <w:rFonts w:eastAsia="PMingLiU"/>
          <w:szCs w:val="28"/>
        </w:rPr>
      </w:pPr>
    </w:p>
    <w:p w14:paraId="43EFA79D" w14:textId="77777777" w:rsidR="00585899" w:rsidRPr="00585899" w:rsidRDefault="00585899" w:rsidP="0002166E">
      <w:pPr>
        <w:pStyle w:val="Default"/>
        <w:keepNext/>
        <w:keepLines/>
        <w:numPr>
          <w:ilvl w:val="0"/>
          <w:numId w:val="13"/>
        </w:numPr>
        <w:tabs>
          <w:tab w:val="left" w:pos="1440"/>
        </w:tabs>
        <w:adjustRightInd/>
        <w:snapToGrid w:val="0"/>
        <w:spacing w:line="360" w:lineRule="auto"/>
        <w:ind w:left="0" w:firstLine="0"/>
        <w:jc w:val="both"/>
        <w:rPr>
          <w:rFonts w:eastAsia="PMingLiU"/>
          <w:sz w:val="28"/>
          <w:szCs w:val="28"/>
        </w:rPr>
      </w:pPr>
      <w:r w:rsidRPr="00585899">
        <w:rPr>
          <w:rFonts w:eastAsia="PMingLiU"/>
          <w:sz w:val="28"/>
          <w:szCs w:val="28"/>
        </w:rPr>
        <w:t>Accordingly, I grant the following directions fo</w:t>
      </w:r>
      <w:r w:rsidR="0002166E">
        <w:rPr>
          <w:rFonts w:eastAsia="PMingLiU"/>
          <w:sz w:val="28"/>
          <w:szCs w:val="28"/>
        </w:rPr>
        <w:t>r summary assessment of costs:</w:t>
      </w:r>
    </w:p>
    <w:p w14:paraId="5BFE0415" w14:textId="77777777" w:rsidR="00585899" w:rsidRPr="00585899" w:rsidRDefault="00585899" w:rsidP="0002166E">
      <w:pPr>
        <w:pStyle w:val="ListParagraph"/>
        <w:keepNext/>
        <w:keepLines/>
        <w:spacing w:line="360" w:lineRule="auto"/>
        <w:ind w:left="0"/>
        <w:jc w:val="both"/>
        <w:rPr>
          <w:rFonts w:eastAsia="PMingLiU"/>
          <w:szCs w:val="28"/>
        </w:rPr>
      </w:pPr>
    </w:p>
    <w:p w14:paraId="3AEF6F7F" w14:textId="77777777" w:rsidR="00585899" w:rsidRPr="00585899" w:rsidRDefault="00585899" w:rsidP="0002166E">
      <w:pPr>
        <w:pStyle w:val="Default"/>
        <w:numPr>
          <w:ilvl w:val="0"/>
          <w:numId w:val="30"/>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D do within 14 days from the date hereof file with court and serve on P a revised statement of costs for summary assessment;</w:t>
      </w:r>
    </w:p>
    <w:p w14:paraId="0E953B20" w14:textId="77777777" w:rsidR="00585899" w:rsidRPr="00585899" w:rsidRDefault="00585899" w:rsidP="0002166E">
      <w:pPr>
        <w:pStyle w:val="Default"/>
        <w:tabs>
          <w:tab w:val="left" w:pos="2160"/>
        </w:tabs>
        <w:adjustRightInd/>
        <w:snapToGrid w:val="0"/>
        <w:spacing w:line="360" w:lineRule="auto"/>
        <w:ind w:left="2160" w:hanging="720"/>
        <w:jc w:val="both"/>
        <w:rPr>
          <w:rFonts w:eastAsia="PMingLiU"/>
          <w:sz w:val="28"/>
          <w:szCs w:val="28"/>
        </w:rPr>
      </w:pPr>
    </w:p>
    <w:p w14:paraId="0E09E1E4" w14:textId="77777777" w:rsidR="00585899" w:rsidRPr="00585899" w:rsidRDefault="00585899" w:rsidP="0002166E">
      <w:pPr>
        <w:pStyle w:val="Default"/>
        <w:numPr>
          <w:ilvl w:val="0"/>
          <w:numId w:val="30"/>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P do within 14 days after receipt of the D’s revised statement of costs file with court and serve on D a succinct summary of objections to D’s revised statement of costs of not more than 2 pages; and</w:t>
      </w:r>
    </w:p>
    <w:p w14:paraId="2C2BA233" w14:textId="77777777" w:rsidR="00585899" w:rsidRPr="00585899" w:rsidRDefault="00585899" w:rsidP="0002166E">
      <w:pPr>
        <w:pStyle w:val="ListParagraph"/>
        <w:tabs>
          <w:tab w:val="clear" w:pos="1440"/>
          <w:tab w:val="left" w:pos="2160"/>
        </w:tabs>
        <w:spacing w:line="360" w:lineRule="auto"/>
        <w:ind w:left="2160" w:hanging="720"/>
        <w:jc w:val="both"/>
        <w:rPr>
          <w:rFonts w:eastAsia="PMingLiU"/>
          <w:szCs w:val="28"/>
        </w:rPr>
      </w:pPr>
    </w:p>
    <w:p w14:paraId="20FA451D" w14:textId="77777777" w:rsidR="00585899" w:rsidRPr="00585899" w:rsidRDefault="00585899" w:rsidP="0002166E">
      <w:pPr>
        <w:pStyle w:val="Default"/>
        <w:numPr>
          <w:ilvl w:val="0"/>
          <w:numId w:val="30"/>
        </w:numPr>
        <w:tabs>
          <w:tab w:val="left" w:pos="2160"/>
        </w:tabs>
        <w:adjustRightInd/>
        <w:snapToGrid w:val="0"/>
        <w:spacing w:line="360" w:lineRule="auto"/>
        <w:ind w:left="2160" w:hanging="720"/>
        <w:jc w:val="both"/>
        <w:rPr>
          <w:rFonts w:eastAsia="PMingLiU"/>
          <w:sz w:val="28"/>
          <w:szCs w:val="28"/>
        </w:rPr>
      </w:pPr>
      <w:r w:rsidRPr="00585899">
        <w:rPr>
          <w:rFonts w:eastAsia="PMingLiU"/>
          <w:sz w:val="28"/>
          <w:szCs w:val="28"/>
        </w:rPr>
        <w:t>Unless otherwise directed, the summary assessment of costs will be dealt with by way of paper disposal.</w:t>
      </w:r>
    </w:p>
    <w:p w14:paraId="3C3A210F" w14:textId="77777777" w:rsidR="00585899" w:rsidRPr="00585899" w:rsidRDefault="00585899" w:rsidP="00585899">
      <w:pPr>
        <w:pStyle w:val="ListParagraph"/>
        <w:spacing w:line="360" w:lineRule="auto"/>
        <w:ind w:left="0"/>
        <w:jc w:val="both"/>
        <w:rPr>
          <w:rFonts w:eastAsia="PMingLiU"/>
          <w:szCs w:val="28"/>
        </w:rPr>
      </w:pPr>
    </w:p>
    <w:p w14:paraId="7DF7E152" w14:textId="77777777" w:rsidR="00585899" w:rsidRDefault="00585899" w:rsidP="00BE1D26">
      <w:pPr>
        <w:spacing w:line="360" w:lineRule="auto"/>
      </w:pPr>
    </w:p>
    <w:p w14:paraId="298C0F9C" w14:textId="77777777" w:rsidR="00585899" w:rsidRDefault="00585899" w:rsidP="00BE1D26">
      <w:pPr>
        <w:spacing w:line="360" w:lineRule="auto"/>
      </w:pPr>
    </w:p>
    <w:p w14:paraId="7D3FA138" w14:textId="77777777" w:rsidR="00585899" w:rsidRPr="00B31681" w:rsidRDefault="00585899" w:rsidP="00585899">
      <w:pPr>
        <w:jc w:val="both"/>
      </w:pPr>
    </w:p>
    <w:p w14:paraId="0D18E179" w14:textId="2CCDD085" w:rsidR="00585899" w:rsidRDefault="00585899" w:rsidP="00585899">
      <w:pPr>
        <w:ind w:left="4320"/>
        <w:jc w:val="center"/>
      </w:pPr>
      <w:r>
        <w:t>(</w:t>
      </w:r>
      <w:r>
        <w:rPr>
          <w:rFonts w:eastAsia="PMingLiU"/>
          <w:lang w:eastAsia="zh-TW"/>
        </w:rPr>
        <w:t xml:space="preserve"> </w:t>
      </w:r>
      <w:r w:rsidR="00256C25">
        <w:rPr>
          <w:rFonts w:eastAsia="PMingLiU"/>
          <w:lang w:eastAsia="zh-TW"/>
        </w:rPr>
        <w:t>N</w:t>
      </w:r>
      <w:r>
        <w:t>g</w:t>
      </w:r>
      <w:r w:rsidR="00256C25">
        <w:t xml:space="preserve"> Man Sang Alan</w:t>
      </w:r>
      <w:r w:rsidR="00A61B15">
        <w:t xml:space="preserve"> </w:t>
      </w:r>
      <w:r>
        <w:t>)</w:t>
      </w:r>
    </w:p>
    <w:p w14:paraId="0E8EA9D0" w14:textId="77777777" w:rsidR="00585899" w:rsidRDefault="00585899" w:rsidP="00585899">
      <w:pPr>
        <w:ind w:left="4320"/>
        <w:jc w:val="center"/>
      </w:pPr>
      <w:r>
        <w:t>Deputy District Judge</w:t>
      </w:r>
    </w:p>
    <w:p w14:paraId="121555A6" w14:textId="77777777" w:rsidR="00585899" w:rsidRDefault="00585899" w:rsidP="00585899">
      <w:pPr>
        <w:tabs>
          <w:tab w:val="clear" w:pos="4320"/>
          <w:tab w:val="clear" w:pos="9072"/>
        </w:tabs>
        <w:spacing w:line="360" w:lineRule="auto"/>
        <w:jc w:val="both"/>
      </w:pPr>
    </w:p>
    <w:p w14:paraId="6576B597" w14:textId="77777777" w:rsidR="00EB39BD" w:rsidRDefault="00EB39BD" w:rsidP="00585899">
      <w:pPr>
        <w:tabs>
          <w:tab w:val="clear" w:pos="4320"/>
          <w:tab w:val="clear" w:pos="9072"/>
        </w:tabs>
        <w:spacing w:line="360" w:lineRule="auto"/>
        <w:jc w:val="both"/>
      </w:pPr>
    </w:p>
    <w:p w14:paraId="6BDB8F07" w14:textId="653D06A8" w:rsidR="00585899" w:rsidRPr="00585899" w:rsidRDefault="00585899" w:rsidP="00585899">
      <w:pPr>
        <w:pStyle w:val="ListParagraph"/>
        <w:spacing w:line="360" w:lineRule="auto"/>
        <w:ind w:left="0"/>
        <w:jc w:val="both"/>
        <w:rPr>
          <w:rFonts w:eastAsia="MingLiU"/>
          <w:color w:val="000000"/>
          <w:szCs w:val="28"/>
        </w:rPr>
      </w:pPr>
      <w:r w:rsidRPr="00585899">
        <w:rPr>
          <w:rFonts w:eastAsia="MingLiU"/>
          <w:color w:val="000000"/>
          <w:szCs w:val="28"/>
        </w:rPr>
        <w:t xml:space="preserve">The </w:t>
      </w:r>
      <w:r w:rsidR="00147DC0">
        <w:rPr>
          <w:rFonts w:eastAsia="MingLiU"/>
          <w:color w:val="000000"/>
          <w:szCs w:val="28"/>
        </w:rPr>
        <w:t>P</w:t>
      </w:r>
      <w:r w:rsidRPr="00585899">
        <w:rPr>
          <w:rFonts w:eastAsia="MingLiU"/>
          <w:color w:val="000000"/>
          <w:szCs w:val="28"/>
        </w:rPr>
        <w:t xml:space="preserve">laintiff was </w:t>
      </w:r>
      <w:r w:rsidRPr="00585899">
        <w:t>acting in person and appear</w:t>
      </w:r>
    </w:p>
    <w:p w14:paraId="77B19525" w14:textId="1ED78970" w:rsidR="00585899" w:rsidRDefault="00585899" w:rsidP="00147DC0">
      <w:pPr>
        <w:pStyle w:val="BodyText"/>
        <w:tabs>
          <w:tab w:val="left" w:pos="540"/>
          <w:tab w:val="left" w:pos="1440"/>
        </w:tabs>
        <w:ind w:right="-259"/>
        <w:jc w:val="both"/>
      </w:pPr>
      <w:r w:rsidRPr="00585899">
        <w:t>Ms Joanne</w:t>
      </w:r>
      <w:r w:rsidR="00CF3910" w:rsidRPr="00CF3910">
        <w:t xml:space="preserve"> </w:t>
      </w:r>
      <w:r w:rsidR="00CF3910" w:rsidRPr="00585899">
        <w:t>Szeto</w:t>
      </w:r>
      <w:r w:rsidRPr="00585899">
        <w:rPr>
          <w:bCs/>
          <w:szCs w:val="28"/>
        </w:rPr>
        <w:t xml:space="preserve">, instructed by </w:t>
      </w:r>
      <w:r w:rsidRPr="00585899">
        <w:t>Sit, Fung, Kwong &amp; Shum</w:t>
      </w:r>
      <w:r w:rsidRPr="00585899">
        <w:rPr>
          <w:bCs/>
          <w:szCs w:val="28"/>
        </w:rPr>
        <w:t xml:space="preserve">, for the </w:t>
      </w:r>
      <w:r w:rsidR="00147DC0">
        <w:rPr>
          <w:bCs/>
          <w:szCs w:val="28"/>
        </w:rPr>
        <w:t>D</w:t>
      </w:r>
      <w:r w:rsidRPr="00585899">
        <w:rPr>
          <w:bCs/>
          <w:szCs w:val="28"/>
        </w:rPr>
        <w:t>efendant</w:t>
      </w:r>
    </w:p>
    <w:sectPr w:rsidR="00585899" w:rsidSect="001D2CC0">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8BCE1" w14:textId="77777777" w:rsidR="003D69A6" w:rsidRDefault="003D69A6">
      <w:r>
        <w:separator/>
      </w:r>
    </w:p>
  </w:endnote>
  <w:endnote w:type="continuationSeparator" w:id="0">
    <w:p w14:paraId="75192102" w14:textId="77777777" w:rsidR="003D69A6" w:rsidRDefault="003D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185B" w14:textId="77777777" w:rsidR="00BF03B7" w:rsidRDefault="00BF03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884473" w14:textId="77777777" w:rsidR="00BF03B7" w:rsidRDefault="00BF03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227B6" w14:textId="77777777" w:rsidR="00BF03B7" w:rsidRDefault="00BF03B7">
    <w:pPr>
      <w:pStyle w:val="Footer"/>
      <w:framePr w:wrap="around" w:vAnchor="text" w:hAnchor="margin" w:xAlign="right" w:y="1"/>
      <w:rPr>
        <w:rStyle w:val="PageNumber"/>
      </w:rPr>
    </w:pPr>
  </w:p>
  <w:p w14:paraId="493A2B30" w14:textId="77777777" w:rsidR="00BF03B7" w:rsidRDefault="00BF03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D1C82" w14:textId="77777777" w:rsidR="003D69A6" w:rsidRDefault="003D69A6">
      <w:r>
        <w:separator/>
      </w:r>
    </w:p>
  </w:footnote>
  <w:footnote w:type="continuationSeparator" w:id="0">
    <w:p w14:paraId="2569454F" w14:textId="77777777" w:rsidR="003D69A6" w:rsidRDefault="003D69A6">
      <w:r>
        <w:continuationSeparator/>
      </w:r>
    </w:p>
  </w:footnote>
  <w:footnote w:id="1">
    <w:p w14:paraId="14071CDC"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Chiu Sin-chung v Yu Yan-yan and Another</w:t>
      </w:r>
      <w:r w:rsidRPr="00585899">
        <w:t xml:space="preserve"> [1993] 1 HKLRD 225 at p. 228 (1).</w:t>
      </w:r>
    </w:p>
  </w:footnote>
  <w:footnote w:id="2">
    <w:p w14:paraId="6FEAEBB3"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It was only about 1.5 month after the substantive hearing that P submitted an Affirmation made by her on 10 March 2025 (the “</w:t>
      </w:r>
      <w:r w:rsidRPr="00585899">
        <w:rPr>
          <w:b/>
          <w:bCs/>
        </w:rPr>
        <w:t>10/3/2025 Affirmation</w:t>
      </w:r>
      <w:r w:rsidRPr="00585899">
        <w:t>”) through “e-lodge Portal” without leave. I shall come back to this matter later in this judgment.</w:t>
      </w:r>
    </w:p>
    <w:p w14:paraId="226132AE" w14:textId="77777777" w:rsidR="00BF03B7" w:rsidRPr="00585899" w:rsidRDefault="00BF03B7" w:rsidP="00585899">
      <w:pPr>
        <w:pStyle w:val="FootnoteText"/>
        <w:snapToGrid w:val="0"/>
        <w:spacing w:after="0" w:line="240" w:lineRule="auto"/>
        <w:ind w:left="274" w:hanging="274"/>
      </w:pPr>
    </w:p>
  </w:footnote>
  <w:footnote w:id="3">
    <w:p w14:paraId="05E21269"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The general manager of D.</w:t>
      </w:r>
    </w:p>
  </w:footnote>
  <w:footnote w:id="4">
    <w:p w14:paraId="4CE8E76A"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Postwell Ltd v Cheng Kap Sang</w:t>
      </w:r>
      <w:r w:rsidRPr="00585899">
        <w:t xml:space="preserve"> [2004] 2 HKLRD 355 at [33].</w:t>
      </w:r>
    </w:p>
  </w:footnote>
  <w:footnote w:id="5">
    <w:p w14:paraId="1E0299DD"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Lee Chick Choi v Best Spirits Co Ltd</w:t>
      </w:r>
      <w:r w:rsidRPr="00585899">
        <w:t xml:space="preserve">, HCMP 371/2015 (Unreported), 21 May 2015 per Kwan JA (as she then was) at [19]; and </w:t>
      </w:r>
      <w:r w:rsidRPr="00585899">
        <w:rPr>
          <w:i/>
          <w:iCs/>
        </w:rPr>
        <w:t>The Hongkong and Shanghai Banking Corporation v Sy Shun Wu &amp; Ors</w:t>
      </w:r>
      <w:r w:rsidRPr="00585899">
        <w:t xml:space="preserve"> [2018] HKCA 736 per Lam VP (as he then was) at [9].</w:t>
      </w:r>
    </w:p>
  </w:footnote>
  <w:footnote w:id="6">
    <w:p w14:paraId="64D56A48"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The Hongkong and Shanghai Banking Corporation v Sy Shun Wu &amp; Ors</w:t>
      </w:r>
      <w:r w:rsidRPr="00585899">
        <w:t xml:space="preserve"> (</w:t>
      </w:r>
      <w:r w:rsidRPr="00585899">
        <w:rPr>
          <w:i/>
          <w:iCs/>
        </w:rPr>
        <w:t>supra</w:t>
      </w:r>
      <w:r w:rsidRPr="00585899">
        <w:t>) per Lam VP (as he then was) at [10].</w:t>
      </w:r>
    </w:p>
  </w:footnote>
  <w:footnote w:id="7">
    <w:p w14:paraId="6A5B326E"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rsidR="001A48C0">
        <w:t xml:space="preserve">   </w:t>
      </w:r>
      <w:r w:rsidRPr="00585899">
        <w:t>It was only about 1.5 month after the substantive hearing that P submitted the 10/3/2025 Affirmation through “e-lodge Portal” without leave. I shall come back to this matter later in this judgment.</w:t>
      </w:r>
    </w:p>
  </w:footnote>
  <w:footnote w:id="8">
    <w:p w14:paraId="22BEF3B4" w14:textId="5F7BF39F" w:rsidR="00AE12F1" w:rsidRPr="00AE12F1" w:rsidRDefault="00AE12F1" w:rsidP="00842B9C">
      <w:pPr>
        <w:pStyle w:val="FootnoteText"/>
        <w:snapToGrid w:val="0"/>
        <w:spacing w:after="0" w:line="276" w:lineRule="auto"/>
        <w:ind w:left="284" w:hanging="284"/>
        <w:jc w:val="both"/>
      </w:pPr>
      <w:r>
        <w:rPr>
          <w:rStyle w:val="FootnoteReference"/>
        </w:rPr>
        <w:footnoteRef/>
      </w:r>
      <w:r>
        <w:t xml:space="preserve"> </w:t>
      </w:r>
      <w:r>
        <w:tab/>
      </w:r>
      <w:r w:rsidRPr="00AE12F1">
        <w:t>Though</w:t>
      </w:r>
      <w:r w:rsidR="00842B9C">
        <w:t xml:space="preserve"> </w:t>
      </w:r>
      <w:r w:rsidRPr="00AE12F1">
        <w:t xml:space="preserve">P filed </w:t>
      </w:r>
      <w:r w:rsidR="00842B9C">
        <w:t xml:space="preserve">and D did not object to P’s reliance on </w:t>
      </w:r>
      <w:r w:rsidRPr="00AE12F1">
        <w:rPr>
          <w:rFonts w:eastAsia="PMingLiU"/>
        </w:rPr>
        <w:t>her written Skeleton Submission and List of Authorities on 20 January 2025.</w:t>
      </w:r>
    </w:p>
  </w:footnote>
  <w:footnote w:id="9">
    <w:p w14:paraId="47AAA3D7"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Lee Chick Choi v Best Spirits Co Ltd</w:t>
      </w:r>
      <w:r w:rsidRPr="00585899">
        <w:t xml:space="preserve"> (</w:t>
      </w:r>
      <w:r w:rsidRPr="00585899">
        <w:rPr>
          <w:i/>
          <w:iCs/>
        </w:rPr>
        <w:t>supra</w:t>
      </w:r>
      <w:r w:rsidRPr="00585899">
        <w:t>) per Kwan JA (as she then was) at [20] holding that a delay of more than 6 weeks (from 29 December 2014 to 11 February 2015) was substantial.</w:t>
      </w:r>
    </w:p>
  </w:footnote>
  <w:footnote w:id="10">
    <w:p w14:paraId="785C4EF0"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Hearing Bundle of D at pp. 50-35 to 50-38.</w:t>
      </w:r>
    </w:p>
  </w:footnote>
  <w:footnote w:id="11">
    <w:p w14:paraId="084D333E"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Hearing Bundle of D at pp. 14-27.</w:t>
      </w:r>
    </w:p>
  </w:footnote>
  <w:footnote w:id="12">
    <w:p w14:paraId="14B3944A"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The date was mistakenly typed out as 15 April 2023 in the SoC.</w:t>
      </w:r>
    </w:p>
  </w:footnote>
  <w:footnote w:id="13">
    <w:p w14:paraId="484C884A"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The date was mistakenly typed out as 22 March 2022 in the SoC.</w:t>
      </w:r>
    </w:p>
    <w:p w14:paraId="3B155B92" w14:textId="77777777" w:rsidR="00BF03B7" w:rsidRPr="00585899" w:rsidRDefault="00BF03B7" w:rsidP="00585899">
      <w:pPr>
        <w:pStyle w:val="FootnoteText"/>
        <w:snapToGrid w:val="0"/>
        <w:spacing w:after="0" w:line="240" w:lineRule="auto"/>
        <w:ind w:left="274" w:hanging="274"/>
      </w:pPr>
    </w:p>
  </w:footnote>
  <w:footnote w:id="14">
    <w:p w14:paraId="3D66BDF7" w14:textId="07EB5AEE"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P’s Submission Opposing D’s Strike-out Application filed on 16 September 2024 at para 3.2.4 at Hearing Bundle of D at p. 50-3; see also P’s List of Authorities filed on 16 September 2024, item 2 at Hearing Bundle of D at p.50-7.</w:t>
      </w:r>
    </w:p>
  </w:footnote>
  <w:footnote w:id="15">
    <w:p w14:paraId="299282FA"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Clerk &amp; Lindsell on Torts (23</w:t>
      </w:r>
      <w:r w:rsidRPr="00585899">
        <w:rPr>
          <w:i/>
          <w:iCs/>
          <w:vertAlign w:val="superscript"/>
        </w:rPr>
        <w:t>rd</w:t>
      </w:r>
      <w:r w:rsidRPr="00585899">
        <w:rPr>
          <w:i/>
          <w:iCs/>
        </w:rPr>
        <w:t xml:space="preserve"> Ed.)</w:t>
      </w:r>
      <w:r w:rsidRPr="00585899">
        <w:t xml:space="preserve"> at para 14-23.</w:t>
      </w:r>
    </w:p>
  </w:footnote>
  <w:footnote w:id="16">
    <w:p w14:paraId="74B766EA"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Clerk &amp; Lindsell on Torts (23</w:t>
      </w:r>
      <w:r w:rsidRPr="00585899">
        <w:rPr>
          <w:i/>
          <w:iCs/>
          <w:vertAlign w:val="superscript"/>
        </w:rPr>
        <w:t>rd</w:t>
      </w:r>
      <w:r w:rsidRPr="00585899">
        <w:rPr>
          <w:i/>
          <w:iCs/>
        </w:rPr>
        <w:t xml:space="preserve"> Ed.)</w:t>
      </w:r>
      <w:r w:rsidRPr="00585899">
        <w:t xml:space="preserve"> at para 14-23.</w:t>
      </w:r>
    </w:p>
  </w:footnote>
  <w:footnote w:id="17">
    <w:p w14:paraId="3AF424C1"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Campbell v MGN Ltd</w:t>
      </w:r>
      <w:r w:rsidRPr="00585899">
        <w:t xml:space="preserve"> [2004] 2 AC 457 at [11]; see also </w:t>
      </w:r>
      <w:r w:rsidRPr="00585899">
        <w:rPr>
          <w:i/>
          <w:iCs/>
        </w:rPr>
        <w:t>Wainwright v Home Office</w:t>
      </w:r>
      <w:r w:rsidRPr="00585899">
        <w:t xml:space="preserve"> [2004] 2 AC 406 at [30]-[35].</w:t>
      </w:r>
    </w:p>
  </w:footnote>
  <w:footnote w:id="18">
    <w:p w14:paraId="4332E2CB" w14:textId="080376A5"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P’s Submission Opposing D’s Strike-out Application filed on 16 September 2024 at para 3.3 at Hearing Bundle of D at p. 50-3; see also P’s List of Authorities filed on 16 September 2024, item 3 at Hearing Bundle of D at p.</w:t>
      </w:r>
      <w:r w:rsidR="00536B30">
        <w:t xml:space="preserve"> </w:t>
      </w:r>
      <w:r w:rsidRPr="00585899">
        <w:t xml:space="preserve">50-7. P has not specified her reliance on </w:t>
      </w:r>
      <w:r w:rsidRPr="00585899">
        <w:rPr>
          <w:i/>
          <w:iCs/>
        </w:rPr>
        <w:t>PD(P)O</w:t>
      </w:r>
      <w:r w:rsidRPr="00585899">
        <w:t xml:space="preserve"> in the SoC.</w:t>
      </w:r>
    </w:p>
  </w:footnote>
  <w:footnote w:id="19">
    <w:p w14:paraId="1233680E" w14:textId="6B0C1EC5"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VN’s Affirmation at paras 7(c), 9 and 19(a)-(</w:t>
      </w:r>
      <w:r w:rsidR="00AD67BA">
        <w:t>d) at Hearing Bundle of D at pp</w:t>
      </w:r>
      <w:r w:rsidR="00536B30">
        <w:t>.</w:t>
      </w:r>
      <w:r w:rsidR="00AD67BA">
        <w:t xml:space="preserve"> </w:t>
      </w:r>
      <w:r w:rsidRPr="00585899">
        <w:t>33, 37 &amp; 38.</w:t>
      </w:r>
    </w:p>
  </w:footnote>
  <w:footnote w:id="20">
    <w:p w14:paraId="592BA08D"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I seriously doubt whether the audio recorded conversations fall within the definition of personal data triggering the protection under </w:t>
      </w:r>
      <w:r w:rsidRPr="00585899">
        <w:rPr>
          <w:i/>
          <w:iCs/>
        </w:rPr>
        <w:t>PD(P)O</w:t>
      </w:r>
      <w:r w:rsidRPr="00585899">
        <w:t xml:space="preserve"> since it may not be practicable to ascertain the identity of P from the audio recorded conversation, see </w:t>
      </w:r>
      <w:r w:rsidRPr="00585899">
        <w:rPr>
          <w:i/>
          <w:iCs/>
        </w:rPr>
        <w:t>section 2 of PD(P)O</w:t>
      </w:r>
      <w:r w:rsidRPr="00585899">
        <w:t>.</w:t>
      </w:r>
    </w:p>
  </w:footnote>
  <w:footnote w:id="21">
    <w:p w14:paraId="79BB154A" w14:textId="272709E2"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Similar case can be found in </w:t>
      </w:r>
      <w:r w:rsidRPr="00585899">
        <w:rPr>
          <w:i/>
          <w:iCs/>
        </w:rPr>
        <w:t>Re Chan Hui May Kiu</w:t>
      </w:r>
      <w:r w:rsidRPr="00585899">
        <w:t xml:space="preserve"> (unrep., CACV 4/2013, 21 February 2014) where Hon Cheung CJHC (as Chief Justice then was) dismissed the applicant’s appeal from the judgment and refus</w:t>
      </w:r>
      <w:r w:rsidR="00624696">
        <w:t>ed</w:t>
      </w:r>
      <w:r w:rsidRPr="00585899">
        <w:t xml:space="preserve"> the applicant leave to apply for judicial review.</w:t>
      </w:r>
      <w:r w:rsidR="00AD67BA">
        <w:t xml:space="preserve"> </w:t>
      </w:r>
      <w:r w:rsidRPr="00585899">
        <w:t xml:space="preserve"> In that case, the subject matter of complaint was about the video recording of the applicant, a supporting service staff at a hospital, whilst she was taking a nap and the showing of the video recording to 9 nurses without the applicant’s consent. </w:t>
      </w:r>
      <w:r w:rsidR="00AD67BA">
        <w:t xml:space="preserve"> </w:t>
      </w:r>
      <w:r w:rsidRPr="00585899">
        <w:t>The decision of the Privacy Commissioner for Personal Data that the video recording was not unlawful or unfair in the circumstances of that case and therefore there was no breach of data protection principle 1(2) was upheld.</w:t>
      </w:r>
    </w:p>
  </w:footnote>
  <w:footnote w:id="22">
    <w:p w14:paraId="192CB072" w14:textId="3A710D02"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P’s Submission Opposing D’s Strike-out Application filed on 16 September 2024 at para 3.3.1 and 3.3.2 at He</w:t>
      </w:r>
      <w:r w:rsidR="00AD67BA">
        <w:t>aring Bundle of D at p</w:t>
      </w:r>
      <w:r w:rsidR="005501C6">
        <w:t>.</w:t>
      </w:r>
      <w:r w:rsidRPr="00585899">
        <w:t xml:space="preserve"> 50-3.</w:t>
      </w:r>
    </w:p>
  </w:footnote>
  <w:footnote w:id="23">
    <w:p w14:paraId="6279C2EE"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section 55(2)(a)(i)(B) and (C) of PD(P)O</w:t>
      </w:r>
      <w:r w:rsidRPr="00585899">
        <w:t>.</w:t>
      </w:r>
    </w:p>
  </w:footnote>
  <w:footnote w:id="24">
    <w:p w14:paraId="2680CABC" w14:textId="057D3239" w:rsidR="005A76A3" w:rsidRPr="00B15209" w:rsidRDefault="005A76A3" w:rsidP="005A76A3">
      <w:pPr>
        <w:pStyle w:val="FootnoteText"/>
        <w:ind w:left="284" w:hanging="284"/>
        <w:rPr>
          <w:lang w:val="en-HK"/>
        </w:rPr>
      </w:pPr>
      <w:r>
        <w:rPr>
          <w:rStyle w:val="FootnoteReference"/>
        </w:rPr>
        <w:footnoteRef/>
      </w:r>
      <w:r>
        <w:t xml:space="preserve"> </w:t>
      </w:r>
      <w:r>
        <w:tab/>
        <w:t xml:space="preserve">The purpose </w:t>
      </w:r>
      <w:r w:rsidRPr="00B86DE6">
        <w:rPr>
          <w:szCs w:val="28"/>
        </w:rPr>
        <w:t xml:space="preserve">is </w:t>
      </w:r>
      <w:r>
        <w:rPr>
          <w:szCs w:val="28"/>
        </w:rPr>
        <w:t xml:space="preserve">one of the purposes </w:t>
      </w:r>
      <w:r w:rsidRPr="00B86DE6">
        <w:rPr>
          <w:szCs w:val="28"/>
        </w:rPr>
        <w:t xml:space="preserve">specified in </w:t>
      </w:r>
      <w:r w:rsidRPr="00B86DE6">
        <w:rPr>
          <w:i/>
          <w:iCs/>
          <w:szCs w:val="28"/>
        </w:rPr>
        <w:t>Part 8 of PD(P)O</w:t>
      </w:r>
      <w:r w:rsidR="00F55676">
        <w:rPr>
          <w:szCs w:val="28"/>
        </w:rPr>
        <w:t xml:space="preserve">, see </w:t>
      </w:r>
      <w:r w:rsidR="00F55676" w:rsidRPr="00936178">
        <w:rPr>
          <w:i/>
          <w:iCs/>
          <w:szCs w:val="28"/>
        </w:rPr>
        <w:t>section 55(2)(a)(i) of</w:t>
      </w:r>
      <w:r w:rsidR="00F55676">
        <w:rPr>
          <w:szCs w:val="28"/>
        </w:rPr>
        <w:t xml:space="preserve"> </w:t>
      </w:r>
      <w:r w:rsidR="00F55676" w:rsidRPr="00B86DE6">
        <w:rPr>
          <w:i/>
          <w:iCs/>
          <w:szCs w:val="28"/>
        </w:rPr>
        <w:t>PD(P)O</w:t>
      </w:r>
      <w:r>
        <w:rPr>
          <w:szCs w:val="28"/>
        </w:rPr>
        <w:t>.</w:t>
      </w:r>
    </w:p>
  </w:footnote>
  <w:footnote w:id="25">
    <w:p w14:paraId="7438032B" w14:textId="4521BD89"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P’s Submission Opposing D’s Strike-out Application filed on 16 September 2024 at para 3</w:t>
      </w:r>
      <w:r w:rsidR="0002166E">
        <w:t>.4 at Hearing Bundle of D at p</w:t>
      </w:r>
      <w:r w:rsidR="005501C6">
        <w:t>.</w:t>
      </w:r>
      <w:r w:rsidRPr="00585899">
        <w:t xml:space="preserve"> 50-3; see also P’s List of Authorities filed on 16 September 2024, ite</w:t>
      </w:r>
      <w:r w:rsidR="0002166E">
        <w:t>m 4 at Hearing Bundle of D at p</w:t>
      </w:r>
      <w:r w:rsidR="005501C6">
        <w:t>.</w:t>
      </w:r>
      <w:r w:rsidR="0002166E">
        <w:t xml:space="preserve"> </w:t>
      </w:r>
      <w:r w:rsidRPr="00585899">
        <w:t xml:space="preserve">50-7. P has not specified her reliance on </w:t>
      </w:r>
      <w:r w:rsidRPr="00585899">
        <w:rPr>
          <w:i/>
          <w:iCs/>
        </w:rPr>
        <w:t>OSHO</w:t>
      </w:r>
      <w:r w:rsidRPr="00585899">
        <w:t xml:space="preserve"> in the SoC.</w:t>
      </w:r>
    </w:p>
  </w:footnote>
  <w:footnote w:id="26">
    <w:p w14:paraId="23DE793E" w14:textId="7777777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w:t>
      </w:r>
      <w:r w:rsidRPr="00585899">
        <w:rPr>
          <w:i/>
          <w:iCs/>
        </w:rPr>
        <w:t>Weng Chi-Cheong v Barclays Capital Asia Ltd</w:t>
      </w:r>
      <w:r w:rsidRPr="00585899">
        <w:t xml:space="preserve"> (unrep., HCA 741/2016, 6 December 2016) at [42] &amp; [43].</w:t>
      </w:r>
    </w:p>
  </w:footnote>
  <w:footnote w:id="27">
    <w:p w14:paraId="28DDF34D" w14:textId="70A5AC7E"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para 26 the SoC</w:t>
      </w:r>
      <w:r w:rsidR="0002166E">
        <w:t xml:space="preserve"> at Hearing Bundle of D at p</w:t>
      </w:r>
      <w:r w:rsidR="00F9753A">
        <w:t>.</w:t>
      </w:r>
      <w:r w:rsidR="0002166E">
        <w:t xml:space="preserve"> </w:t>
      </w:r>
      <w:r w:rsidRPr="00585899">
        <w:t>18.</w:t>
      </w:r>
    </w:p>
  </w:footnote>
  <w:footnote w:id="28">
    <w:p w14:paraId="65CB9827" w14:textId="1ED75FC7"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 xml:space="preserve">See para 55 the </w:t>
      </w:r>
      <w:r w:rsidR="0002166E">
        <w:t>SoC at Hearing Bundle of D at p</w:t>
      </w:r>
      <w:r w:rsidR="00F9753A">
        <w:t>.</w:t>
      </w:r>
      <w:r w:rsidR="0002166E">
        <w:t xml:space="preserve"> </w:t>
      </w:r>
      <w:r w:rsidRPr="00585899">
        <w:t>22.</w:t>
      </w:r>
    </w:p>
  </w:footnote>
  <w:footnote w:id="29">
    <w:p w14:paraId="4E98FF70" w14:textId="68D492D5"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Under clause 2 of the Employment Contract, D may assign P to work at different locations and positions during the term of the contract and there would be different salaries for different positions or different locations, see para 10(b) of VN’s Affirmat</w:t>
      </w:r>
      <w:r w:rsidR="0002166E">
        <w:t>ion at Hearing Bundle of D at p</w:t>
      </w:r>
      <w:r w:rsidR="00000633">
        <w:t>.</w:t>
      </w:r>
      <w:r w:rsidR="0002166E">
        <w:t xml:space="preserve"> </w:t>
      </w:r>
      <w:r w:rsidRPr="00585899">
        <w:t>34 and the Employment Contra</w:t>
      </w:r>
      <w:r w:rsidR="0002166E">
        <w:t>ct at Hearing Bundle of D at pp</w:t>
      </w:r>
      <w:r w:rsidR="00000633">
        <w:t>.</w:t>
      </w:r>
      <w:r w:rsidR="0002166E">
        <w:t xml:space="preserve"> </w:t>
      </w:r>
      <w:r w:rsidRPr="00585899">
        <w:t>52-54.</w:t>
      </w:r>
    </w:p>
  </w:footnote>
  <w:footnote w:id="30">
    <w:p w14:paraId="5E8C3B69" w14:textId="51690DEA"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para 56 the SoC at Hearing Bundle of D at p.</w:t>
      </w:r>
      <w:r w:rsidR="00000633">
        <w:t xml:space="preserve"> </w:t>
      </w:r>
      <w:r w:rsidRPr="00585899">
        <w:t>18; see also the 1-month notice of terminat</w:t>
      </w:r>
      <w:r w:rsidR="0002166E">
        <w:t>ion at Hearing Bundle of D at p</w:t>
      </w:r>
      <w:r w:rsidR="00000633">
        <w:t>.</w:t>
      </w:r>
      <w:r w:rsidR="0002166E">
        <w:t xml:space="preserve"> </w:t>
      </w:r>
      <w:r w:rsidRPr="00585899">
        <w:t>57.</w:t>
      </w:r>
    </w:p>
  </w:footnote>
  <w:footnote w:id="31">
    <w:p w14:paraId="44D00F2D" w14:textId="46479FE0"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para 15(a) of VN’s Affirmat</w:t>
      </w:r>
      <w:r w:rsidR="0002166E">
        <w:t>ion at Hearing Bundle of D at p</w:t>
      </w:r>
      <w:r w:rsidR="00000633">
        <w:t>.</w:t>
      </w:r>
      <w:r w:rsidR="0002166E">
        <w:t xml:space="preserve"> </w:t>
      </w:r>
      <w:r w:rsidRPr="00585899">
        <w:t>36.</w:t>
      </w:r>
    </w:p>
  </w:footnote>
  <w:footnote w:id="32">
    <w:p w14:paraId="7CE2F7A1" w14:textId="0F5E7B0D"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para 15(a) of VN’s Affirmation at Hearing Bundle of D at p.</w:t>
      </w:r>
      <w:r w:rsidR="00000633">
        <w:t xml:space="preserve"> </w:t>
      </w:r>
      <w:r w:rsidRPr="00585899">
        <w:t>36; see also the 19 April 2024 letter at Hearing Bundle of D</w:t>
      </w:r>
      <w:r w:rsidR="0002166E">
        <w:t xml:space="preserve"> at p</w:t>
      </w:r>
      <w:r w:rsidR="00000633">
        <w:t>.</w:t>
      </w:r>
      <w:r w:rsidR="0002166E">
        <w:t xml:space="preserve"> </w:t>
      </w:r>
      <w:r w:rsidRPr="00585899">
        <w:t>58.</w:t>
      </w:r>
    </w:p>
  </w:footnote>
  <w:footnote w:id="33">
    <w:p w14:paraId="2A42C3DD" w14:textId="3410CB4D" w:rsidR="00BF03B7" w:rsidRPr="00585899" w:rsidRDefault="00BF03B7" w:rsidP="00585899">
      <w:pPr>
        <w:pStyle w:val="FootnoteText"/>
        <w:snapToGrid w:val="0"/>
        <w:spacing w:after="0" w:line="240" w:lineRule="auto"/>
        <w:ind w:left="274" w:hanging="274"/>
        <w:jc w:val="both"/>
      </w:pPr>
      <w:r w:rsidRPr="00585899">
        <w:rPr>
          <w:rStyle w:val="FootnoteReference"/>
        </w:rPr>
        <w:footnoteRef/>
      </w:r>
      <w:r w:rsidRPr="00585899">
        <w:t xml:space="preserve"> </w:t>
      </w:r>
      <w:r>
        <w:tab/>
      </w:r>
      <w:r w:rsidRPr="00585899">
        <w:t>See para 15(b) of VN’s Affirmation at Hearing Bundle of D at p.</w:t>
      </w:r>
      <w:r w:rsidR="00000633">
        <w:t xml:space="preserve"> </w:t>
      </w:r>
      <w:r w:rsidRPr="00585899">
        <w:t>37; see also the 29 April 2024 let</w:t>
      </w:r>
      <w:r w:rsidR="0002166E">
        <w:t>ter at Hearing Bundle of D at p</w:t>
      </w:r>
      <w:r w:rsidR="00000633">
        <w:t>.</w:t>
      </w:r>
      <w:r w:rsidR="0002166E">
        <w:t xml:space="preserve"> </w:t>
      </w:r>
      <w:r w:rsidRPr="00585899">
        <w:t>59.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FCEAB" w14:textId="77777777" w:rsidR="00BF03B7" w:rsidRDefault="00BF03B7">
    <w:pPr>
      <w:pStyle w:val="Header"/>
    </w:pPr>
    <w:r>
      <w:rPr>
        <w:noProof/>
        <w:sz w:val="20"/>
        <w:lang w:val="en-US" w:eastAsia="zh-CN"/>
      </w:rPr>
      <mc:AlternateContent>
        <mc:Choice Requires="wps">
          <w:drawing>
            <wp:anchor distT="0" distB="0" distL="114300" distR="114300" simplePos="0" relativeHeight="251655168" behindDoc="0" locked="0" layoutInCell="0" allowOverlap="1" wp14:anchorId="3586757E" wp14:editId="025628B0">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F0E7D" w14:textId="77777777" w:rsidR="00BF03B7" w:rsidRDefault="00BF03B7">
                          <w:pPr>
                            <w:rPr>
                              <w:b/>
                              <w:sz w:val="20"/>
                            </w:rPr>
                          </w:pPr>
                          <w:r>
                            <w:rPr>
                              <w:rFonts w:hint="eastAsia"/>
                              <w:b/>
                              <w:sz w:val="20"/>
                            </w:rPr>
                            <w:t>A</w:t>
                          </w:r>
                        </w:p>
                        <w:p w14:paraId="197B9779" w14:textId="77777777" w:rsidR="00BF03B7" w:rsidRDefault="00BF03B7">
                          <w:pPr>
                            <w:rPr>
                              <w:b/>
                              <w:sz w:val="10"/>
                            </w:rPr>
                          </w:pPr>
                        </w:p>
                        <w:p w14:paraId="356EAA11" w14:textId="77777777" w:rsidR="00BF03B7" w:rsidRDefault="00BF03B7">
                          <w:pPr>
                            <w:rPr>
                              <w:b/>
                              <w:sz w:val="16"/>
                            </w:rPr>
                          </w:pPr>
                        </w:p>
                        <w:p w14:paraId="717F0EFC" w14:textId="77777777" w:rsidR="00BF03B7" w:rsidRDefault="00BF03B7">
                          <w:pPr>
                            <w:rPr>
                              <w:b/>
                              <w:sz w:val="16"/>
                            </w:rPr>
                          </w:pPr>
                        </w:p>
                        <w:p w14:paraId="326EDE52" w14:textId="77777777" w:rsidR="00BF03B7" w:rsidRDefault="00BF03B7">
                          <w:pPr>
                            <w:rPr>
                              <w:b/>
                              <w:sz w:val="20"/>
                            </w:rPr>
                          </w:pPr>
                          <w:r>
                            <w:rPr>
                              <w:rFonts w:hint="eastAsia"/>
                              <w:b/>
                              <w:sz w:val="20"/>
                            </w:rPr>
                            <w:t>B</w:t>
                          </w:r>
                        </w:p>
                        <w:p w14:paraId="6253C488" w14:textId="77777777" w:rsidR="00BF03B7" w:rsidRDefault="00BF03B7">
                          <w:pPr>
                            <w:rPr>
                              <w:b/>
                              <w:sz w:val="10"/>
                            </w:rPr>
                          </w:pPr>
                        </w:p>
                        <w:p w14:paraId="42A77FF4" w14:textId="77777777" w:rsidR="00BF03B7" w:rsidRDefault="00BF03B7">
                          <w:pPr>
                            <w:rPr>
                              <w:b/>
                              <w:sz w:val="16"/>
                            </w:rPr>
                          </w:pPr>
                        </w:p>
                        <w:p w14:paraId="2EE498B8" w14:textId="77777777" w:rsidR="00BF03B7" w:rsidRDefault="00BF03B7">
                          <w:pPr>
                            <w:rPr>
                              <w:b/>
                              <w:sz w:val="16"/>
                            </w:rPr>
                          </w:pPr>
                        </w:p>
                        <w:p w14:paraId="12C3A5F6" w14:textId="77777777" w:rsidR="00BF03B7" w:rsidRDefault="00BF03B7">
                          <w:pPr>
                            <w:rPr>
                              <w:b/>
                              <w:sz w:val="16"/>
                            </w:rPr>
                          </w:pPr>
                          <w:r>
                            <w:rPr>
                              <w:rFonts w:hint="eastAsia"/>
                              <w:b/>
                              <w:sz w:val="20"/>
                            </w:rPr>
                            <w:t>C</w:t>
                          </w:r>
                        </w:p>
                        <w:p w14:paraId="76C27D0B" w14:textId="77777777" w:rsidR="00BF03B7" w:rsidRDefault="00BF03B7">
                          <w:pPr>
                            <w:rPr>
                              <w:b/>
                              <w:sz w:val="10"/>
                            </w:rPr>
                          </w:pPr>
                        </w:p>
                        <w:p w14:paraId="1E44156B" w14:textId="77777777" w:rsidR="00BF03B7" w:rsidRDefault="00BF03B7">
                          <w:pPr>
                            <w:rPr>
                              <w:b/>
                              <w:sz w:val="16"/>
                            </w:rPr>
                          </w:pPr>
                        </w:p>
                        <w:p w14:paraId="34F67E9E" w14:textId="77777777" w:rsidR="00BF03B7" w:rsidRDefault="00BF03B7">
                          <w:pPr>
                            <w:rPr>
                              <w:b/>
                              <w:sz w:val="16"/>
                            </w:rPr>
                          </w:pPr>
                        </w:p>
                        <w:p w14:paraId="6F643795" w14:textId="77777777" w:rsidR="00BF03B7" w:rsidRDefault="00BF03B7">
                          <w:pPr>
                            <w:pStyle w:val="Heading2"/>
                            <w:rPr>
                              <w:sz w:val="16"/>
                            </w:rPr>
                          </w:pPr>
                          <w:r>
                            <w:rPr>
                              <w:rFonts w:hint="eastAsia"/>
                            </w:rPr>
                            <w:t>D</w:t>
                          </w:r>
                        </w:p>
                        <w:p w14:paraId="72B53434" w14:textId="77777777" w:rsidR="00BF03B7" w:rsidRDefault="00BF03B7">
                          <w:pPr>
                            <w:rPr>
                              <w:b/>
                              <w:sz w:val="10"/>
                            </w:rPr>
                          </w:pPr>
                        </w:p>
                        <w:p w14:paraId="2CA0B071" w14:textId="77777777" w:rsidR="00BF03B7" w:rsidRDefault="00BF03B7">
                          <w:pPr>
                            <w:rPr>
                              <w:b/>
                              <w:sz w:val="16"/>
                            </w:rPr>
                          </w:pPr>
                        </w:p>
                        <w:p w14:paraId="2B9DBB24" w14:textId="77777777" w:rsidR="00BF03B7" w:rsidRDefault="00BF03B7">
                          <w:pPr>
                            <w:rPr>
                              <w:b/>
                              <w:sz w:val="16"/>
                            </w:rPr>
                          </w:pPr>
                        </w:p>
                        <w:p w14:paraId="5D21109E" w14:textId="77777777" w:rsidR="00BF03B7" w:rsidRDefault="00BF03B7">
                          <w:pPr>
                            <w:rPr>
                              <w:b/>
                              <w:sz w:val="16"/>
                            </w:rPr>
                          </w:pPr>
                          <w:r>
                            <w:rPr>
                              <w:rFonts w:hint="eastAsia"/>
                              <w:b/>
                              <w:sz w:val="20"/>
                            </w:rPr>
                            <w:t>E</w:t>
                          </w:r>
                        </w:p>
                        <w:p w14:paraId="5887749C" w14:textId="77777777" w:rsidR="00BF03B7" w:rsidRDefault="00BF03B7">
                          <w:pPr>
                            <w:rPr>
                              <w:b/>
                              <w:sz w:val="10"/>
                            </w:rPr>
                          </w:pPr>
                        </w:p>
                        <w:p w14:paraId="5F915E22" w14:textId="77777777" w:rsidR="00BF03B7" w:rsidRDefault="00BF03B7">
                          <w:pPr>
                            <w:rPr>
                              <w:b/>
                              <w:sz w:val="16"/>
                            </w:rPr>
                          </w:pPr>
                        </w:p>
                        <w:p w14:paraId="66D539E8" w14:textId="77777777" w:rsidR="00BF03B7" w:rsidRDefault="00BF03B7">
                          <w:pPr>
                            <w:rPr>
                              <w:b/>
                              <w:sz w:val="16"/>
                            </w:rPr>
                          </w:pPr>
                        </w:p>
                        <w:p w14:paraId="1D1B6747" w14:textId="77777777" w:rsidR="00BF03B7" w:rsidRDefault="00BF03B7">
                          <w:pPr>
                            <w:rPr>
                              <w:b/>
                              <w:sz w:val="20"/>
                            </w:rPr>
                          </w:pPr>
                          <w:r>
                            <w:rPr>
                              <w:rFonts w:hint="eastAsia"/>
                              <w:b/>
                              <w:sz w:val="20"/>
                            </w:rPr>
                            <w:t>F</w:t>
                          </w:r>
                        </w:p>
                        <w:p w14:paraId="3F55DB25" w14:textId="77777777" w:rsidR="00BF03B7" w:rsidRDefault="00BF03B7">
                          <w:pPr>
                            <w:rPr>
                              <w:b/>
                              <w:sz w:val="10"/>
                            </w:rPr>
                          </w:pPr>
                        </w:p>
                        <w:p w14:paraId="5BC4F7CD" w14:textId="77777777" w:rsidR="00BF03B7" w:rsidRDefault="00BF03B7">
                          <w:pPr>
                            <w:rPr>
                              <w:b/>
                              <w:sz w:val="16"/>
                            </w:rPr>
                          </w:pPr>
                        </w:p>
                        <w:p w14:paraId="2E6359C0" w14:textId="77777777" w:rsidR="00BF03B7" w:rsidRDefault="00BF03B7">
                          <w:pPr>
                            <w:rPr>
                              <w:b/>
                              <w:sz w:val="16"/>
                            </w:rPr>
                          </w:pPr>
                        </w:p>
                        <w:p w14:paraId="3476F244" w14:textId="77777777" w:rsidR="00BF03B7" w:rsidRDefault="00BF03B7">
                          <w:pPr>
                            <w:rPr>
                              <w:b/>
                              <w:sz w:val="16"/>
                            </w:rPr>
                          </w:pPr>
                          <w:r>
                            <w:rPr>
                              <w:rFonts w:hint="eastAsia"/>
                              <w:b/>
                              <w:sz w:val="20"/>
                            </w:rPr>
                            <w:t>G</w:t>
                          </w:r>
                        </w:p>
                        <w:p w14:paraId="5238FA89" w14:textId="77777777" w:rsidR="00BF03B7" w:rsidRDefault="00BF03B7">
                          <w:pPr>
                            <w:rPr>
                              <w:b/>
                              <w:sz w:val="10"/>
                            </w:rPr>
                          </w:pPr>
                        </w:p>
                        <w:p w14:paraId="6EF03FD2" w14:textId="77777777" w:rsidR="00BF03B7" w:rsidRDefault="00BF03B7">
                          <w:pPr>
                            <w:rPr>
                              <w:b/>
                              <w:sz w:val="16"/>
                            </w:rPr>
                          </w:pPr>
                        </w:p>
                        <w:p w14:paraId="11CD4444" w14:textId="77777777" w:rsidR="00BF03B7" w:rsidRDefault="00BF03B7">
                          <w:pPr>
                            <w:rPr>
                              <w:b/>
                              <w:sz w:val="16"/>
                            </w:rPr>
                          </w:pPr>
                        </w:p>
                        <w:p w14:paraId="0AC0AA9D" w14:textId="77777777" w:rsidR="00BF03B7" w:rsidRDefault="00BF03B7">
                          <w:pPr>
                            <w:rPr>
                              <w:b/>
                              <w:sz w:val="16"/>
                            </w:rPr>
                          </w:pPr>
                          <w:r>
                            <w:rPr>
                              <w:rFonts w:hint="eastAsia"/>
                              <w:b/>
                              <w:sz w:val="20"/>
                            </w:rPr>
                            <w:t>H</w:t>
                          </w:r>
                        </w:p>
                        <w:p w14:paraId="1C5E0E92" w14:textId="77777777" w:rsidR="00BF03B7" w:rsidRDefault="00BF03B7">
                          <w:pPr>
                            <w:rPr>
                              <w:b/>
                              <w:sz w:val="10"/>
                            </w:rPr>
                          </w:pPr>
                        </w:p>
                        <w:p w14:paraId="5F61C018" w14:textId="77777777" w:rsidR="00BF03B7" w:rsidRDefault="00BF03B7">
                          <w:pPr>
                            <w:rPr>
                              <w:b/>
                              <w:sz w:val="16"/>
                            </w:rPr>
                          </w:pPr>
                        </w:p>
                        <w:p w14:paraId="44133661" w14:textId="77777777" w:rsidR="00BF03B7" w:rsidRDefault="00BF03B7">
                          <w:pPr>
                            <w:rPr>
                              <w:b/>
                              <w:sz w:val="16"/>
                            </w:rPr>
                          </w:pPr>
                        </w:p>
                        <w:p w14:paraId="301A0307" w14:textId="77777777" w:rsidR="00BF03B7" w:rsidRDefault="00BF03B7">
                          <w:pPr>
                            <w:rPr>
                              <w:b/>
                              <w:sz w:val="16"/>
                            </w:rPr>
                          </w:pPr>
                          <w:r>
                            <w:rPr>
                              <w:rFonts w:hint="eastAsia"/>
                              <w:b/>
                              <w:sz w:val="20"/>
                            </w:rPr>
                            <w:t>I</w:t>
                          </w:r>
                        </w:p>
                        <w:p w14:paraId="70F2EA93" w14:textId="77777777" w:rsidR="00BF03B7" w:rsidRDefault="00BF03B7">
                          <w:pPr>
                            <w:rPr>
                              <w:b/>
                              <w:sz w:val="10"/>
                            </w:rPr>
                          </w:pPr>
                        </w:p>
                        <w:p w14:paraId="321DEABC" w14:textId="77777777" w:rsidR="00BF03B7" w:rsidRDefault="00BF03B7">
                          <w:pPr>
                            <w:rPr>
                              <w:b/>
                              <w:sz w:val="16"/>
                            </w:rPr>
                          </w:pPr>
                        </w:p>
                        <w:p w14:paraId="40C30657" w14:textId="77777777" w:rsidR="00BF03B7" w:rsidRDefault="00BF03B7">
                          <w:pPr>
                            <w:rPr>
                              <w:b/>
                              <w:sz w:val="16"/>
                            </w:rPr>
                          </w:pPr>
                        </w:p>
                        <w:p w14:paraId="14D6FB7E" w14:textId="77777777" w:rsidR="00BF03B7" w:rsidRDefault="00BF03B7">
                          <w:pPr>
                            <w:rPr>
                              <w:b/>
                              <w:sz w:val="16"/>
                            </w:rPr>
                          </w:pPr>
                          <w:r>
                            <w:rPr>
                              <w:rFonts w:hint="eastAsia"/>
                              <w:b/>
                              <w:sz w:val="20"/>
                            </w:rPr>
                            <w:t>J</w:t>
                          </w:r>
                        </w:p>
                        <w:p w14:paraId="167AD9FB" w14:textId="77777777" w:rsidR="00BF03B7" w:rsidRDefault="00BF03B7">
                          <w:pPr>
                            <w:rPr>
                              <w:b/>
                              <w:sz w:val="10"/>
                            </w:rPr>
                          </w:pPr>
                        </w:p>
                        <w:p w14:paraId="0209376C" w14:textId="77777777" w:rsidR="00BF03B7" w:rsidRDefault="00BF03B7">
                          <w:pPr>
                            <w:rPr>
                              <w:b/>
                              <w:sz w:val="16"/>
                            </w:rPr>
                          </w:pPr>
                        </w:p>
                        <w:p w14:paraId="369FD76B" w14:textId="77777777" w:rsidR="00BF03B7" w:rsidRDefault="00BF03B7">
                          <w:pPr>
                            <w:rPr>
                              <w:b/>
                              <w:sz w:val="16"/>
                            </w:rPr>
                          </w:pPr>
                        </w:p>
                        <w:p w14:paraId="2D17EBA8" w14:textId="77777777" w:rsidR="00BF03B7" w:rsidRDefault="00BF03B7">
                          <w:pPr>
                            <w:rPr>
                              <w:b/>
                              <w:sz w:val="16"/>
                            </w:rPr>
                          </w:pPr>
                          <w:r>
                            <w:rPr>
                              <w:rFonts w:hint="eastAsia"/>
                              <w:b/>
                              <w:sz w:val="20"/>
                            </w:rPr>
                            <w:t>K</w:t>
                          </w:r>
                        </w:p>
                        <w:p w14:paraId="09B856F7" w14:textId="77777777" w:rsidR="00BF03B7" w:rsidRDefault="00BF03B7">
                          <w:pPr>
                            <w:rPr>
                              <w:b/>
                              <w:sz w:val="10"/>
                            </w:rPr>
                          </w:pPr>
                        </w:p>
                        <w:p w14:paraId="7FECE76A" w14:textId="77777777" w:rsidR="00BF03B7" w:rsidRDefault="00BF03B7">
                          <w:pPr>
                            <w:rPr>
                              <w:b/>
                              <w:sz w:val="16"/>
                            </w:rPr>
                          </w:pPr>
                        </w:p>
                        <w:p w14:paraId="3E76DBB9" w14:textId="77777777" w:rsidR="00BF03B7" w:rsidRDefault="00BF03B7">
                          <w:pPr>
                            <w:rPr>
                              <w:b/>
                              <w:sz w:val="16"/>
                            </w:rPr>
                          </w:pPr>
                        </w:p>
                        <w:p w14:paraId="70D818C1" w14:textId="77777777" w:rsidR="00BF03B7" w:rsidRDefault="00BF03B7">
                          <w:pPr>
                            <w:rPr>
                              <w:b/>
                              <w:sz w:val="16"/>
                            </w:rPr>
                          </w:pPr>
                          <w:r>
                            <w:rPr>
                              <w:rFonts w:hint="eastAsia"/>
                              <w:b/>
                              <w:sz w:val="20"/>
                            </w:rPr>
                            <w:t>L</w:t>
                          </w:r>
                        </w:p>
                        <w:p w14:paraId="2D3A8812" w14:textId="77777777" w:rsidR="00BF03B7" w:rsidRDefault="00BF03B7">
                          <w:pPr>
                            <w:rPr>
                              <w:b/>
                              <w:sz w:val="10"/>
                            </w:rPr>
                          </w:pPr>
                        </w:p>
                        <w:p w14:paraId="3982DA01" w14:textId="77777777" w:rsidR="00BF03B7" w:rsidRDefault="00BF03B7">
                          <w:pPr>
                            <w:rPr>
                              <w:b/>
                              <w:sz w:val="16"/>
                            </w:rPr>
                          </w:pPr>
                        </w:p>
                        <w:p w14:paraId="6BF22C6E" w14:textId="77777777" w:rsidR="00BF03B7" w:rsidRDefault="00BF03B7">
                          <w:pPr>
                            <w:rPr>
                              <w:b/>
                              <w:sz w:val="16"/>
                            </w:rPr>
                          </w:pPr>
                        </w:p>
                        <w:p w14:paraId="449F7085" w14:textId="77777777" w:rsidR="00BF03B7" w:rsidRDefault="00BF03B7">
                          <w:pPr>
                            <w:rPr>
                              <w:b/>
                              <w:sz w:val="16"/>
                            </w:rPr>
                          </w:pPr>
                          <w:r>
                            <w:rPr>
                              <w:rFonts w:hint="eastAsia"/>
                              <w:b/>
                              <w:sz w:val="20"/>
                            </w:rPr>
                            <w:t>M</w:t>
                          </w:r>
                        </w:p>
                        <w:p w14:paraId="33AC8232" w14:textId="77777777" w:rsidR="00BF03B7" w:rsidRDefault="00BF03B7">
                          <w:pPr>
                            <w:rPr>
                              <w:b/>
                              <w:sz w:val="10"/>
                            </w:rPr>
                          </w:pPr>
                        </w:p>
                        <w:p w14:paraId="7C0B96DF" w14:textId="77777777" w:rsidR="00BF03B7" w:rsidRDefault="00BF03B7">
                          <w:pPr>
                            <w:rPr>
                              <w:b/>
                              <w:sz w:val="16"/>
                            </w:rPr>
                          </w:pPr>
                        </w:p>
                        <w:p w14:paraId="63A7D9A1" w14:textId="77777777" w:rsidR="00BF03B7" w:rsidRDefault="00BF03B7">
                          <w:pPr>
                            <w:rPr>
                              <w:b/>
                              <w:sz w:val="16"/>
                            </w:rPr>
                          </w:pPr>
                        </w:p>
                        <w:p w14:paraId="3954CFA1" w14:textId="77777777" w:rsidR="00BF03B7" w:rsidRDefault="00BF03B7">
                          <w:pPr>
                            <w:rPr>
                              <w:b/>
                              <w:sz w:val="16"/>
                            </w:rPr>
                          </w:pPr>
                          <w:r>
                            <w:rPr>
                              <w:rFonts w:hint="eastAsia"/>
                              <w:b/>
                              <w:sz w:val="20"/>
                            </w:rPr>
                            <w:t>N</w:t>
                          </w:r>
                        </w:p>
                        <w:p w14:paraId="05AE1AAD" w14:textId="77777777" w:rsidR="00BF03B7" w:rsidRDefault="00BF03B7">
                          <w:pPr>
                            <w:rPr>
                              <w:b/>
                              <w:sz w:val="10"/>
                            </w:rPr>
                          </w:pPr>
                        </w:p>
                        <w:p w14:paraId="03420165" w14:textId="77777777" w:rsidR="00BF03B7" w:rsidRDefault="00BF03B7">
                          <w:pPr>
                            <w:rPr>
                              <w:b/>
                              <w:sz w:val="16"/>
                            </w:rPr>
                          </w:pPr>
                        </w:p>
                        <w:p w14:paraId="163C290E" w14:textId="77777777" w:rsidR="00BF03B7" w:rsidRDefault="00BF03B7">
                          <w:pPr>
                            <w:rPr>
                              <w:b/>
                              <w:sz w:val="16"/>
                            </w:rPr>
                          </w:pPr>
                        </w:p>
                        <w:p w14:paraId="1CFFBBC2" w14:textId="77777777" w:rsidR="00BF03B7" w:rsidRDefault="00BF03B7">
                          <w:pPr>
                            <w:rPr>
                              <w:b/>
                              <w:sz w:val="16"/>
                            </w:rPr>
                          </w:pPr>
                          <w:r>
                            <w:rPr>
                              <w:rFonts w:hint="eastAsia"/>
                              <w:b/>
                              <w:sz w:val="20"/>
                            </w:rPr>
                            <w:t>O</w:t>
                          </w:r>
                        </w:p>
                        <w:p w14:paraId="19D2B867" w14:textId="77777777" w:rsidR="00BF03B7" w:rsidRDefault="00BF03B7">
                          <w:pPr>
                            <w:rPr>
                              <w:b/>
                              <w:sz w:val="10"/>
                            </w:rPr>
                          </w:pPr>
                        </w:p>
                        <w:p w14:paraId="43F9005D" w14:textId="77777777" w:rsidR="00BF03B7" w:rsidRDefault="00BF03B7">
                          <w:pPr>
                            <w:rPr>
                              <w:b/>
                              <w:sz w:val="16"/>
                            </w:rPr>
                          </w:pPr>
                        </w:p>
                        <w:p w14:paraId="428FCB6C" w14:textId="77777777" w:rsidR="00BF03B7" w:rsidRDefault="00BF03B7">
                          <w:pPr>
                            <w:rPr>
                              <w:b/>
                              <w:sz w:val="16"/>
                            </w:rPr>
                          </w:pPr>
                        </w:p>
                        <w:p w14:paraId="217BCDB2" w14:textId="77777777" w:rsidR="00BF03B7" w:rsidRDefault="00BF03B7">
                          <w:pPr>
                            <w:rPr>
                              <w:b/>
                              <w:sz w:val="16"/>
                            </w:rPr>
                          </w:pPr>
                          <w:r>
                            <w:rPr>
                              <w:rFonts w:hint="eastAsia"/>
                              <w:b/>
                              <w:sz w:val="20"/>
                            </w:rPr>
                            <w:t>P</w:t>
                          </w:r>
                        </w:p>
                        <w:p w14:paraId="258EE8E0" w14:textId="77777777" w:rsidR="00BF03B7" w:rsidRDefault="00BF03B7">
                          <w:pPr>
                            <w:rPr>
                              <w:b/>
                              <w:sz w:val="10"/>
                            </w:rPr>
                          </w:pPr>
                        </w:p>
                        <w:p w14:paraId="7688B097" w14:textId="77777777" w:rsidR="00BF03B7" w:rsidRDefault="00BF03B7">
                          <w:pPr>
                            <w:rPr>
                              <w:b/>
                              <w:sz w:val="16"/>
                            </w:rPr>
                          </w:pPr>
                        </w:p>
                        <w:p w14:paraId="74EB7B2D" w14:textId="77777777" w:rsidR="00BF03B7" w:rsidRDefault="00BF03B7">
                          <w:pPr>
                            <w:rPr>
                              <w:b/>
                              <w:sz w:val="16"/>
                            </w:rPr>
                          </w:pPr>
                        </w:p>
                        <w:p w14:paraId="08E163F6" w14:textId="77777777" w:rsidR="00BF03B7" w:rsidRDefault="00BF03B7">
                          <w:pPr>
                            <w:rPr>
                              <w:b/>
                              <w:sz w:val="16"/>
                            </w:rPr>
                          </w:pPr>
                          <w:r>
                            <w:rPr>
                              <w:rFonts w:hint="eastAsia"/>
                              <w:b/>
                              <w:sz w:val="20"/>
                            </w:rPr>
                            <w:t>Q</w:t>
                          </w:r>
                        </w:p>
                        <w:p w14:paraId="49C49C86" w14:textId="77777777" w:rsidR="00BF03B7" w:rsidRDefault="00BF03B7">
                          <w:pPr>
                            <w:rPr>
                              <w:b/>
                              <w:sz w:val="10"/>
                            </w:rPr>
                          </w:pPr>
                        </w:p>
                        <w:p w14:paraId="16B59773" w14:textId="77777777" w:rsidR="00BF03B7" w:rsidRDefault="00BF03B7">
                          <w:pPr>
                            <w:rPr>
                              <w:b/>
                              <w:sz w:val="16"/>
                            </w:rPr>
                          </w:pPr>
                        </w:p>
                        <w:p w14:paraId="4F7FD74A" w14:textId="77777777" w:rsidR="00BF03B7" w:rsidRDefault="00BF03B7">
                          <w:pPr>
                            <w:rPr>
                              <w:b/>
                              <w:sz w:val="16"/>
                            </w:rPr>
                          </w:pPr>
                        </w:p>
                        <w:p w14:paraId="76731AC8" w14:textId="77777777" w:rsidR="00BF03B7" w:rsidRDefault="00BF03B7">
                          <w:pPr>
                            <w:rPr>
                              <w:b/>
                              <w:sz w:val="16"/>
                            </w:rPr>
                          </w:pPr>
                          <w:r>
                            <w:rPr>
                              <w:rFonts w:hint="eastAsia"/>
                              <w:b/>
                              <w:sz w:val="20"/>
                            </w:rPr>
                            <w:t>R</w:t>
                          </w:r>
                        </w:p>
                        <w:p w14:paraId="38D74FE3" w14:textId="77777777" w:rsidR="00BF03B7" w:rsidRDefault="00BF03B7">
                          <w:pPr>
                            <w:rPr>
                              <w:b/>
                              <w:sz w:val="10"/>
                            </w:rPr>
                          </w:pPr>
                        </w:p>
                        <w:p w14:paraId="37207A3A" w14:textId="77777777" w:rsidR="00BF03B7" w:rsidRDefault="00BF03B7">
                          <w:pPr>
                            <w:rPr>
                              <w:b/>
                              <w:sz w:val="16"/>
                            </w:rPr>
                          </w:pPr>
                        </w:p>
                        <w:p w14:paraId="73FDD6D6" w14:textId="77777777" w:rsidR="00BF03B7" w:rsidRDefault="00BF03B7">
                          <w:pPr>
                            <w:rPr>
                              <w:b/>
                              <w:sz w:val="16"/>
                            </w:rPr>
                          </w:pPr>
                        </w:p>
                        <w:p w14:paraId="6C27D2CA" w14:textId="77777777" w:rsidR="00BF03B7" w:rsidRDefault="00BF03B7">
                          <w:pPr>
                            <w:rPr>
                              <w:b/>
                              <w:sz w:val="16"/>
                            </w:rPr>
                          </w:pPr>
                          <w:r>
                            <w:rPr>
                              <w:rFonts w:hint="eastAsia"/>
                              <w:b/>
                              <w:sz w:val="20"/>
                            </w:rPr>
                            <w:t>S</w:t>
                          </w:r>
                        </w:p>
                        <w:p w14:paraId="4ECE83BF" w14:textId="77777777" w:rsidR="00BF03B7" w:rsidRDefault="00BF03B7">
                          <w:pPr>
                            <w:rPr>
                              <w:b/>
                              <w:sz w:val="10"/>
                            </w:rPr>
                          </w:pPr>
                        </w:p>
                        <w:p w14:paraId="63A113AC" w14:textId="77777777" w:rsidR="00BF03B7" w:rsidRDefault="00BF03B7">
                          <w:pPr>
                            <w:rPr>
                              <w:b/>
                              <w:sz w:val="16"/>
                            </w:rPr>
                          </w:pPr>
                        </w:p>
                        <w:p w14:paraId="357C8CCB" w14:textId="77777777" w:rsidR="00BF03B7" w:rsidRDefault="00BF03B7">
                          <w:pPr>
                            <w:rPr>
                              <w:b/>
                              <w:sz w:val="16"/>
                            </w:rPr>
                          </w:pPr>
                        </w:p>
                        <w:p w14:paraId="06322363" w14:textId="77777777" w:rsidR="00BF03B7" w:rsidRDefault="00BF03B7">
                          <w:pPr>
                            <w:rPr>
                              <w:b/>
                              <w:sz w:val="16"/>
                            </w:rPr>
                          </w:pPr>
                          <w:r>
                            <w:rPr>
                              <w:rFonts w:hint="eastAsia"/>
                              <w:b/>
                              <w:sz w:val="20"/>
                            </w:rPr>
                            <w:t>T</w:t>
                          </w:r>
                        </w:p>
                        <w:p w14:paraId="4C84460F" w14:textId="77777777" w:rsidR="00BF03B7" w:rsidRDefault="00BF03B7">
                          <w:pPr>
                            <w:rPr>
                              <w:b/>
                              <w:sz w:val="10"/>
                            </w:rPr>
                          </w:pPr>
                        </w:p>
                        <w:p w14:paraId="09809707" w14:textId="77777777" w:rsidR="00BF03B7" w:rsidRDefault="00BF03B7">
                          <w:pPr>
                            <w:rPr>
                              <w:b/>
                              <w:sz w:val="16"/>
                            </w:rPr>
                          </w:pPr>
                        </w:p>
                        <w:p w14:paraId="252E9866" w14:textId="77777777" w:rsidR="00BF03B7" w:rsidRDefault="00BF03B7">
                          <w:pPr>
                            <w:rPr>
                              <w:b/>
                              <w:sz w:val="16"/>
                            </w:rPr>
                          </w:pPr>
                        </w:p>
                        <w:p w14:paraId="07994505" w14:textId="77777777" w:rsidR="00BF03B7" w:rsidRDefault="00BF03B7">
                          <w:pPr>
                            <w:rPr>
                              <w:b/>
                              <w:sz w:val="16"/>
                            </w:rPr>
                          </w:pPr>
                          <w:r>
                            <w:rPr>
                              <w:rFonts w:hint="eastAsia"/>
                              <w:b/>
                              <w:sz w:val="20"/>
                            </w:rPr>
                            <w:t>U</w:t>
                          </w:r>
                        </w:p>
                        <w:p w14:paraId="1DF97AA1" w14:textId="77777777" w:rsidR="00BF03B7" w:rsidRDefault="00BF03B7">
                          <w:pPr>
                            <w:rPr>
                              <w:b/>
                              <w:sz w:val="10"/>
                            </w:rPr>
                          </w:pPr>
                        </w:p>
                        <w:p w14:paraId="06E2339B" w14:textId="77777777" w:rsidR="00BF03B7" w:rsidRDefault="00BF03B7">
                          <w:pPr>
                            <w:rPr>
                              <w:b/>
                              <w:sz w:val="16"/>
                            </w:rPr>
                          </w:pPr>
                        </w:p>
                        <w:p w14:paraId="2EE26EDE" w14:textId="77777777" w:rsidR="00BF03B7" w:rsidRDefault="00BF03B7">
                          <w:pPr>
                            <w:rPr>
                              <w:b/>
                              <w:sz w:val="16"/>
                            </w:rPr>
                          </w:pPr>
                        </w:p>
                        <w:p w14:paraId="3FC3FEE9" w14:textId="77777777" w:rsidR="00BF03B7" w:rsidRDefault="00BF03B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86757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sC8AEAAMo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" o:allowincell="f" stroked="f">
              <v:textbox>
                <w:txbxContent>
                  <w:p w14:paraId="431F0E7D" w14:textId="77777777" w:rsidR="00BF03B7" w:rsidRDefault="00BF03B7">
                    <w:pPr>
                      <w:rPr>
                        <w:b/>
                        <w:sz w:val="20"/>
                      </w:rPr>
                    </w:pPr>
                    <w:r>
                      <w:rPr>
                        <w:rFonts w:hint="eastAsia"/>
                        <w:b/>
                        <w:sz w:val="20"/>
                      </w:rPr>
                      <w:t>A</w:t>
                    </w:r>
                  </w:p>
                  <w:p w14:paraId="197B9779" w14:textId="77777777" w:rsidR="00BF03B7" w:rsidRDefault="00BF03B7">
                    <w:pPr>
                      <w:rPr>
                        <w:b/>
                        <w:sz w:val="10"/>
                      </w:rPr>
                    </w:pPr>
                  </w:p>
                  <w:p w14:paraId="356EAA11" w14:textId="77777777" w:rsidR="00BF03B7" w:rsidRDefault="00BF03B7">
                    <w:pPr>
                      <w:rPr>
                        <w:b/>
                        <w:sz w:val="16"/>
                      </w:rPr>
                    </w:pPr>
                  </w:p>
                  <w:p w14:paraId="717F0EFC" w14:textId="77777777" w:rsidR="00BF03B7" w:rsidRDefault="00BF03B7">
                    <w:pPr>
                      <w:rPr>
                        <w:b/>
                        <w:sz w:val="16"/>
                      </w:rPr>
                    </w:pPr>
                  </w:p>
                  <w:p w14:paraId="326EDE52" w14:textId="77777777" w:rsidR="00BF03B7" w:rsidRDefault="00BF03B7">
                    <w:pPr>
                      <w:rPr>
                        <w:b/>
                        <w:sz w:val="20"/>
                      </w:rPr>
                    </w:pPr>
                    <w:r>
                      <w:rPr>
                        <w:rFonts w:hint="eastAsia"/>
                        <w:b/>
                        <w:sz w:val="20"/>
                      </w:rPr>
                      <w:t>B</w:t>
                    </w:r>
                  </w:p>
                  <w:p w14:paraId="6253C488" w14:textId="77777777" w:rsidR="00BF03B7" w:rsidRDefault="00BF03B7">
                    <w:pPr>
                      <w:rPr>
                        <w:b/>
                        <w:sz w:val="10"/>
                      </w:rPr>
                    </w:pPr>
                  </w:p>
                  <w:p w14:paraId="42A77FF4" w14:textId="77777777" w:rsidR="00BF03B7" w:rsidRDefault="00BF03B7">
                    <w:pPr>
                      <w:rPr>
                        <w:b/>
                        <w:sz w:val="16"/>
                      </w:rPr>
                    </w:pPr>
                  </w:p>
                  <w:p w14:paraId="2EE498B8" w14:textId="77777777" w:rsidR="00BF03B7" w:rsidRDefault="00BF03B7">
                    <w:pPr>
                      <w:rPr>
                        <w:b/>
                        <w:sz w:val="16"/>
                      </w:rPr>
                    </w:pPr>
                  </w:p>
                  <w:p w14:paraId="12C3A5F6" w14:textId="77777777" w:rsidR="00BF03B7" w:rsidRDefault="00BF03B7">
                    <w:pPr>
                      <w:rPr>
                        <w:b/>
                        <w:sz w:val="16"/>
                      </w:rPr>
                    </w:pPr>
                    <w:r>
                      <w:rPr>
                        <w:rFonts w:hint="eastAsia"/>
                        <w:b/>
                        <w:sz w:val="20"/>
                      </w:rPr>
                      <w:t>C</w:t>
                    </w:r>
                  </w:p>
                  <w:p w14:paraId="76C27D0B" w14:textId="77777777" w:rsidR="00BF03B7" w:rsidRDefault="00BF03B7">
                    <w:pPr>
                      <w:rPr>
                        <w:b/>
                        <w:sz w:val="10"/>
                      </w:rPr>
                    </w:pPr>
                  </w:p>
                  <w:p w14:paraId="1E44156B" w14:textId="77777777" w:rsidR="00BF03B7" w:rsidRDefault="00BF03B7">
                    <w:pPr>
                      <w:rPr>
                        <w:b/>
                        <w:sz w:val="16"/>
                      </w:rPr>
                    </w:pPr>
                  </w:p>
                  <w:p w14:paraId="34F67E9E" w14:textId="77777777" w:rsidR="00BF03B7" w:rsidRDefault="00BF03B7">
                    <w:pPr>
                      <w:rPr>
                        <w:b/>
                        <w:sz w:val="16"/>
                      </w:rPr>
                    </w:pPr>
                  </w:p>
                  <w:p w14:paraId="6F643795" w14:textId="77777777" w:rsidR="00BF03B7" w:rsidRDefault="00BF03B7">
                    <w:pPr>
                      <w:pStyle w:val="Heading2"/>
                      <w:rPr>
                        <w:sz w:val="16"/>
                      </w:rPr>
                    </w:pPr>
                    <w:r>
                      <w:rPr>
                        <w:rFonts w:hint="eastAsia"/>
                      </w:rPr>
                      <w:t>D</w:t>
                    </w:r>
                  </w:p>
                  <w:p w14:paraId="72B53434" w14:textId="77777777" w:rsidR="00BF03B7" w:rsidRDefault="00BF03B7">
                    <w:pPr>
                      <w:rPr>
                        <w:b/>
                        <w:sz w:val="10"/>
                      </w:rPr>
                    </w:pPr>
                  </w:p>
                  <w:p w14:paraId="2CA0B071" w14:textId="77777777" w:rsidR="00BF03B7" w:rsidRDefault="00BF03B7">
                    <w:pPr>
                      <w:rPr>
                        <w:b/>
                        <w:sz w:val="16"/>
                      </w:rPr>
                    </w:pPr>
                  </w:p>
                  <w:p w14:paraId="2B9DBB24" w14:textId="77777777" w:rsidR="00BF03B7" w:rsidRDefault="00BF03B7">
                    <w:pPr>
                      <w:rPr>
                        <w:b/>
                        <w:sz w:val="16"/>
                      </w:rPr>
                    </w:pPr>
                  </w:p>
                  <w:p w14:paraId="5D21109E" w14:textId="77777777" w:rsidR="00BF03B7" w:rsidRDefault="00BF03B7">
                    <w:pPr>
                      <w:rPr>
                        <w:b/>
                        <w:sz w:val="16"/>
                      </w:rPr>
                    </w:pPr>
                    <w:r>
                      <w:rPr>
                        <w:rFonts w:hint="eastAsia"/>
                        <w:b/>
                        <w:sz w:val="20"/>
                      </w:rPr>
                      <w:t>E</w:t>
                    </w:r>
                  </w:p>
                  <w:p w14:paraId="5887749C" w14:textId="77777777" w:rsidR="00BF03B7" w:rsidRDefault="00BF03B7">
                    <w:pPr>
                      <w:rPr>
                        <w:b/>
                        <w:sz w:val="10"/>
                      </w:rPr>
                    </w:pPr>
                  </w:p>
                  <w:p w14:paraId="5F915E22" w14:textId="77777777" w:rsidR="00BF03B7" w:rsidRDefault="00BF03B7">
                    <w:pPr>
                      <w:rPr>
                        <w:b/>
                        <w:sz w:val="16"/>
                      </w:rPr>
                    </w:pPr>
                  </w:p>
                  <w:p w14:paraId="66D539E8" w14:textId="77777777" w:rsidR="00BF03B7" w:rsidRDefault="00BF03B7">
                    <w:pPr>
                      <w:rPr>
                        <w:b/>
                        <w:sz w:val="16"/>
                      </w:rPr>
                    </w:pPr>
                  </w:p>
                  <w:p w14:paraId="1D1B6747" w14:textId="77777777" w:rsidR="00BF03B7" w:rsidRDefault="00BF03B7">
                    <w:pPr>
                      <w:rPr>
                        <w:b/>
                        <w:sz w:val="20"/>
                      </w:rPr>
                    </w:pPr>
                    <w:r>
                      <w:rPr>
                        <w:rFonts w:hint="eastAsia"/>
                        <w:b/>
                        <w:sz w:val="20"/>
                      </w:rPr>
                      <w:t>F</w:t>
                    </w:r>
                  </w:p>
                  <w:p w14:paraId="3F55DB25" w14:textId="77777777" w:rsidR="00BF03B7" w:rsidRDefault="00BF03B7">
                    <w:pPr>
                      <w:rPr>
                        <w:b/>
                        <w:sz w:val="10"/>
                      </w:rPr>
                    </w:pPr>
                  </w:p>
                  <w:p w14:paraId="5BC4F7CD" w14:textId="77777777" w:rsidR="00BF03B7" w:rsidRDefault="00BF03B7">
                    <w:pPr>
                      <w:rPr>
                        <w:b/>
                        <w:sz w:val="16"/>
                      </w:rPr>
                    </w:pPr>
                  </w:p>
                  <w:p w14:paraId="2E6359C0" w14:textId="77777777" w:rsidR="00BF03B7" w:rsidRDefault="00BF03B7">
                    <w:pPr>
                      <w:rPr>
                        <w:b/>
                        <w:sz w:val="16"/>
                      </w:rPr>
                    </w:pPr>
                  </w:p>
                  <w:p w14:paraId="3476F244" w14:textId="77777777" w:rsidR="00BF03B7" w:rsidRDefault="00BF03B7">
                    <w:pPr>
                      <w:rPr>
                        <w:b/>
                        <w:sz w:val="16"/>
                      </w:rPr>
                    </w:pPr>
                    <w:r>
                      <w:rPr>
                        <w:rFonts w:hint="eastAsia"/>
                        <w:b/>
                        <w:sz w:val="20"/>
                      </w:rPr>
                      <w:t>G</w:t>
                    </w:r>
                  </w:p>
                  <w:p w14:paraId="5238FA89" w14:textId="77777777" w:rsidR="00BF03B7" w:rsidRDefault="00BF03B7">
                    <w:pPr>
                      <w:rPr>
                        <w:b/>
                        <w:sz w:val="10"/>
                      </w:rPr>
                    </w:pPr>
                  </w:p>
                  <w:p w14:paraId="6EF03FD2" w14:textId="77777777" w:rsidR="00BF03B7" w:rsidRDefault="00BF03B7">
                    <w:pPr>
                      <w:rPr>
                        <w:b/>
                        <w:sz w:val="16"/>
                      </w:rPr>
                    </w:pPr>
                  </w:p>
                  <w:p w14:paraId="11CD4444" w14:textId="77777777" w:rsidR="00BF03B7" w:rsidRDefault="00BF03B7">
                    <w:pPr>
                      <w:rPr>
                        <w:b/>
                        <w:sz w:val="16"/>
                      </w:rPr>
                    </w:pPr>
                  </w:p>
                  <w:p w14:paraId="0AC0AA9D" w14:textId="77777777" w:rsidR="00BF03B7" w:rsidRDefault="00BF03B7">
                    <w:pPr>
                      <w:rPr>
                        <w:b/>
                        <w:sz w:val="16"/>
                      </w:rPr>
                    </w:pPr>
                    <w:r>
                      <w:rPr>
                        <w:rFonts w:hint="eastAsia"/>
                        <w:b/>
                        <w:sz w:val="20"/>
                      </w:rPr>
                      <w:t>H</w:t>
                    </w:r>
                  </w:p>
                  <w:p w14:paraId="1C5E0E92" w14:textId="77777777" w:rsidR="00BF03B7" w:rsidRDefault="00BF03B7">
                    <w:pPr>
                      <w:rPr>
                        <w:b/>
                        <w:sz w:val="10"/>
                      </w:rPr>
                    </w:pPr>
                  </w:p>
                  <w:p w14:paraId="5F61C018" w14:textId="77777777" w:rsidR="00BF03B7" w:rsidRDefault="00BF03B7">
                    <w:pPr>
                      <w:rPr>
                        <w:b/>
                        <w:sz w:val="16"/>
                      </w:rPr>
                    </w:pPr>
                  </w:p>
                  <w:p w14:paraId="44133661" w14:textId="77777777" w:rsidR="00BF03B7" w:rsidRDefault="00BF03B7">
                    <w:pPr>
                      <w:rPr>
                        <w:b/>
                        <w:sz w:val="16"/>
                      </w:rPr>
                    </w:pPr>
                  </w:p>
                  <w:p w14:paraId="301A0307" w14:textId="77777777" w:rsidR="00BF03B7" w:rsidRDefault="00BF03B7">
                    <w:pPr>
                      <w:rPr>
                        <w:b/>
                        <w:sz w:val="16"/>
                      </w:rPr>
                    </w:pPr>
                    <w:r>
                      <w:rPr>
                        <w:rFonts w:hint="eastAsia"/>
                        <w:b/>
                        <w:sz w:val="20"/>
                      </w:rPr>
                      <w:t>I</w:t>
                    </w:r>
                  </w:p>
                  <w:p w14:paraId="70F2EA93" w14:textId="77777777" w:rsidR="00BF03B7" w:rsidRDefault="00BF03B7">
                    <w:pPr>
                      <w:rPr>
                        <w:b/>
                        <w:sz w:val="10"/>
                      </w:rPr>
                    </w:pPr>
                  </w:p>
                  <w:p w14:paraId="321DEABC" w14:textId="77777777" w:rsidR="00BF03B7" w:rsidRDefault="00BF03B7">
                    <w:pPr>
                      <w:rPr>
                        <w:b/>
                        <w:sz w:val="16"/>
                      </w:rPr>
                    </w:pPr>
                  </w:p>
                  <w:p w14:paraId="40C30657" w14:textId="77777777" w:rsidR="00BF03B7" w:rsidRDefault="00BF03B7">
                    <w:pPr>
                      <w:rPr>
                        <w:b/>
                        <w:sz w:val="16"/>
                      </w:rPr>
                    </w:pPr>
                  </w:p>
                  <w:p w14:paraId="14D6FB7E" w14:textId="77777777" w:rsidR="00BF03B7" w:rsidRDefault="00BF03B7">
                    <w:pPr>
                      <w:rPr>
                        <w:b/>
                        <w:sz w:val="16"/>
                      </w:rPr>
                    </w:pPr>
                    <w:r>
                      <w:rPr>
                        <w:rFonts w:hint="eastAsia"/>
                        <w:b/>
                        <w:sz w:val="20"/>
                      </w:rPr>
                      <w:t>J</w:t>
                    </w:r>
                  </w:p>
                  <w:p w14:paraId="167AD9FB" w14:textId="77777777" w:rsidR="00BF03B7" w:rsidRDefault="00BF03B7">
                    <w:pPr>
                      <w:rPr>
                        <w:b/>
                        <w:sz w:val="10"/>
                      </w:rPr>
                    </w:pPr>
                  </w:p>
                  <w:p w14:paraId="0209376C" w14:textId="77777777" w:rsidR="00BF03B7" w:rsidRDefault="00BF03B7">
                    <w:pPr>
                      <w:rPr>
                        <w:b/>
                        <w:sz w:val="16"/>
                      </w:rPr>
                    </w:pPr>
                  </w:p>
                  <w:p w14:paraId="369FD76B" w14:textId="77777777" w:rsidR="00BF03B7" w:rsidRDefault="00BF03B7">
                    <w:pPr>
                      <w:rPr>
                        <w:b/>
                        <w:sz w:val="16"/>
                      </w:rPr>
                    </w:pPr>
                  </w:p>
                  <w:p w14:paraId="2D17EBA8" w14:textId="77777777" w:rsidR="00BF03B7" w:rsidRDefault="00BF03B7">
                    <w:pPr>
                      <w:rPr>
                        <w:b/>
                        <w:sz w:val="16"/>
                      </w:rPr>
                    </w:pPr>
                    <w:r>
                      <w:rPr>
                        <w:rFonts w:hint="eastAsia"/>
                        <w:b/>
                        <w:sz w:val="20"/>
                      </w:rPr>
                      <w:t>K</w:t>
                    </w:r>
                  </w:p>
                  <w:p w14:paraId="09B856F7" w14:textId="77777777" w:rsidR="00BF03B7" w:rsidRDefault="00BF03B7">
                    <w:pPr>
                      <w:rPr>
                        <w:b/>
                        <w:sz w:val="10"/>
                      </w:rPr>
                    </w:pPr>
                  </w:p>
                  <w:p w14:paraId="7FECE76A" w14:textId="77777777" w:rsidR="00BF03B7" w:rsidRDefault="00BF03B7">
                    <w:pPr>
                      <w:rPr>
                        <w:b/>
                        <w:sz w:val="16"/>
                      </w:rPr>
                    </w:pPr>
                  </w:p>
                  <w:p w14:paraId="3E76DBB9" w14:textId="77777777" w:rsidR="00BF03B7" w:rsidRDefault="00BF03B7">
                    <w:pPr>
                      <w:rPr>
                        <w:b/>
                        <w:sz w:val="16"/>
                      </w:rPr>
                    </w:pPr>
                  </w:p>
                  <w:p w14:paraId="70D818C1" w14:textId="77777777" w:rsidR="00BF03B7" w:rsidRDefault="00BF03B7">
                    <w:pPr>
                      <w:rPr>
                        <w:b/>
                        <w:sz w:val="16"/>
                      </w:rPr>
                    </w:pPr>
                    <w:r>
                      <w:rPr>
                        <w:rFonts w:hint="eastAsia"/>
                        <w:b/>
                        <w:sz w:val="20"/>
                      </w:rPr>
                      <w:t>L</w:t>
                    </w:r>
                  </w:p>
                  <w:p w14:paraId="2D3A8812" w14:textId="77777777" w:rsidR="00BF03B7" w:rsidRDefault="00BF03B7">
                    <w:pPr>
                      <w:rPr>
                        <w:b/>
                        <w:sz w:val="10"/>
                      </w:rPr>
                    </w:pPr>
                  </w:p>
                  <w:p w14:paraId="3982DA01" w14:textId="77777777" w:rsidR="00BF03B7" w:rsidRDefault="00BF03B7">
                    <w:pPr>
                      <w:rPr>
                        <w:b/>
                        <w:sz w:val="16"/>
                      </w:rPr>
                    </w:pPr>
                  </w:p>
                  <w:p w14:paraId="6BF22C6E" w14:textId="77777777" w:rsidR="00BF03B7" w:rsidRDefault="00BF03B7">
                    <w:pPr>
                      <w:rPr>
                        <w:b/>
                        <w:sz w:val="16"/>
                      </w:rPr>
                    </w:pPr>
                  </w:p>
                  <w:p w14:paraId="449F7085" w14:textId="77777777" w:rsidR="00BF03B7" w:rsidRDefault="00BF03B7">
                    <w:pPr>
                      <w:rPr>
                        <w:b/>
                        <w:sz w:val="16"/>
                      </w:rPr>
                    </w:pPr>
                    <w:r>
                      <w:rPr>
                        <w:rFonts w:hint="eastAsia"/>
                        <w:b/>
                        <w:sz w:val="20"/>
                      </w:rPr>
                      <w:t>M</w:t>
                    </w:r>
                  </w:p>
                  <w:p w14:paraId="33AC8232" w14:textId="77777777" w:rsidR="00BF03B7" w:rsidRDefault="00BF03B7">
                    <w:pPr>
                      <w:rPr>
                        <w:b/>
                        <w:sz w:val="10"/>
                      </w:rPr>
                    </w:pPr>
                  </w:p>
                  <w:p w14:paraId="7C0B96DF" w14:textId="77777777" w:rsidR="00BF03B7" w:rsidRDefault="00BF03B7">
                    <w:pPr>
                      <w:rPr>
                        <w:b/>
                        <w:sz w:val="16"/>
                      </w:rPr>
                    </w:pPr>
                  </w:p>
                  <w:p w14:paraId="63A7D9A1" w14:textId="77777777" w:rsidR="00BF03B7" w:rsidRDefault="00BF03B7">
                    <w:pPr>
                      <w:rPr>
                        <w:b/>
                        <w:sz w:val="16"/>
                      </w:rPr>
                    </w:pPr>
                  </w:p>
                  <w:p w14:paraId="3954CFA1" w14:textId="77777777" w:rsidR="00BF03B7" w:rsidRDefault="00BF03B7">
                    <w:pPr>
                      <w:rPr>
                        <w:b/>
                        <w:sz w:val="16"/>
                      </w:rPr>
                    </w:pPr>
                    <w:r>
                      <w:rPr>
                        <w:rFonts w:hint="eastAsia"/>
                        <w:b/>
                        <w:sz w:val="20"/>
                      </w:rPr>
                      <w:t>N</w:t>
                    </w:r>
                  </w:p>
                  <w:p w14:paraId="05AE1AAD" w14:textId="77777777" w:rsidR="00BF03B7" w:rsidRDefault="00BF03B7">
                    <w:pPr>
                      <w:rPr>
                        <w:b/>
                        <w:sz w:val="10"/>
                      </w:rPr>
                    </w:pPr>
                  </w:p>
                  <w:p w14:paraId="03420165" w14:textId="77777777" w:rsidR="00BF03B7" w:rsidRDefault="00BF03B7">
                    <w:pPr>
                      <w:rPr>
                        <w:b/>
                        <w:sz w:val="16"/>
                      </w:rPr>
                    </w:pPr>
                  </w:p>
                  <w:p w14:paraId="163C290E" w14:textId="77777777" w:rsidR="00BF03B7" w:rsidRDefault="00BF03B7">
                    <w:pPr>
                      <w:rPr>
                        <w:b/>
                        <w:sz w:val="16"/>
                      </w:rPr>
                    </w:pPr>
                  </w:p>
                  <w:p w14:paraId="1CFFBBC2" w14:textId="77777777" w:rsidR="00BF03B7" w:rsidRDefault="00BF03B7">
                    <w:pPr>
                      <w:rPr>
                        <w:b/>
                        <w:sz w:val="16"/>
                      </w:rPr>
                    </w:pPr>
                    <w:r>
                      <w:rPr>
                        <w:rFonts w:hint="eastAsia"/>
                        <w:b/>
                        <w:sz w:val="20"/>
                      </w:rPr>
                      <w:t>O</w:t>
                    </w:r>
                  </w:p>
                  <w:p w14:paraId="19D2B867" w14:textId="77777777" w:rsidR="00BF03B7" w:rsidRDefault="00BF03B7">
                    <w:pPr>
                      <w:rPr>
                        <w:b/>
                        <w:sz w:val="10"/>
                      </w:rPr>
                    </w:pPr>
                  </w:p>
                  <w:p w14:paraId="43F9005D" w14:textId="77777777" w:rsidR="00BF03B7" w:rsidRDefault="00BF03B7">
                    <w:pPr>
                      <w:rPr>
                        <w:b/>
                        <w:sz w:val="16"/>
                      </w:rPr>
                    </w:pPr>
                  </w:p>
                  <w:p w14:paraId="428FCB6C" w14:textId="77777777" w:rsidR="00BF03B7" w:rsidRDefault="00BF03B7">
                    <w:pPr>
                      <w:rPr>
                        <w:b/>
                        <w:sz w:val="16"/>
                      </w:rPr>
                    </w:pPr>
                  </w:p>
                  <w:p w14:paraId="217BCDB2" w14:textId="77777777" w:rsidR="00BF03B7" w:rsidRDefault="00BF03B7">
                    <w:pPr>
                      <w:rPr>
                        <w:b/>
                        <w:sz w:val="16"/>
                      </w:rPr>
                    </w:pPr>
                    <w:r>
                      <w:rPr>
                        <w:rFonts w:hint="eastAsia"/>
                        <w:b/>
                        <w:sz w:val="20"/>
                      </w:rPr>
                      <w:t>P</w:t>
                    </w:r>
                  </w:p>
                  <w:p w14:paraId="258EE8E0" w14:textId="77777777" w:rsidR="00BF03B7" w:rsidRDefault="00BF03B7">
                    <w:pPr>
                      <w:rPr>
                        <w:b/>
                        <w:sz w:val="10"/>
                      </w:rPr>
                    </w:pPr>
                  </w:p>
                  <w:p w14:paraId="7688B097" w14:textId="77777777" w:rsidR="00BF03B7" w:rsidRDefault="00BF03B7">
                    <w:pPr>
                      <w:rPr>
                        <w:b/>
                        <w:sz w:val="16"/>
                      </w:rPr>
                    </w:pPr>
                  </w:p>
                  <w:p w14:paraId="74EB7B2D" w14:textId="77777777" w:rsidR="00BF03B7" w:rsidRDefault="00BF03B7">
                    <w:pPr>
                      <w:rPr>
                        <w:b/>
                        <w:sz w:val="16"/>
                      </w:rPr>
                    </w:pPr>
                  </w:p>
                  <w:p w14:paraId="08E163F6" w14:textId="77777777" w:rsidR="00BF03B7" w:rsidRDefault="00BF03B7">
                    <w:pPr>
                      <w:rPr>
                        <w:b/>
                        <w:sz w:val="16"/>
                      </w:rPr>
                    </w:pPr>
                    <w:r>
                      <w:rPr>
                        <w:rFonts w:hint="eastAsia"/>
                        <w:b/>
                        <w:sz w:val="20"/>
                      </w:rPr>
                      <w:t>Q</w:t>
                    </w:r>
                  </w:p>
                  <w:p w14:paraId="49C49C86" w14:textId="77777777" w:rsidR="00BF03B7" w:rsidRDefault="00BF03B7">
                    <w:pPr>
                      <w:rPr>
                        <w:b/>
                        <w:sz w:val="10"/>
                      </w:rPr>
                    </w:pPr>
                  </w:p>
                  <w:p w14:paraId="16B59773" w14:textId="77777777" w:rsidR="00BF03B7" w:rsidRDefault="00BF03B7">
                    <w:pPr>
                      <w:rPr>
                        <w:b/>
                        <w:sz w:val="16"/>
                      </w:rPr>
                    </w:pPr>
                  </w:p>
                  <w:p w14:paraId="4F7FD74A" w14:textId="77777777" w:rsidR="00BF03B7" w:rsidRDefault="00BF03B7">
                    <w:pPr>
                      <w:rPr>
                        <w:b/>
                        <w:sz w:val="16"/>
                      </w:rPr>
                    </w:pPr>
                  </w:p>
                  <w:p w14:paraId="76731AC8" w14:textId="77777777" w:rsidR="00BF03B7" w:rsidRDefault="00BF03B7">
                    <w:pPr>
                      <w:rPr>
                        <w:b/>
                        <w:sz w:val="16"/>
                      </w:rPr>
                    </w:pPr>
                    <w:r>
                      <w:rPr>
                        <w:rFonts w:hint="eastAsia"/>
                        <w:b/>
                        <w:sz w:val="20"/>
                      </w:rPr>
                      <w:t>R</w:t>
                    </w:r>
                  </w:p>
                  <w:p w14:paraId="38D74FE3" w14:textId="77777777" w:rsidR="00BF03B7" w:rsidRDefault="00BF03B7">
                    <w:pPr>
                      <w:rPr>
                        <w:b/>
                        <w:sz w:val="10"/>
                      </w:rPr>
                    </w:pPr>
                  </w:p>
                  <w:p w14:paraId="37207A3A" w14:textId="77777777" w:rsidR="00BF03B7" w:rsidRDefault="00BF03B7">
                    <w:pPr>
                      <w:rPr>
                        <w:b/>
                        <w:sz w:val="16"/>
                      </w:rPr>
                    </w:pPr>
                  </w:p>
                  <w:p w14:paraId="73FDD6D6" w14:textId="77777777" w:rsidR="00BF03B7" w:rsidRDefault="00BF03B7">
                    <w:pPr>
                      <w:rPr>
                        <w:b/>
                        <w:sz w:val="16"/>
                      </w:rPr>
                    </w:pPr>
                  </w:p>
                  <w:p w14:paraId="6C27D2CA" w14:textId="77777777" w:rsidR="00BF03B7" w:rsidRDefault="00BF03B7">
                    <w:pPr>
                      <w:rPr>
                        <w:b/>
                        <w:sz w:val="16"/>
                      </w:rPr>
                    </w:pPr>
                    <w:r>
                      <w:rPr>
                        <w:rFonts w:hint="eastAsia"/>
                        <w:b/>
                        <w:sz w:val="20"/>
                      </w:rPr>
                      <w:t>S</w:t>
                    </w:r>
                  </w:p>
                  <w:p w14:paraId="4ECE83BF" w14:textId="77777777" w:rsidR="00BF03B7" w:rsidRDefault="00BF03B7">
                    <w:pPr>
                      <w:rPr>
                        <w:b/>
                        <w:sz w:val="10"/>
                      </w:rPr>
                    </w:pPr>
                  </w:p>
                  <w:p w14:paraId="63A113AC" w14:textId="77777777" w:rsidR="00BF03B7" w:rsidRDefault="00BF03B7">
                    <w:pPr>
                      <w:rPr>
                        <w:b/>
                        <w:sz w:val="16"/>
                      </w:rPr>
                    </w:pPr>
                  </w:p>
                  <w:p w14:paraId="357C8CCB" w14:textId="77777777" w:rsidR="00BF03B7" w:rsidRDefault="00BF03B7">
                    <w:pPr>
                      <w:rPr>
                        <w:b/>
                        <w:sz w:val="16"/>
                      </w:rPr>
                    </w:pPr>
                  </w:p>
                  <w:p w14:paraId="06322363" w14:textId="77777777" w:rsidR="00BF03B7" w:rsidRDefault="00BF03B7">
                    <w:pPr>
                      <w:rPr>
                        <w:b/>
                        <w:sz w:val="16"/>
                      </w:rPr>
                    </w:pPr>
                    <w:r>
                      <w:rPr>
                        <w:rFonts w:hint="eastAsia"/>
                        <w:b/>
                        <w:sz w:val="20"/>
                      </w:rPr>
                      <w:t>T</w:t>
                    </w:r>
                  </w:p>
                  <w:p w14:paraId="4C84460F" w14:textId="77777777" w:rsidR="00BF03B7" w:rsidRDefault="00BF03B7">
                    <w:pPr>
                      <w:rPr>
                        <w:b/>
                        <w:sz w:val="10"/>
                      </w:rPr>
                    </w:pPr>
                  </w:p>
                  <w:p w14:paraId="09809707" w14:textId="77777777" w:rsidR="00BF03B7" w:rsidRDefault="00BF03B7">
                    <w:pPr>
                      <w:rPr>
                        <w:b/>
                        <w:sz w:val="16"/>
                      </w:rPr>
                    </w:pPr>
                  </w:p>
                  <w:p w14:paraId="252E9866" w14:textId="77777777" w:rsidR="00BF03B7" w:rsidRDefault="00BF03B7">
                    <w:pPr>
                      <w:rPr>
                        <w:b/>
                        <w:sz w:val="16"/>
                      </w:rPr>
                    </w:pPr>
                  </w:p>
                  <w:p w14:paraId="07994505" w14:textId="77777777" w:rsidR="00BF03B7" w:rsidRDefault="00BF03B7">
                    <w:pPr>
                      <w:rPr>
                        <w:b/>
                        <w:sz w:val="16"/>
                      </w:rPr>
                    </w:pPr>
                    <w:r>
                      <w:rPr>
                        <w:rFonts w:hint="eastAsia"/>
                        <w:b/>
                        <w:sz w:val="20"/>
                      </w:rPr>
                      <w:t>U</w:t>
                    </w:r>
                  </w:p>
                  <w:p w14:paraId="1DF97AA1" w14:textId="77777777" w:rsidR="00BF03B7" w:rsidRDefault="00BF03B7">
                    <w:pPr>
                      <w:rPr>
                        <w:b/>
                        <w:sz w:val="10"/>
                      </w:rPr>
                    </w:pPr>
                  </w:p>
                  <w:p w14:paraId="06E2339B" w14:textId="77777777" w:rsidR="00BF03B7" w:rsidRDefault="00BF03B7">
                    <w:pPr>
                      <w:rPr>
                        <w:b/>
                        <w:sz w:val="16"/>
                      </w:rPr>
                    </w:pPr>
                  </w:p>
                  <w:p w14:paraId="2EE26EDE" w14:textId="77777777" w:rsidR="00BF03B7" w:rsidRDefault="00BF03B7">
                    <w:pPr>
                      <w:rPr>
                        <w:b/>
                        <w:sz w:val="16"/>
                      </w:rPr>
                    </w:pPr>
                  </w:p>
                  <w:p w14:paraId="3FC3FEE9" w14:textId="77777777" w:rsidR="00BF03B7" w:rsidRDefault="00BF03B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57216" behindDoc="0" locked="0" layoutInCell="0" allowOverlap="1" wp14:anchorId="3E63871C" wp14:editId="0B43063C">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F4CB82" w14:textId="77777777" w:rsidR="00BF03B7" w:rsidRPr="00481CCA" w:rsidRDefault="00BF03B7">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3871C"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" o:allowincell="f" stroked="f">
              <v:textbox>
                <w:txbxContent>
                  <w:p w14:paraId="54F4CB82" w14:textId="77777777" w:rsidR="00BF03B7" w:rsidRPr="00481CCA" w:rsidRDefault="00BF03B7">
                    <w:pPr>
                      <w:rPr>
                        <w:rFonts w:eastAsia="PMingLiU"/>
                        <w:b/>
                        <w:sz w:val="18"/>
                        <w:lang w:eastAsia="zh-TW"/>
                      </w:rPr>
                    </w:pPr>
                  </w:p>
                </w:txbxContent>
              </v:textbox>
            </v:shape>
          </w:pict>
        </mc:Fallback>
      </mc:AlternateContent>
    </w:r>
    <w:r>
      <w:rPr>
        <w:noProof/>
        <w:sz w:val="20"/>
        <w:lang w:val="en-US" w:eastAsia="zh-CN"/>
      </w:rPr>
      <mc:AlternateContent>
        <mc:Choice Requires="wps">
          <w:drawing>
            <wp:anchor distT="0" distB="0" distL="114300" distR="114300" simplePos="0" relativeHeight="251656192" behindDoc="0" locked="0" layoutInCell="0" allowOverlap="1" wp14:anchorId="2552D3BC" wp14:editId="7591A604">
              <wp:simplePos x="0" y="0"/>
              <wp:positionH relativeFrom="column">
                <wp:posOffset>5986780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5097B" w14:textId="77777777" w:rsidR="00BF03B7" w:rsidRDefault="00BF03B7">
                          <w:pPr>
                            <w:rPr>
                              <w:b/>
                              <w:sz w:val="20"/>
                            </w:rPr>
                          </w:pPr>
                          <w:r>
                            <w:rPr>
                              <w:rFonts w:hint="eastAsia"/>
                              <w:b/>
                              <w:sz w:val="20"/>
                            </w:rPr>
                            <w:t>A</w:t>
                          </w:r>
                        </w:p>
                        <w:p w14:paraId="1BD973AD" w14:textId="77777777" w:rsidR="00BF03B7" w:rsidRDefault="00BF03B7">
                          <w:pPr>
                            <w:rPr>
                              <w:b/>
                              <w:sz w:val="10"/>
                            </w:rPr>
                          </w:pPr>
                        </w:p>
                        <w:p w14:paraId="00376BF9" w14:textId="77777777" w:rsidR="00BF03B7" w:rsidRDefault="00BF03B7">
                          <w:pPr>
                            <w:rPr>
                              <w:b/>
                              <w:sz w:val="16"/>
                            </w:rPr>
                          </w:pPr>
                        </w:p>
                        <w:p w14:paraId="6935E4CE" w14:textId="77777777" w:rsidR="00BF03B7" w:rsidRDefault="00BF03B7">
                          <w:pPr>
                            <w:rPr>
                              <w:b/>
                              <w:sz w:val="16"/>
                            </w:rPr>
                          </w:pPr>
                        </w:p>
                        <w:p w14:paraId="53979943" w14:textId="77777777" w:rsidR="00BF03B7" w:rsidRDefault="00BF03B7">
                          <w:pPr>
                            <w:rPr>
                              <w:b/>
                              <w:sz w:val="20"/>
                            </w:rPr>
                          </w:pPr>
                          <w:r>
                            <w:rPr>
                              <w:rFonts w:hint="eastAsia"/>
                              <w:b/>
                              <w:sz w:val="20"/>
                            </w:rPr>
                            <w:t>B</w:t>
                          </w:r>
                        </w:p>
                        <w:p w14:paraId="79DF932D" w14:textId="77777777" w:rsidR="00BF03B7" w:rsidRDefault="00BF03B7">
                          <w:pPr>
                            <w:rPr>
                              <w:b/>
                              <w:sz w:val="10"/>
                            </w:rPr>
                          </w:pPr>
                        </w:p>
                        <w:p w14:paraId="111E1E83" w14:textId="77777777" w:rsidR="00BF03B7" w:rsidRDefault="00BF03B7">
                          <w:pPr>
                            <w:rPr>
                              <w:b/>
                              <w:sz w:val="16"/>
                            </w:rPr>
                          </w:pPr>
                        </w:p>
                        <w:p w14:paraId="4B853020" w14:textId="77777777" w:rsidR="00BF03B7" w:rsidRDefault="00BF03B7">
                          <w:pPr>
                            <w:rPr>
                              <w:b/>
                              <w:sz w:val="16"/>
                            </w:rPr>
                          </w:pPr>
                        </w:p>
                        <w:p w14:paraId="4F941FBB" w14:textId="77777777" w:rsidR="00BF03B7" w:rsidRDefault="00BF03B7">
                          <w:pPr>
                            <w:rPr>
                              <w:b/>
                              <w:sz w:val="16"/>
                            </w:rPr>
                          </w:pPr>
                          <w:r>
                            <w:rPr>
                              <w:rFonts w:hint="eastAsia"/>
                              <w:b/>
                              <w:sz w:val="20"/>
                            </w:rPr>
                            <w:t>C</w:t>
                          </w:r>
                        </w:p>
                        <w:p w14:paraId="00921630" w14:textId="77777777" w:rsidR="00BF03B7" w:rsidRDefault="00BF03B7">
                          <w:pPr>
                            <w:rPr>
                              <w:b/>
                              <w:sz w:val="10"/>
                            </w:rPr>
                          </w:pPr>
                        </w:p>
                        <w:p w14:paraId="7F69ED53" w14:textId="77777777" w:rsidR="00BF03B7" w:rsidRDefault="00BF03B7">
                          <w:pPr>
                            <w:rPr>
                              <w:b/>
                              <w:sz w:val="16"/>
                            </w:rPr>
                          </w:pPr>
                        </w:p>
                        <w:p w14:paraId="1DC28AB5" w14:textId="77777777" w:rsidR="00BF03B7" w:rsidRDefault="00BF03B7">
                          <w:pPr>
                            <w:rPr>
                              <w:b/>
                              <w:sz w:val="16"/>
                            </w:rPr>
                          </w:pPr>
                        </w:p>
                        <w:p w14:paraId="4B500304" w14:textId="77777777" w:rsidR="00BF03B7" w:rsidRDefault="00BF03B7">
                          <w:pPr>
                            <w:pStyle w:val="Heading2"/>
                            <w:rPr>
                              <w:sz w:val="16"/>
                            </w:rPr>
                          </w:pPr>
                          <w:r>
                            <w:rPr>
                              <w:rFonts w:hint="eastAsia"/>
                            </w:rPr>
                            <w:t>D</w:t>
                          </w:r>
                        </w:p>
                        <w:p w14:paraId="5790924F" w14:textId="77777777" w:rsidR="00BF03B7" w:rsidRDefault="00BF03B7">
                          <w:pPr>
                            <w:rPr>
                              <w:b/>
                              <w:sz w:val="10"/>
                            </w:rPr>
                          </w:pPr>
                        </w:p>
                        <w:p w14:paraId="6049C314" w14:textId="77777777" w:rsidR="00BF03B7" w:rsidRDefault="00BF03B7">
                          <w:pPr>
                            <w:rPr>
                              <w:b/>
                              <w:sz w:val="16"/>
                            </w:rPr>
                          </w:pPr>
                        </w:p>
                        <w:p w14:paraId="08CDC311" w14:textId="77777777" w:rsidR="00BF03B7" w:rsidRDefault="00BF03B7">
                          <w:pPr>
                            <w:rPr>
                              <w:b/>
                              <w:sz w:val="16"/>
                            </w:rPr>
                          </w:pPr>
                        </w:p>
                        <w:p w14:paraId="58C10CC3" w14:textId="77777777" w:rsidR="00BF03B7" w:rsidRDefault="00BF03B7">
                          <w:pPr>
                            <w:rPr>
                              <w:b/>
                              <w:sz w:val="16"/>
                            </w:rPr>
                          </w:pPr>
                          <w:r>
                            <w:rPr>
                              <w:rFonts w:hint="eastAsia"/>
                              <w:b/>
                              <w:sz w:val="20"/>
                            </w:rPr>
                            <w:t>E</w:t>
                          </w:r>
                        </w:p>
                        <w:p w14:paraId="0113676A" w14:textId="77777777" w:rsidR="00BF03B7" w:rsidRDefault="00BF03B7">
                          <w:pPr>
                            <w:rPr>
                              <w:b/>
                              <w:sz w:val="10"/>
                            </w:rPr>
                          </w:pPr>
                        </w:p>
                        <w:p w14:paraId="6073076D" w14:textId="77777777" w:rsidR="00BF03B7" w:rsidRDefault="00BF03B7">
                          <w:pPr>
                            <w:rPr>
                              <w:b/>
                              <w:sz w:val="16"/>
                            </w:rPr>
                          </w:pPr>
                        </w:p>
                        <w:p w14:paraId="37F0CA19" w14:textId="77777777" w:rsidR="00BF03B7" w:rsidRDefault="00BF03B7">
                          <w:pPr>
                            <w:rPr>
                              <w:b/>
                              <w:sz w:val="16"/>
                            </w:rPr>
                          </w:pPr>
                        </w:p>
                        <w:p w14:paraId="2B85FCCC" w14:textId="77777777" w:rsidR="00BF03B7" w:rsidRDefault="00BF03B7">
                          <w:pPr>
                            <w:rPr>
                              <w:b/>
                              <w:sz w:val="20"/>
                            </w:rPr>
                          </w:pPr>
                          <w:r>
                            <w:rPr>
                              <w:rFonts w:hint="eastAsia"/>
                              <w:b/>
                              <w:sz w:val="20"/>
                            </w:rPr>
                            <w:t>F</w:t>
                          </w:r>
                        </w:p>
                        <w:p w14:paraId="4E3FDE2C" w14:textId="77777777" w:rsidR="00BF03B7" w:rsidRDefault="00BF03B7">
                          <w:pPr>
                            <w:rPr>
                              <w:b/>
                              <w:sz w:val="10"/>
                            </w:rPr>
                          </w:pPr>
                        </w:p>
                        <w:p w14:paraId="033B2371" w14:textId="77777777" w:rsidR="00BF03B7" w:rsidRDefault="00BF03B7">
                          <w:pPr>
                            <w:rPr>
                              <w:b/>
                              <w:sz w:val="16"/>
                            </w:rPr>
                          </w:pPr>
                        </w:p>
                        <w:p w14:paraId="0ECB5748" w14:textId="77777777" w:rsidR="00BF03B7" w:rsidRDefault="00BF03B7">
                          <w:pPr>
                            <w:rPr>
                              <w:b/>
                              <w:sz w:val="16"/>
                            </w:rPr>
                          </w:pPr>
                        </w:p>
                        <w:p w14:paraId="29E02599" w14:textId="77777777" w:rsidR="00BF03B7" w:rsidRDefault="00BF03B7">
                          <w:pPr>
                            <w:rPr>
                              <w:b/>
                              <w:sz w:val="16"/>
                            </w:rPr>
                          </w:pPr>
                          <w:r>
                            <w:rPr>
                              <w:rFonts w:hint="eastAsia"/>
                              <w:b/>
                              <w:sz w:val="20"/>
                            </w:rPr>
                            <w:t>G</w:t>
                          </w:r>
                        </w:p>
                        <w:p w14:paraId="170F3128" w14:textId="77777777" w:rsidR="00BF03B7" w:rsidRDefault="00BF03B7">
                          <w:pPr>
                            <w:rPr>
                              <w:b/>
                              <w:sz w:val="10"/>
                            </w:rPr>
                          </w:pPr>
                        </w:p>
                        <w:p w14:paraId="3CDD8574" w14:textId="77777777" w:rsidR="00BF03B7" w:rsidRDefault="00BF03B7">
                          <w:pPr>
                            <w:rPr>
                              <w:b/>
                              <w:sz w:val="16"/>
                            </w:rPr>
                          </w:pPr>
                        </w:p>
                        <w:p w14:paraId="19557647" w14:textId="77777777" w:rsidR="00BF03B7" w:rsidRDefault="00BF03B7">
                          <w:pPr>
                            <w:rPr>
                              <w:b/>
                              <w:sz w:val="16"/>
                            </w:rPr>
                          </w:pPr>
                        </w:p>
                        <w:p w14:paraId="7EA7520A" w14:textId="77777777" w:rsidR="00BF03B7" w:rsidRDefault="00BF03B7">
                          <w:pPr>
                            <w:rPr>
                              <w:b/>
                              <w:sz w:val="16"/>
                            </w:rPr>
                          </w:pPr>
                          <w:r>
                            <w:rPr>
                              <w:rFonts w:hint="eastAsia"/>
                              <w:b/>
                              <w:sz w:val="20"/>
                            </w:rPr>
                            <w:t>H</w:t>
                          </w:r>
                        </w:p>
                        <w:p w14:paraId="74033813" w14:textId="77777777" w:rsidR="00BF03B7" w:rsidRDefault="00BF03B7">
                          <w:pPr>
                            <w:rPr>
                              <w:b/>
                              <w:sz w:val="10"/>
                            </w:rPr>
                          </w:pPr>
                        </w:p>
                        <w:p w14:paraId="3A8B2737" w14:textId="77777777" w:rsidR="00BF03B7" w:rsidRDefault="00BF03B7">
                          <w:pPr>
                            <w:rPr>
                              <w:b/>
                              <w:sz w:val="16"/>
                            </w:rPr>
                          </w:pPr>
                        </w:p>
                        <w:p w14:paraId="076C3BA1" w14:textId="77777777" w:rsidR="00BF03B7" w:rsidRDefault="00BF03B7">
                          <w:pPr>
                            <w:rPr>
                              <w:b/>
                              <w:sz w:val="16"/>
                            </w:rPr>
                          </w:pPr>
                        </w:p>
                        <w:p w14:paraId="5E385060" w14:textId="77777777" w:rsidR="00BF03B7" w:rsidRDefault="00BF03B7">
                          <w:pPr>
                            <w:rPr>
                              <w:b/>
                              <w:sz w:val="16"/>
                            </w:rPr>
                          </w:pPr>
                          <w:r>
                            <w:rPr>
                              <w:rFonts w:hint="eastAsia"/>
                              <w:b/>
                              <w:sz w:val="20"/>
                            </w:rPr>
                            <w:t>I</w:t>
                          </w:r>
                        </w:p>
                        <w:p w14:paraId="31705841" w14:textId="77777777" w:rsidR="00BF03B7" w:rsidRDefault="00BF03B7">
                          <w:pPr>
                            <w:rPr>
                              <w:b/>
                              <w:sz w:val="10"/>
                            </w:rPr>
                          </w:pPr>
                        </w:p>
                        <w:p w14:paraId="3DF6863D" w14:textId="77777777" w:rsidR="00BF03B7" w:rsidRDefault="00BF03B7">
                          <w:pPr>
                            <w:rPr>
                              <w:b/>
                              <w:sz w:val="16"/>
                            </w:rPr>
                          </w:pPr>
                        </w:p>
                        <w:p w14:paraId="358896B8" w14:textId="77777777" w:rsidR="00BF03B7" w:rsidRDefault="00BF03B7">
                          <w:pPr>
                            <w:rPr>
                              <w:b/>
                              <w:sz w:val="16"/>
                            </w:rPr>
                          </w:pPr>
                        </w:p>
                        <w:p w14:paraId="540AF266" w14:textId="77777777" w:rsidR="00BF03B7" w:rsidRDefault="00BF03B7">
                          <w:pPr>
                            <w:rPr>
                              <w:b/>
                              <w:sz w:val="16"/>
                            </w:rPr>
                          </w:pPr>
                          <w:r>
                            <w:rPr>
                              <w:rFonts w:hint="eastAsia"/>
                              <w:b/>
                              <w:sz w:val="20"/>
                            </w:rPr>
                            <w:t>J</w:t>
                          </w:r>
                        </w:p>
                        <w:p w14:paraId="43021FED" w14:textId="77777777" w:rsidR="00BF03B7" w:rsidRDefault="00BF03B7">
                          <w:pPr>
                            <w:rPr>
                              <w:b/>
                              <w:sz w:val="10"/>
                            </w:rPr>
                          </w:pPr>
                        </w:p>
                        <w:p w14:paraId="438F9E04" w14:textId="77777777" w:rsidR="00BF03B7" w:rsidRDefault="00BF03B7">
                          <w:pPr>
                            <w:rPr>
                              <w:b/>
                              <w:sz w:val="16"/>
                            </w:rPr>
                          </w:pPr>
                        </w:p>
                        <w:p w14:paraId="77ADCDE6" w14:textId="77777777" w:rsidR="00BF03B7" w:rsidRDefault="00BF03B7">
                          <w:pPr>
                            <w:rPr>
                              <w:b/>
                              <w:sz w:val="16"/>
                            </w:rPr>
                          </w:pPr>
                        </w:p>
                        <w:p w14:paraId="61C0F793" w14:textId="77777777" w:rsidR="00BF03B7" w:rsidRDefault="00BF03B7">
                          <w:pPr>
                            <w:rPr>
                              <w:b/>
                              <w:sz w:val="16"/>
                            </w:rPr>
                          </w:pPr>
                          <w:r>
                            <w:rPr>
                              <w:rFonts w:hint="eastAsia"/>
                              <w:b/>
                              <w:sz w:val="20"/>
                            </w:rPr>
                            <w:t>K</w:t>
                          </w:r>
                        </w:p>
                        <w:p w14:paraId="42E6A888" w14:textId="77777777" w:rsidR="00BF03B7" w:rsidRDefault="00BF03B7">
                          <w:pPr>
                            <w:rPr>
                              <w:b/>
                              <w:sz w:val="10"/>
                            </w:rPr>
                          </w:pPr>
                        </w:p>
                        <w:p w14:paraId="25DC32FD" w14:textId="77777777" w:rsidR="00BF03B7" w:rsidRDefault="00BF03B7">
                          <w:pPr>
                            <w:rPr>
                              <w:b/>
                              <w:sz w:val="16"/>
                            </w:rPr>
                          </w:pPr>
                        </w:p>
                        <w:p w14:paraId="0B9CD5A0" w14:textId="77777777" w:rsidR="00BF03B7" w:rsidRDefault="00BF03B7">
                          <w:pPr>
                            <w:rPr>
                              <w:b/>
                              <w:sz w:val="16"/>
                            </w:rPr>
                          </w:pPr>
                        </w:p>
                        <w:p w14:paraId="1ABC1A11" w14:textId="77777777" w:rsidR="00BF03B7" w:rsidRDefault="00BF03B7">
                          <w:pPr>
                            <w:rPr>
                              <w:b/>
                              <w:sz w:val="16"/>
                            </w:rPr>
                          </w:pPr>
                          <w:r>
                            <w:rPr>
                              <w:rFonts w:hint="eastAsia"/>
                              <w:b/>
                              <w:sz w:val="20"/>
                            </w:rPr>
                            <w:t>L</w:t>
                          </w:r>
                        </w:p>
                        <w:p w14:paraId="3D40C7D5" w14:textId="77777777" w:rsidR="00BF03B7" w:rsidRDefault="00BF03B7">
                          <w:pPr>
                            <w:rPr>
                              <w:b/>
                              <w:sz w:val="10"/>
                            </w:rPr>
                          </w:pPr>
                        </w:p>
                        <w:p w14:paraId="793EFF0E" w14:textId="77777777" w:rsidR="00BF03B7" w:rsidRDefault="00BF03B7">
                          <w:pPr>
                            <w:rPr>
                              <w:b/>
                              <w:sz w:val="16"/>
                            </w:rPr>
                          </w:pPr>
                        </w:p>
                        <w:p w14:paraId="00CBC3A3" w14:textId="77777777" w:rsidR="00BF03B7" w:rsidRDefault="00BF03B7">
                          <w:pPr>
                            <w:rPr>
                              <w:b/>
                              <w:sz w:val="16"/>
                            </w:rPr>
                          </w:pPr>
                        </w:p>
                        <w:p w14:paraId="241CE7F5" w14:textId="77777777" w:rsidR="00BF03B7" w:rsidRDefault="00BF03B7">
                          <w:pPr>
                            <w:rPr>
                              <w:b/>
                              <w:sz w:val="16"/>
                            </w:rPr>
                          </w:pPr>
                          <w:r>
                            <w:rPr>
                              <w:rFonts w:hint="eastAsia"/>
                              <w:b/>
                              <w:sz w:val="20"/>
                            </w:rPr>
                            <w:t>M</w:t>
                          </w:r>
                        </w:p>
                        <w:p w14:paraId="03FB6E23" w14:textId="77777777" w:rsidR="00BF03B7" w:rsidRDefault="00BF03B7">
                          <w:pPr>
                            <w:rPr>
                              <w:b/>
                              <w:sz w:val="10"/>
                            </w:rPr>
                          </w:pPr>
                        </w:p>
                        <w:p w14:paraId="5FBCE24F" w14:textId="77777777" w:rsidR="00BF03B7" w:rsidRDefault="00BF03B7">
                          <w:pPr>
                            <w:rPr>
                              <w:b/>
                              <w:sz w:val="16"/>
                            </w:rPr>
                          </w:pPr>
                        </w:p>
                        <w:p w14:paraId="6C42CB9F" w14:textId="77777777" w:rsidR="00BF03B7" w:rsidRDefault="00BF03B7">
                          <w:pPr>
                            <w:rPr>
                              <w:b/>
                              <w:sz w:val="16"/>
                            </w:rPr>
                          </w:pPr>
                        </w:p>
                        <w:p w14:paraId="598A8FE4" w14:textId="77777777" w:rsidR="00BF03B7" w:rsidRDefault="00BF03B7">
                          <w:pPr>
                            <w:rPr>
                              <w:b/>
                              <w:sz w:val="16"/>
                            </w:rPr>
                          </w:pPr>
                          <w:r>
                            <w:rPr>
                              <w:rFonts w:hint="eastAsia"/>
                              <w:b/>
                              <w:sz w:val="20"/>
                            </w:rPr>
                            <w:t>N</w:t>
                          </w:r>
                        </w:p>
                        <w:p w14:paraId="33BF04DB" w14:textId="77777777" w:rsidR="00BF03B7" w:rsidRDefault="00BF03B7">
                          <w:pPr>
                            <w:rPr>
                              <w:b/>
                              <w:sz w:val="10"/>
                            </w:rPr>
                          </w:pPr>
                        </w:p>
                        <w:p w14:paraId="422A1608" w14:textId="77777777" w:rsidR="00BF03B7" w:rsidRDefault="00BF03B7">
                          <w:pPr>
                            <w:rPr>
                              <w:b/>
                              <w:sz w:val="16"/>
                            </w:rPr>
                          </w:pPr>
                        </w:p>
                        <w:p w14:paraId="639C0DE4" w14:textId="77777777" w:rsidR="00BF03B7" w:rsidRDefault="00BF03B7">
                          <w:pPr>
                            <w:rPr>
                              <w:b/>
                              <w:sz w:val="16"/>
                            </w:rPr>
                          </w:pPr>
                        </w:p>
                        <w:p w14:paraId="74CDCDA0" w14:textId="77777777" w:rsidR="00BF03B7" w:rsidRDefault="00BF03B7">
                          <w:pPr>
                            <w:rPr>
                              <w:b/>
                              <w:sz w:val="16"/>
                            </w:rPr>
                          </w:pPr>
                          <w:r>
                            <w:rPr>
                              <w:rFonts w:hint="eastAsia"/>
                              <w:b/>
                              <w:sz w:val="20"/>
                            </w:rPr>
                            <w:t>O</w:t>
                          </w:r>
                        </w:p>
                        <w:p w14:paraId="16565F40" w14:textId="77777777" w:rsidR="00BF03B7" w:rsidRDefault="00BF03B7">
                          <w:pPr>
                            <w:rPr>
                              <w:b/>
                              <w:sz w:val="10"/>
                            </w:rPr>
                          </w:pPr>
                        </w:p>
                        <w:p w14:paraId="0A90D1ED" w14:textId="77777777" w:rsidR="00BF03B7" w:rsidRDefault="00BF03B7">
                          <w:pPr>
                            <w:rPr>
                              <w:b/>
                              <w:sz w:val="16"/>
                            </w:rPr>
                          </w:pPr>
                        </w:p>
                        <w:p w14:paraId="70D222FF" w14:textId="77777777" w:rsidR="00BF03B7" w:rsidRDefault="00BF03B7">
                          <w:pPr>
                            <w:rPr>
                              <w:b/>
                              <w:sz w:val="16"/>
                            </w:rPr>
                          </w:pPr>
                        </w:p>
                        <w:p w14:paraId="48958FCA" w14:textId="77777777" w:rsidR="00BF03B7" w:rsidRDefault="00BF03B7">
                          <w:pPr>
                            <w:rPr>
                              <w:b/>
                              <w:sz w:val="16"/>
                            </w:rPr>
                          </w:pPr>
                          <w:r>
                            <w:rPr>
                              <w:rFonts w:hint="eastAsia"/>
                              <w:b/>
                              <w:sz w:val="20"/>
                            </w:rPr>
                            <w:t>P</w:t>
                          </w:r>
                        </w:p>
                        <w:p w14:paraId="2CBA1BAA" w14:textId="77777777" w:rsidR="00BF03B7" w:rsidRDefault="00BF03B7">
                          <w:pPr>
                            <w:rPr>
                              <w:b/>
                              <w:sz w:val="10"/>
                            </w:rPr>
                          </w:pPr>
                        </w:p>
                        <w:p w14:paraId="7AC41615" w14:textId="77777777" w:rsidR="00BF03B7" w:rsidRDefault="00BF03B7">
                          <w:pPr>
                            <w:rPr>
                              <w:b/>
                              <w:sz w:val="16"/>
                            </w:rPr>
                          </w:pPr>
                        </w:p>
                        <w:p w14:paraId="4F900EDA" w14:textId="77777777" w:rsidR="00BF03B7" w:rsidRDefault="00BF03B7">
                          <w:pPr>
                            <w:rPr>
                              <w:b/>
                              <w:sz w:val="16"/>
                            </w:rPr>
                          </w:pPr>
                        </w:p>
                        <w:p w14:paraId="64969856" w14:textId="77777777" w:rsidR="00BF03B7" w:rsidRDefault="00BF03B7">
                          <w:pPr>
                            <w:rPr>
                              <w:b/>
                              <w:sz w:val="16"/>
                            </w:rPr>
                          </w:pPr>
                          <w:r>
                            <w:rPr>
                              <w:rFonts w:hint="eastAsia"/>
                              <w:b/>
                              <w:sz w:val="20"/>
                            </w:rPr>
                            <w:t>Q</w:t>
                          </w:r>
                        </w:p>
                        <w:p w14:paraId="005EFE9A" w14:textId="77777777" w:rsidR="00BF03B7" w:rsidRDefault="00BF03B7">
                          <w:pPr>
                            <w:rPr>
                              <w:b/>
                              <w:sz w:val="10"/>
                            </w:rPr>
                          </w:pPr>
                        </w:p>
                        <w:p w14:paraId="575A07E0" w14:textId="77777777" w:rsidR="00BF03B7" w:rsidRDefault="00BF03B7">
                          <w:pPr>
                            <w:rPr>
                              <w:b/>
                              <w:sz w:val="16"/>
                            </w:rPr>
                          </w:pPr>
                        </w:p>
                        <w:p w14:paraId="33ED037B" w14:textId="77777777" w:rsidR="00BF03B7" w:rsidRDefault="00BF03B7">
                          <w:pPr>
                            <w:rPr>
                              <w:b/>
                              <w:sz w:val="16"/>
                            </w:rPr>
                          </w:pPr>
                        </w:p>
                        <w:p w14:paraId="26AB4526" w14:textId="77777777" w:rsidR="00BF03B7" w:rsidRDefault="00BF03B7">
                          <w:pPr>
                            <w:rPr>
                              <w:b/>
                              <w:sz w:val="16"/>
                            </w:rPr>
                          </w:pPr>
                          <w:r>
                            <w:rPr>
                              <w:rFonts w:hint="eastAsia"/>
                              <w:b/>
                              <w:sz w:val="20"/>
                            </w:rPr>
                            <w:t>R</w:t>
                          </w:r>
                        </w:p>
                        <w:p w14:paraId="138896E1" w14:textId="77777777" w:rsidR="00BF03B7" w:rsidRDefault="00BF03B7">
                          <w:pPr>
                            <w:rPr>
                              <w:b/>
                              <w:sz w:val="10"/>
                            </w:rPr>
                          </w:pPr>
                        </w:p>
                        <w:p w14:paraId="7A10E191" w14:textId="77777777" w:rsidR="00BF03B7" w:rsidRDefault="00BF03B7">
                          <w:pPr>
                            <w:rPr>
                              <w:b/>
                              <w:sz w:val="16"/>
                            </w:rPr>
                          </w:pPr>
                        </w:p>
                        <w:p w14:paraId="74AA81D7" w14:textId="77777777" w:rsidR="00BF03B7" w:rsidRDefault="00BF03B7">
                          <w:pPr>
                            <w:rPr>
                              <w:b/>
                              <w:sz w:val="16"/>
                            </w:rPr>
                          </w:pPr>
                        </w:p>
                        <w:p w14:paraId="4C441336" w14:textId="77777777" w:rsidR="00BF03B7" w:rsidRDefault="00BF03B7">
                          <w:pPr>
                            <w:rPr>
                              <w:b/>
                              <w:sz w:val="16"/>
                            </w:rPr>
                          </w:pPr>
                          <w:r>
                            <w:rPr>
                              <w:rFonts w:hint="eastAsia"/>
                              <w:b/>
                              <w:sz w:val="20"/>
                            </w:rPr>
                            <w:t>S</w:t>
                          </w:r>
                        </w:p>
                        <w:p w14:paraId="6AA1CD11" w14:textId="77777777" w:rsidR="00BF03B7" w:rsidRDefault="00BF03B7">
                          <w:pPr>
                            <w:rPr>
                              <w:b/>
                              <w:sz w:val="10"/>
                            </w:rPr>
                          </w:pPr>
                        </w:p>
                        <w:p w14:paraId="5C44E5D5" w14:textId="77777777" w:rsidR="00BF03B7" w:rsidRDefault="00BF03B7">
                          <w:pPr>
                            <w:rPr>
                              <w:b/>
                              <w:sz w:val="16"/>
                            </w:rPr>
                          </w:pPr>
                        </w:p>
                        <w:p w14:paraId="5A32025B" w14:textId="77777777" w:rsidR="00BF03B7" w:rsidRDefault="00BF03B7">
                          <w:pPr>
                            <w:rPr>
                              <w:b/>
                              <w:sz w:val="16"/>
                            </w:rPr>
                          </w:pPr>
                        </w:p>
                        <w:p w14:paraId="4B913F10" w14:textId="77777777" w:rsidR="00BF03B7" w:rsidRDefault="00BF03B7">
                          <w:pPr>
                            <w:rPr>
                              <w:b/>
                              <w:sz w:val="16"/>
                            </w:rPr>
                          </w:pPr>
                          <w:r>
                            <w:rPr>
                              <w:rFonts w:hint="eastAsia"/>
                              <w:b/>
                              <w:sz w:val="20"/>
                            </w:rPr>
                            <w:t>T</w:t>
                          </w:r>
                        </w:p>
                        <w:p w14:paraId="1E2D3922" w14:textId="77777777" w:rsidR="00BF03B7" w:rsidRDefault="00BF03B7">
                          <w:pPr>
                            <w:rPr>
                              <w:b/>
                              <w:sz w:val="10"/>
                            </w:rPr>
                          </w:pPr>
                        </w:p>
                        <w:p w14:paraId="47F58B8B" w14:textId="77777777" w:rsidR="00BF03B7" w:rsidRDefault="00BF03B7">
                          <w:pPr>
                            <w:rPr>
                              <w:b/>
                              <w:sz w:val="16"/>
                            </w:rPr>
                          </w:pPr>
                        </w:p>
                        <w:p w14:paraId="31F72432" w14:textId="77777777" w:rsidR="00BF03B7" w:rsidRDefault="00BF03B7">
                          <w:pPr>
                            <w:rPr>
                              <w:b/>
                              <w:sz w:val="16"/>
                            </w:rPr>
                          </w:pPr>
                        </w:p>
                        <w:p w14:paraId="71345DB0" w14:textId="77777777" w:rsidR="00BF03B7" w:rsidRDefault="00BF03B7">
                          <w:pPr>
                            <w:rPr>
                              <w:b/>
                              <w:sz w:val="16"/>
                            </w:rPr>
                          </w:pPr>
                          <w:r>
                            <w:rPr>
                              <w:rFonts w:hint="eastAsia"/>
                              <w:b/>
                              <w:sz w:val="20"/>
                            </w:rPr>
                            <w:t>U</w:t>
                          </w:r>
                        </w:p>
                        <w:p w14:paraId="00FB2CBE" w14:textId="77777777" w:rsidR="00BF03B7" w:rsidRDefault="00BF03B7">
                          <w:pPr>
                            <w:rPr>
                              <w:b/>
                              <w:sz w:val="10"/>
                            </w:rPr>
                          </w:pPr>
                        </w:p>
                        <w:p w14:paraId="3EF0159E" w14:textId="77777777" w:rsidR="00BF03B7" w:rsidRDefault="00BF03B7">
                          <w:pPr>
                            <w:rPr>
                              <w:b/>
                              <w:sz w:val="16"/>
                            </w:rPr>
                          </w:pPr>
                        </w:p>
                        <w:p w14:paraId="1B7A28C4" w14:textId="77777777" w:rsidR="00BF03B7" w:rsidRDefault="00BF03B7">
                          <w:pPr>
                            <w:rPr>
                              <w:b/>
                              <w:sz w:val="16"/>
                            </w:rPr>
                          </w:pPr>
                        </w:p>
                        <w:p w14:paraId="387AA864" w14:textId="77777777" w:rsidR="00BF03B7" w:rsidRDefault="00BF03B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52D3BC"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" o:allowincell="f" stroked="f">
              <v:textbox>
                <w:txbxContent>
                  <w:p w14:paraId="24D5097B" w14:textId="77777777" w:rsidR="00BF03B7" w:rsidRDefault="00BF03B7">
                    <w:pPr>
                      <w:rPr>
                        <w:b/>
                        <w:sz w:val="20"/>
                      </w:rPr>
                    </w:pPr>
                    <w:r>
                      <w:rPr>
                        <w:rFonts w:hint="eastAsia"/>
                        <w:b/>
                        <w:sz w:val="20"/>
                      </w:rPr>
                      <w:t>A</w:t>
                    </w:r>
                  </w:p>
                  <w:p w14:paraId="1BD973AD" w14:textId="77777777" w:rsidR="00BF03B7" w:rsidRDefault="00BF03B7">
                    <w:pPr>
                      <w:rPr>
                        <w:b/>
                        <w:sz w:val="10"/>
                      </w:rPr>
                    </w:pPr>
                  </w:p>
                  <w:p w14:paraId="00376BF9" w14:textId="77777777" w:rsidR="00BF03B7" w:rsidRDefault="00BF03B7">
                    <w:pPr>
                      <w:rPr>
                        <w:b/>
                        <w:sz w:val="16"/>
                      </w:rPr>
                    </w:pPr>
                  </w:p>
                  <w:p w14:paraId="6935E4CE" w14:textId="77777777" w:rsidR="00BF03B7" w:rsidRDefault="00BF03B7">
                    <w:pPr>
                      <w:rPr>
                        <w:b/>
                        <w:sz w:val="16"/>
                      </w:rPr>
                    </w:pPr>
                  </w:p>
                  <w:p w14:paraId="53979943" w14:textId="77777777" w:rsidR="00BF03B7" w:rsidRDefault="00BF03B7">
                    <w:pPr>
                      <w:rPr>
                        <w:b/>
                        <w:sz w:val="20"/>
                      </w:rPr>
                    </w:pPr>
                    <w:r>
                      <w:rPr>
                        <w:rFonts w:hint="eastAsia"/>
                        <w:b/>
                        <w:sz w:val="20"/>
                      </w:rPr>
                      <w:t>B</w:t>
                    </w:r>
                  </w:p>
                  <w:p w14:paraId="79DF932D" w14:textId="77777777" w:rsidR="00BF03B7" w:rsidRDefault="00BF03B7">
                    <w:pPr>
                      <w:rPr>
                        <w:b/>
                        <w:sz w:val="10"/>
                      </w:rPr>
                    </w:pPr>
                  </w:p>
                  <w:p w14:paraId="111E1E83" w14:textId="77777777" w:rsidR="00BF03B7" w:rsidRDefault="00BF03B7">
                    <w:pPr>
                      <w:rPr>
                        <w:b/>
                        <w:sz w:val="16"/>
                      </w:rPr>
                    </w:pPr>
                  </w:p>
                  <w:p w14:paraId="4B853020" w14:textId="77777777" w:rsidR="00BF03B7" w:rsidRDefault="00BF03B7">
                    <w:pPr>
                      <w:rPr>
                        <w:b/>
                        <w:sz w:val="16"/>
                      </w:rPr>
                    </w:pPr>
                  </w:p>
                  <w:p w14:paraId="4F941FBB" w14:textId="77777777" w:rsidR="00BF03B7" w:rsidRDefault="00BF03B7">
                    <w:pPr>
                      <w:rPr>
                        <w:b/>
                        <w:sz w:val="16"/>
                      </w:rPr>
                    </w:pPr>
                    <w:r>
                      <w:rPr>
                        <w:rFonts w:hint="eastAsia"/>
                        <w:b/>
                        <w:sz w:val="20"/>
                      </w:rPr>
                      <w:t>C</w:t>
                    </w:r>
                  </w:p>
                  <w:p w14:paraId="00921630" w14:textId="77777777" w:rsidR="00BF03B7" w:rsidRDefault="00BF03B7">
                    <w:pPr>
                      <w:rPr>
                        <w:b/>
                        <w:sz w:val="10"/>
                      </w:rPr>
                    </w:pPr>
                  </w:p>
                  <w:p w14:paraId="7F69ED53" w14:textId="77777777" w:rsidR="00BF03B7" w:rsidRDefault="00BF03B7">
                    <w:pPr>
                      <w:rPr>
                        <w:b/>
                        <w:sz w:val="16"/>
                      </w:rPr>
                    </w:pPr>
                  </w:p>
                  <w:p w14:paraId="1DC28AB5" w14:textId="77777777" w:rsidR="00BF03B7" w:rsidRDefault="00BF03B7">
                    <w:pPr>
                      <w:rPr>
                        <w:b/>
                        <w:sz w:val="16"/>
                      </w:rPr>
                    </w:pPr>
                  </w:p>
                  <w:p w14:paraId="4B500304" w14:textId="77777777" w:rsidR="00BF03B7" w:rsidRDefault="00BF03B7">
                    <w:pPr>
                      <w:pStyle w:val="Heading2"/>
                      <w:rPr>
                        <w:sz w:val="16"/>
                      </w:rPr>
                    </w:pPr>
                    <w:r>
                      <w:rPr>
                        <w:rFonts w:hint="eastAsia"/>
                      </w:rPr>
                      <w:t>D</w:t>
                    </w:r>
                  </w:p>
                  <w:p w14:paraId="5790924F" w14:textId="77777777" w:rsidR="00BF03B7" w:rsidRDefault="00BF03B7">
                    <w:pPr>
                      <w:rPr>
                        <w:b/>
                        <w:sz w:val="10"/>
                      </w:rPr>
                    </w:pPr>
                  </w:p>
                  <w:p w14:paraId="6049C314" w14:textId="77777777" w:rsidR="00BF03B7" w:rsidRDefault="00BF03B7">
                    <w:pPr>
                      <w:rPr>
                        <w:b/>
                        <w:sz w:val="16"/>
                      </w:rPr>
                    </w:pPr>
                  </w:p>
                  <w:p w14:paraId="08CDC311" w14:textId="77777777" w:rsidR="00BF03B7" w:rsidRDefault="00BF03B7">
                    <w:pPr>
                      <w:rPr>
                        <w:b/>
                        <w:sz w:val="16"/>
                      </w:rPr>
                    </w:pPr>
                  </w:p>
                  <w:p w14:paraId="58C10CC3" w14:textId="77777777" w:rsidR="00BF03B7" w:rsidRDefault="00BF03B7">
                    <w:pPr>
                      <w:rPr>
                        <w:b/>
                        <w:sz w:val="16"/>
                      </w:rPr>
                    </w:pPr>
                    <w:r>
                      <w:rPr>
                        <w:rFonts w:hint="eastAsia"/>
                        <w:b/>
                        <w:sz w:val="20"/>
                      </w:rPr>
                      <w:t>E</w:t>
                    </w:r>
                  </w:p>
                  <w:p w14:paraId="0113676A" w14:textId="77777777" w:rsidR="00BF03B7" w:rsidRDefault="00BF03B7">
                    <w:pPr>
                      <w:rPr>
                        <w:b/>
                        <w:sz w:val="10"/>
                      </w:rPr>
                    </w:pPr>
                  </w:p>
                  <w:p w14:paraId="6073076D" w14:textId="77777777" w:rsidR="00BF03B7" w:rsidRDefault="00BF03B7">
                    <w:pPr>
                      <w:rPr>
                        <w:b/>
                        <w:sz w:val="16"/>
                      </w:rPr>
                    </w:pPr>
                  </w:p>
                  <w:p w14:paraId="37F0CA19" w14:textId="77777777" w:rsidR="00BF03B7" w:rsidRDefault="00BF03B7">
                    <w:pPr>
                      <w:rPr>
                        <w:b/>
                        <w:sz w:val="16"/>
                      </w:rPr>
                    </w:pPr>
                  </w:p>
                  <w:p w14:paraId="2B85FCCC" w14:textId="77777777" w:rsidR="00BF03B7" w:rsidRDefault="00BF03B7">
                    <w:pPr>
                      <w:rPr>
                        <w:b/>
                        <w:sz w:val="20"/>
                      </w:rPr>
                    </w:pPr>
                    <w:r>
                      <w:rPr>
                        <w:rFonts w:hint="eastAsia"/>
                        <w:b/>
                        <w:sz w:val="20"/>
                      </w:rPr>
                      <w:t>F</w:t>
                    </w:r>
                  </w:p>
                  <w:p w14:paraId="4E3FDE2C" w14:textId="77777777" w:rsidR="00BF03B7" w:rsidRDefault="00BF03B7">
                    <w:pPr>
                      <w:rPr>
                        <w:b/>
                        <w:sz w:val="10"/>
                      </w:rPr>
                    </w:pPr>
                  </w:p>
                  <w:p w14:paraId="033B2371" w14:textId="77777777" w:rsidR="00BF03B7" w:rsidRDefault="00BF03B7">
                    <w:pPr>
                      <w:rPr>
                        <w:b/>
                        <w:sz w:val="16"/>
                      </w:rPr>
                    </w:pPr>
                  </w:p>
                  <w:p w14:paraId="0ECB5748" w14:textId="77777777" w:rsidR="00BF03B7" w:rsidRDefault="00BF03B7">
                    <w:pPr>
                      <w:rPr>
                        <w:b/>
                        <w:sz w:val="16"/>
                      </w:rPr>
                    </w:pPr>
                  </w:p>
                  <w:p w14:paraId="29E02599" w14:textId="77777777" w:rsidR="00BF03B7" w:rsidRDefault="00BF03B7">
                    <w:pPr>
                      <w:rPr>
                        <w:b/>
                        <w:sz w:val="16"/>
                      </w:rPr>
                    </w:pPr>
                    <w:r>
                      <w:rPr>
                        <w:rFonts w:hint="eastAsia"/>
                        <w:b/>
                        <w:sz w:val="20"/>
                      </w:rPr>
                      <w:t>G</w:t>
                    </w:r>
                  </w:p>
                  <w:p w14:paraId="170F3128" w14:textId="77777777" w:rsidR="00BF03B7" w:rsidRDefault="00BF03B7">
                    <w:pPr>
                      <w:rPr>
                        <w:b/>
                        <w:sz w:val="10"/>
                      </w:rPr>
                    </w:pPr>
                  </w:p>
                  <w:p w14:paraId="3CDD8574" w14:textId="77777777" w:rsidR="00BF03B7" w:rsidRDefault="00BF03B7">
                    <w:pPr>
                      <w:rPr>
                        <w:b/>
                        <w:sz w:val="16"/>
                      </w:rPr>
                    </w:pPr>
                  </w:p>
                  <w:p w14:paraId="19557647" w14:textId="77777777" w:rsidR="00BF03B7" w:rsidRDefault="00BF03B7">
                    <w:pPr>
                      <w:rPr>
                        <w:b/>
                        <w:sz w:val="16"/>
                      </w:rPr>
                    </w:pPr>
                  </w:p>
                  <w:p w14:paraId="7EA7520A" w14:textId="77777777" w:rsidR="00BF03B7" w:rsidRDefault="00BF03B7">
                    <w:pPr>
                      <w:rPr>
                        <w:b/>
                        <w:sz w:val="16"/>
                      </w:rPr>
                    </w:pPr>
                    <w:r>
                      <w:rPr>
                        <w:rFonts w:hint="eastAsia"/>
                        <w:b/>
                        <w:sz w:val="20"/>
                      </w:rPr>
                      <w:t>H</w:t>
                    </w:r>
                  </w:p>
                  <w:p w14:paraId="74033813" w14:textId="77777777" w:rsidR="00BF03B7" w:rsidRDefault="00BF03B7">
                    <w:pPr>
                      <w:rPr>
                        <w:b/>
                        <w:sz w:val="10"/>
                      </w:rPr>
                    </w:pPr>
                  </w:p>
                  <w:p w14:paraId="3A8B2737" w14:textId="77777777" w:rsidR="00BF03B7" w:rsidRDefault="00BF03B7">
                    <w:pPr>
                      <w:rPr>
                        <w:b/>
                        <w:sz w:val="16"/>
                      </w:rPr>
                    </w:pPr>
                  </w:p>
                  <w:p w14:paraId="076C3BA1" w14:textId="77777777" w:rsidR="00BF03B7" w:rsidRDefault="00BF03B7">
                    <w:pPr>
                      <w:rPr>
                        <w:b/>
                        <w:sz w:val="16"/>
                      </w:rPr>
                    </w:pPr>
                  </w:p>
                  <w:p w14:paraId="5E385060" w14:textId="77777777" w:rsidR="00BF03B7" w:rsidRDefault="00BF03B7">
                    <w:pPr>
                      <w:rPr>
                        <w:b/>
                        <w:sz w:val="16"/>
                      </w:rPr>
                    </w:pPr>
                    <w:r>
                      <w:rPr>
                        <w:rFonts w:hint="eastAsia"/>
                        <w:b/>
                        <w:sz w:val="20"/>
                      </w:rPr>
                      <w:t>I</w:t>
                    </w:r>
                  </w:p>
                  <w:p w14:paraId="31705841" w14:textId="77777777" w:rsidR="00BF03B7" w:rsidRDefault="00BF03B7">
                    <w:pPr>
                      <w:rPr>
                        <w:b/>
                        <w:sz w:val="10"/>
                      </w:rPr>
                    </w:pPr>
                  </w:p>
                  <w:p w14:paraId="3DF6863D" w14:textId="77777777" w:rsidR="00BF03B7" w:rsidRDefault="00BF03B7">
                    <w:pPr>
                      <w:rPr>
                        <w:b/>
                        <w:sz w:val="16"/>
                      </w:rPr>
                    </w:pPr>
                  </w:p>
                  <w:p w14:paraId="358896B8" w14:textId="77777777" w:rsidR="00BF03B7" w:rsidRDefault="00BF03B7">
                    <w:pPr>
                      <w:rPr>
                        <w:b/>
                        <w:sz w:val="16"/>
                      </w:rPr>
                    </w:pPr>
                  </w:p>
                  <w:p w14:paraId="540AF266" w14:textId="77777777" w:rsidR="00BF03B7" w:rsidRDefault="00BF03B7">
                    <w:pPr>
                      <w:rPr>
                        <w:b/>
                        <w:sz w:val="16"/>
                      </w:rPr>
                    </w:pPr>
                    <w:r>
                      <w:rPr>
                        <w:rFonts w:hint="eastAsia"/>
                        <w:b/>
                        <w:sz w:val="20"/>
                      </w:rPr>
                      <w:t>J</w:t>
                    </w:r>
                  </w:p>
                  <w:p w14:paraId="43021FED" w14:textId="77777777" w:rsidR="00BF03B7" w:rsidRDefault="00BF03B7">
                    <w:pPr>
                      <w:rPr>
                        <w:b/>
                        <w:sz w:val="10"/>
                      </w:rPr>
                    </w:pPr>
                  </w:p>
                  <w:p w14:paraId="438F9E04" w14:textId="77777777" w:rsidR="00BF03B7" w:rsidRDefault="00BF03B7">
                    <w:pPr>
                      <w:rPr>
                        <w:b/>
                        <w:sz w:val="16"/>
                      </w:rPr>
                    </w:pPr>
                  </w:p>
                  <w:p w14:paraId="77ADCDE6" w14:textId="77777777" w:rsidR="00BF03B7" w:rsidRDefault="00BF03B7">
                    <w:pPr>
                      <w:rPr>
                        <w:b/>
                        <w:sz w:val="16"/>
                      </w:rPr>
                    </w:pPr>
                  </w:p>
                  <w:p w14:paraId="61C0F793" w14:textId="77777777" w:rsidR="00BF03B7" w:rsidRDefault="00BF03B7">
                    <w:pPr>
                      <w:rPr>
                        <w:b/>
                        <w:sz w:val="16"/>
                      </w:rPr>
                    </w:pPr>
                    <w:r>
                      <w:rPr>
                        <w:rFonts w:hint="eastAsia"/>
                        <w:b/>
                        <w:sz w:val="20"/>
                      </w:rPr>
                      <w:t>K</w:t>
                    </w:r>
                  </w:p>
                  <w:p w14:paraId="42E6A888" w14:textId="77777777" w:rsidR="00BF03B7" w:rsidRDefault="00BF03B7">
                    <w:pPr>
                      <w:rPr>
                        <w:b/>
                        <w:sz w:val="10"/>
                      </w:rPr>
                    </w:pPr>
                  </w:p>
                  <w:p w14:paraId="25DC32FD" w14:textId="77777777" w:rsidR="00BF03B7" w:rsidRDefault="00BF03B7">
                    <w:pPr>
                      <w:rPr>
                        <w:b/>
                        <w:sz w:val="16"/>
                      </w:rPr>
                    </w:pPr>
                  </w:p>
                  <w:p w14:paraId="0B9CD5A0" w14:textId="77777777" w:rsidR="00BF03B7" w:rsidRDefault="00BF03B7">
                    <w:pPr>
                      <w:rPr>
                        <w:b/>
                        <w:sz w:val="16"/>
                      </w:rPr>
                    </w:pPr>
                  </w:p>
                  <w:p w14:paraId="1ABC1A11" w14:textId="77777777" w:rsidR="00BF03B7" w:rsidRDefault="00BF03B7">
                    <w:pPr>
                      <w:rPr>
                        <w:b/>
                        <w:sz w:val="16"/>
                      </w:rPr>
                    </w:pPr>
                    <w:r>
                      <w:rPr>
                        <w:rFonts w:hint="eastAsia"/>
                        <w:b/>
                        <w:sz w:val="20"/>
                      </w:rPr>
                      <w:t>L</w:t>
                    </w:r>
                  </w:p>
                  <w:p w14:paraId="3D40C7D5" w14:textId="77777777" w:rsidR="00BF03B7" w:rsidRDefault="00BF03B7">
                    <w:pPr>
                      <w:rPr>
                        <w:b/>
                        <w:sz w:val="10"/>
                      </w:rPr>
                    </w:pPr>
                  </w:p>
                  <w:p w14:paraId="793EFF0E" w14:textId="77777777" w:rsidR="00BF03B7" w:rsidRDefault="00BF03B7">
                    <w:pPr>
                      <w:rPr>
                        <w:b/>
                        <w:sz w:val="16"/>
                      </w:rPr>
                    </w:pPr>
                  </w:p>
                  <w:p w14:paraId="00CBC3A3" w14:textId="77777777" w:rsidR="00BF03B7" w:rsidRDefault="00BF03B7">
                    <w:pPr>
                      <w:rPr>
                        <w:b/>
                        <w:sz w:val="16"/>
                      </w:rPr>
                    </w:pPr>
                  </w:p>
                  <w:p w14:paraId="241CE7F5" w14:textId="77777777" w:rsidR="00BF03B7" w:rsidRDefault="00BF03B7">
                    <w:pPr>
                      <w:rPr>
                        <w:b/>
                        <w:sz w:val="16"/>
                      </w:rPr>
                    </w:pPr>
                    <w:r>
                      <w:rPr>
                        <w:rFonts w:hint="eastAsia"/>
                        <w:b/>
                        <w:sz w:val="20"/>
                      </w:rPr>
                      <w:t>M</w:t>
                    </w:r>
                  </w:p>
                  <w:p w14:paraId="03FB6E23" w14:textId="77777777" w:rsidR="00BF03B7" w:rsidRDefault="00BF03B7">
                    <w:pPr>
                      <w:rPr>
                        <w:b/>
                        <w:sz w:val="10"/>
                      </w:rPr>
                    </w:pPr>
                  </w:p>
                  <w:p w14:paraId="5FBCE24F" w14:textId="77777777" w:rsidR="00BF03B7" w:rsidRDefault="00BF03B7">
                    <w:pPr>
                      <w:rPr>
                        <w:b/>
                        <w:sz w:val="16"/>
                      </w:rPr>
                    </w:pPr>
                  </w:p>
                  <w:p w14:paraId="6C42CB9F" w14:textId="77777777" w:rsidR="00BF03B7" w:rsidRDefault="00BF03B7">
                    <w:pPr>
                      <w:rPr>
                        <w:b/>
                        <w:sz w:val="16"/>
                      </w:rPr>
                    </w:pPr>
                  </w:p>
                  <w:p w14:paraId="598A8FE4" w14:textId="77777777" w:rsidR="00BF03B7" w:rsidRDefault="00BF03B7">
                    <w:pPr>
                      <w:rPr>
                        <w:b/>
                        <w:sz w:val="16"/>
                      </w:rPr>
                    </w:pPr>
                    <w:r>
                      <w:rPr>
                        <w:rFonts w:hint="eastAsia"/>
                        <w:b/>
                        <w:sz w:val="20"/>
                      </w:rPr>
                      <w:t>N</w:t>
                    </w:r>
                  </w:p>
                  <w:p w14:paraId="33BF04DB" w14:textId="77777777" w:rsidR="00BF03B7" w:rsidRDefault="00BF03B7">
                    <w:pPr>
                      <w:rPr>
                        <w:b/>
                        <w:sz w:val="10"/>
                      </w:rPr>
                    </w:pPr>
                  </w:p>
                  <w:p w14:paraId="422A1608" w14:textId="77777777" w:rsidR="00BF03B7" w:rsidRDefault="00BF03B7">
                    <w:pPr>
                      <w:rPr>
                        <w:b/>
                        <w:sz w:val="16"/>
                      </w:rPr>
                    </w:pPr>
                  </w:p>
                  <w:p w14:paraId="639C0DE4" w14:textId="77777777" w:rsidR="00BF03B7" w:rsidRDefault="00BF03B7">
                    <w:pPr>
                      <w:rPr>
                        <w:b/>
                        <w:sz w:val="16"/>
                      </w:rPr>
                    </w:pPr>
                  </w:p>
                  <w:p w14:paraId="74CDCDA0" w14:textId="77777777" w:rsidR="00BF03B7" w:rsidRDefault="00BF03B7">
                    <w:pPr>
                      <w:rPr>
                        <w:b/>
                        <w:sz w:val="16"/>
                      </w:rPr>
                    </w:pPr>
                    <w:r>
                      <w:rPr>
                        <w:rFonts w:hint="eastAsia"/>
                        <w:b/>
                        <w:sz w:val="20"/>
                      </w:rPr>
                      <w:t>O</w:t>
                    </w:r>
                  </w:p>
                  <w:p w14:paraId="16565F40" w14:textId="77777777" w:rsidR="00BF03B7" w:rsidRDefault="00BF03B7">
                    <w:pPr>
                      <w:rPr>
                        <w:b/>
                        <w:sz w:val="10"/>
                      </w:rPr>
                    </w:pPr>
                  </w:p>
                  <w:p w14:paraId="0A90D1ED" w14:textId="77777777" w:rsidR="00BF03B7" w:rsidRDefault="00BF03B7">
                    <w:pPr>
                      <w:rPr>
                        <w:b/>
                        <w:sz w:val="16"/>
                      </w:rPr>
                    </w:pPr>
                  </w:p>
                  <w:p w14:paraId="70D222FF" w14:textId="77777777" w:rsidR="00BF03B7" w:rsidRDefault="00BF03B7">
                    <w:pPr>
                      <w:rPr>
                        <w:b/>
                        <w:sz w:val="16"/>
                      </w:rPr>
                    </w:pPr>
                  </w:p>
                  <w:p w14:paraId="48958FCA" w14:textId="77777777" w:rsidR="00BF03B7" w:rsidRDefault="00BF03B7">
                    <w:pPr>
                      <w:rPr>
                        <w:b/>
                        <w:sz w:val="16"/>
                      </w:rPr>
                    </w:pPr>
                    <w:r>
                      <w:rPr>
                        <w:rFonts w:hint="eastAsia"/>
                        <w:b/>
                        <w:sz w:val="20"/>
                      </w:rPr>
                      <w:t>P</w:t>
                    </w:r>
                  </w:p>
                  <w:p w14:paraId="2CBA1BAA" w14:textId="77777777" w:rsidR="00BF03B7" w:rsidRDefault="00BF03B7">
                    <w:pPr>
                      <w:rPr>
                        <w:b/>
                        <w:sz w:val="10"/>
                      </w:rPr>
                    </w:pPr>
                  </w:p>
                  <w:p w14:paraId="7AC41615" w14:textId="77777777" w:rsidR="00BF03B7" w:rsidRDefault="00BF03B7">
                    <w:pPr>
                      <w:rPr>
                        <w:b/>
                        <w:sz w:val="16"/>
                      </w:rPr>
                    </w:pPr>
                  </w:p>
                  <w:p w14:paraId="4F900EDA" w14:textId="77777777" w:rsidR="00BF03B7" w:rsidRDefault="00BF03B7">
                    <w:pPr>
                      <w:rPr>
                        <w:b/>
                        <w:sz w:val="16"/>
                      </w:rPr>
                    </w:pPr>
                  </w:p>
                  <w:p w14:paraId="64969856" w14:textId="77777777" w:rsidR="00BF03B7" w:rsidRDefault="00BF03B7">
                    <w:pPr>
                      <w:rPr>
                        <w:b/>
                        <w:sz w:val="16"/>
                      </w:rPr>
                    </w:pPr>
                    <w:r>
                      <w:rPr>
                        <w:rFonts w:hint="eastAsia"/>
                        <w:b/>
                        <w:sz w:val="20"/>
                      </w:rPr>
                      <w:t>Q</w:t>
                    </w:r>
                  </w:p>
                  <w:p w14:paraId="005EFE9A" w14:textId="77777777" w:rsidR="00BF03B7" w:rsidRDefault="00BF03B7">
                    <w:pPr>
                      <w:rPr>
                        <w:b/>
                        <w:sz w:val="10"/>
                      </w:rPr>
                    </w:pPr>
                  </w:p>
                  <w:p w14:paraId="575A07E0" w14:textId="77777777" w:rsidR="00BF03B7" w:rsidRDefault="00BF03B7">
                    <w:pPr>
                      <w:rPr>
                        <w:b/>
                        <w:sz w:val="16"/>
                      </w:rPr>
                    </w:pPr>
                  </w:p>
                  <w:p w14:paraId="33ED037B" w14:textId="77777777" w:rsidR="00BF03B7" w:rsidRDefault="00BF03B7">
                    <w:pPr>
                      <w:rPr>
                        <w:b/>
                        <w:sz w:val="16"/>
                      </w:rPr>
                    </w:pPr>
                  </w:p>
                  <w:p w14:paraId="26AB4526" w14:textId="77777777" w:rsidR="00BF03B7" w:rsidRDefault="00BF03B7">
                    <w:pPr>
                      <w:rPr>
                        <w:b/>
                        <w:sz w:val="16"/>
                      </w:rPr>
                    </w:pPr>
                    <w:r>
                      <w:rPr>
                        <w:rFonts w:hint="eastAsia"/>
                        <w:b/>
                        <w:sz w:val="20"/>
                      </w:rPr>
                      <w:t>R</w:t>
                    </w:r>
                  </w:p>
                  <w:p w14:paraId="138896E1" w14:textId="77777777" w:rsidR="00BF03B7" w:rsidRDefault="00BF03B7">
                    <w:pPr>
                      <w:rPr>
                        <w:b/>
                        <w:sz w:val="10"/>
                      </w:rPr>
                    </w:pPr>
                  </w:p>
                  <w:p w14:paraId="7A10E191" w14:textId="77777777" w:rsidR="00BF03B7" w:rsidRDefault="00BF03B7">
                    <w:pPr>
                      <w:rPr>
                        <w:b/>
                        <w:sz w:val="16"/>
                      </w:rPr>
                    </w:pPr>
                  </w:p>
                  <w:p w14:paraId="74AA81D7" w14:textId="77777777" w:rsidR="00BF03B7" w:rsidRDefault="00BF03B7">
                    <w:pPr>
                      <w:rPr>
                        <w:b/>
                        <w:sz w:val="16"/>
                      </w:rPr>
                    </w:pPr>
                  </w:p>
                  <w:p w14:paraId="4C441336" w14:textId="77777777" w:rsidR="00BF03B7" w:rsidRDefault="00BF03B7">
                    <w:pPr>
                      <w:rPr>
                        <w:b/>
                        <w:sz w:val="16"/>
                      </w:rPr>
                    </w:pPr>
                    <w:r>
                      <w:rPr>
                        <w:rFonts w:hint="eastAsia"/>
                        <w:b/>
                        <w:sz w:val="20"/>
                      </w:rPr>
                      <w:t>S</w:t>
                    </w:r>
                  </w:p>
                  <w:p w14:paraId="6AA1CD11" w14:textId="77777777" w:rsidR="00BF03B7" w:rsidRDefault="00BF03B7">
                    <w:pPr>
                      <w:rPr>
                        <w:b/>
                        <w:sz w:val="10"/>
                      </w:rPr>
                    </w:pPr>
                  </w:p>
                  <w:p w14:paraId="5C44E5D5" w14:textId="77777777" w:rsidR="00BF03B7" w:rsidRDefault="00BF03B7">
                    <w:pPr>
                      <w:rPr>
                        <w:b/>
                        <w:sz w:val="16"/>
                      </w:rPr>
                    </w:pPr>
                  </w:p>
                  <w:p w14:paraId="5A32025B" w14:textId="77777777" w:rsidR="00BF03B7" w:rsidRDefault="00BF03B7">
                    <w:pPr>
                      <w:rPr>
                        <w:b/>
                        <w:sz w:val="16"/>
                      </w:rPr>
                    </w:pPr>
                  </w:p>
                  <w:p w14:paraId="4B913F10" w14:textId="77777777" w:rsidR="00BF03B7" w:rsidRDefault="00BF03B7">
                    <w:pPr>
                      <w:rPr>
                        <w:b/>
                        <w:sz w:val="16"/>
                      </w:rPr>
                    </w:pPr>
                    <w:r>
                      <w:rPr>
                        <w:rFonts w:hint="eastAsia"/>
                        <w:b/>
                        <w:sz w:val="20"/>
                      </w:rPr>
                      <w:t>T</w:t>
                    </w:r>
                  </w:p>
                  <w:p w14:paraId="1E2D3922" w14:textId="77777777" w:rsidR="00BF03B7" w:rsidRDefault="00BF03B7">
                    <w:pPr>
                      <w:rPr>
                        <w:b/>
                        <w:sz w:val="10"/>
                      </w:rPr>
                    </w:pPr>
                  </w:p>
                  <w:p w14:paraId="47F58B8B" w14:textId="77777777" w:rsidR="00BF03B7" w:rsidRDefault="00BF03B7">
                    <w:pPr>
                      <w:rPr>
                        <w:b/>
                        <w:sz w:val="16"/>
                      </w:rPr>
                    </w:pPr>
                  </w:p>
                  <w:p w14:paraId="31F72432" w14:textId="77777777" w:rsidR="00BF03B7" w:rsidRDefault="00BF03B7">
                    <w:pPr>
                      <w:rPr>
                        <w:b/>
                        <w:sz w:val="16"/>
                      </w:rPr>
                    </w:pPr>
                  </w:p>
                  <w:p w14:paraId="71345DB0" w14:textId="77777777" w:rsidR="00BF03B7" w:rsidRDefault="00BF03B7">
                    <w:pPr>
                      <w:rPr>
                        <w:b/>
                        <w:sz w:val="16"/>
                      </w:rPr>
                    </w:pPr>
                    <w:r>
                      <w:rPr>
                        <w:rFonts w:hint="eastAsia"/>
                        <w:b/>
                        <w:sz w:val="20"/>
                      </w:rPr>
                      <w:t>U</w:t>
                    </w:r>
                  </w:p>
                  <w:p w14:paraId="00FB2CBE" w14:textId="77777777" w:rsidR="00BF03B7" w:rsidRDefault="00BF03B7">
                    <w:pPr>
                      <w:rPr>
                        <w:b/>
                        <w:sz w:val="10"/>
                      </w:rPr>
                    </w:pPr>
                  </w:p>
                  <w:p w14:paraId="3EF0159E" w14:textId="77777777" w:rsidR="00BF03B7" w:rsidRDefault="00BF03B7">
                    <w:pPr>
                      <w:rPr>
                        <w:b/>
                        <w:sz w:val="16"/>
                      </w:rPr>
                    </w:pPr>
                  </w:p>
                  <w:p w14:paraId="1B7A28C4" w14:textId="77777777" w:rsidR="00BF03B7" w:rsidRDefault="00BF03B7">
                    <w:pPr>
                      <w:rPr>
                        <w:b/>
                        <w:sz w:val="16"/>
                      </w:rPr>
                    </w:pPr>
                  </w:p>
                  <w:p w14:paraId="387AA864" w14:textId="77777777" w:rsidR="00BF03B7" w:rsidRDefault="00BF03B7">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E698" w14:textId="018C58B4" w:rsidR="00BF03B7" w:rsidRDefault="00BF03B7">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07535">
      <w:rPr>
        <w:rStyle w:val="PageNumber"/>
        <w:noProof/>
        <w:sz w:val="28"/>
      </w:rPr>
      <w:t>20</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F9AD5AC" wp14:editId="220408D2">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2277B" w14:textId="77777777" w:rsidR="00BF03B7" w:rsidRDefault="00BF03B7">
                          <w:pPr>
                            <w:rPr>
                              <w:b/>
                              <w:sz w:val="20"/>
                            </w:rPr>
                          </w:pPr>
                          <w:r>
                            <w:rPr>
                              <w:rFonts w:hint="eastAsia"/>
                              <w:b/>
                              <w:sz w:val="20"/>
                            </w:rPr>
                            <w:t>A</w:t>
                          </w:r>
                        </w:p>
                        <w:p w14:paraId="3A61861B" w14:textId="77777777" w:rsidR="00BF03B7" w:rsidRDefault="00BF03B7">
                          <w:pPr>
                            <w:rPr>
                              <w:b/>
                              <w:sz w:val="10"/>
                            </w:rPr>
                          </w:pPr>
                        </w:p>
                        <w:p w14:paraId="4A628D47" w14:textId="77777777" w:rsidR="00BF03B7" w:rsidRDefault="00BF03B7">
                          <w:pPr>
                            <w:rPr>
                              <w:b/>
                              <w:sz w:val="16"/>
                            </w:rPr>
                          </w:pPr>
                        </w:p>
                        <w:p w14:paraId="41D2C3F8" w14:textId="77777777" w:rsidR="00BF03B7" w:rsidRDefault="00BF03B7">
                          <w:pPr>
                            <w:rPr>
                              <w:b/>
                              <w:sz w:val="16"/>
                            </w:rPr>
                          </w:pPr>
                        </w:p>
                        <w:p w14:paraId="4DB4DF81" w14:textId="77777777" w:rsidR="00BF03B7" w:rsidRDefault="00BF03B7">
                          <w:pPr>
                            <w:rPr>
                              <w:b/>
                              <w:sz w:val="20"/>
                            </w:rPr>
                          </w:pPr>
                          <w:r>
                            <w:rPr>
                              <w:rFonts w:hint="eastAsia"/>
                              <w:b/>
                              <w:sz w:val="20"/>
                            </w:rPr>
                            <w:t>B</w:t>
                          </w:r>
                        </w:p>
                        <w:p w14:paraId="2EEF2C9C" w14:textId="77777777" w:rsidR="00BF03B7" w:rsidRDefault="00BF03B7">
                          <w:pPr>
                            <w:rPr>
                              <w:b/>
                              <w:sz w:val="10"/>
                            </w:rPr>
                          </w:pPr>
                        </w:p>
                        <w:p w14:paraId="288F20DC" w14:textId="77777777" w:rsidR="00BF03B7" w:rsidRDefault="00BF03B7">
                          <w:pPr>
                            <w:rPr>
                              <w:b/>
                              <w:sz w:val="16"/>
                            </w:rPr>
                          </w:pPr>
                        </w:p>
                        <w:p w14:paraId="15EC56A4" w14:textId="77777777" w:rsidR="00BF03B7" w:rsidRDefault="00BF03B7">
                          <w:pPr>
                            <w:rPr>
                              <w:b/>
                              <w:sz w:val="16"/>
                            </w:rPr>
                          </w:pPr>
                        </w:p>
                        <w:p w14:paraId="26C48654" w14:textId="77777777" w:rsidR="00BF03B7" w:rsidRDefault="00BF03B7">
                          <w:pPr>
                            <w:rPr>
                              <w:b/>
                              <w:sz w:val="16"/>
                            </w:rPr>
                          </w:pPr>
                          <w:r>
                            <w:rPr>
                              <w:rFonts w:hint="eastAsia"/>
                              <w:b/>
                              <w:sz w:val="20"/>
                            </w:rPr>
                            <w:t>C</w:t>
                          </w:r>
                        </w:p>
                        <w:p w14:paraId="5C62198F" w14:textId="77777777" w:rsidR="00BF03B7" w:rsidRDefault="00BF03B7">
                          <w:pPr>
                            <w:rPr>
                              <w:b/>
                              <w:sz w:val="10"/>
                            </w:rPr>
                          </w:pPr>
                        </w:p>
                        <w:p w14:paraId="3A7B6302" w14:textId="77777777" w:rsidR="00BF03B7" w:rsidRDefault="00BF03B7">
                          <w:pPr>
                            <w:rPr>
                              <w:b/>
                              <w:sz w:val="16"/>
                            </w:rPr>
                          </w:pPr>
                        </w:p>
                        <w:p w14:paraId="2A921852" w14:textId="77777777" w:rsidR="00BF03B7" w:rsidRDefault="00BF03B7">
                          <w:pPr>
                            <w:rPr>
                              <w:b/>
                              <w:sz w:val="16"/>
                            </w:rPr>
                          </w:pPr>
                        </w:p>
                        <w:p w14:paraId="41BBDE67" w14:textId="77777777" w:rsidR="00BF03B7" w:rsidRDefault="00BF03B7">
                          <w:pPr>
                            <w:pStyle w:val="Heading2"/>
                            <w:rPr>
                              <w:sz w:val="16"/>
                            </w:rPr>
                          </w:pPr>
                          <w:r>
                            <w:rPr>
                              <w:rFonts w:hint="eastAsia"/>
                            </w:rPr>
                            <w:t>D</w:t>
                          </w:r>
                        </w:p>
                        <w:p w14:paraId="5F4FDC60" w14:textId="77777777" w:rsidR="00BF03B7" w:rsidRDefault="00BF03B7">
                          <w:pPr>
                            <w:rPr>
                              <w:b/>
                              <w:sz w:val="10"/>
                            </w:rPr>
                          </w:pPr>
                        </w:p>
                        <w:p w14:paraId="15C6293E" w14:textId="77777777" w:rsidR="00BF03B7" w:rsidRDefault="00BF03B7">
                          <w:pPr>
                            <w:rPr>
                              <w:b/>
                              <w:sz w:val="16"/>
                            </w:rPr>
                          </w:pPr>
                        </w:p>
                        <w:p w14:paraId="6E28E53F" w14:textId="77777777" w:rsidR="00BF03B7" w:rsidRDefault="00BF03B7">
                          <w:pPr>
                            <w:rPr>
                              <w:b/>
                              <w:sz w:val="16"/>
                            </w:rPr>
                          </w:pPr>
                        </w:p>
                        <w:p w14:paraId="31EF84CB" w14:textId="77777777" w:rsidR="00BF03B7" w:rsidRDefault="00BF03B7">
                          <w:pPr>
                            <w:rPr>
                              <w:b/>
                              <w:sz w:val="16"/>
                            </w:rPr>
                          </w:pPr>
                          <w:r>
                            <w:rPr>
                              <w:rFonts w:hint="eastAsia"/>
                              <w:b/>
                              <w:sz w:val="20"/>
                            </w:rPr>
                            <w:t>E</w:t>
                          </w:r>
                        </w:p>
                        <w:p w14:paraId="4CC63098" w14:textId="77777777" w:rsidR="00BF03B7" w:rsidRDefault="00BF03B7">
                          <w:pPr>
                            <w:rPr>
                              <w:b/>
                              <w:sz w:val="10"/>
                            </w:rPr>
                          </w:pPr>
                        </w:p>
                        <w:p w14:paraId="6A4310AE" w14:textId="77777777" w:rsidR="00BF03B7" w:rsidRDefault="00BF03B7">
                          <w:pPr>
                            <w:rPr>
                              <w:b/>
                              <w:sz w:val="16"/>
                            </w:rPr>
                          </w:pPr>
                        </w:p>
                        <w:p w14:paraId="29E3DEC5" w14:textId="77777777" w:rsidR="00BF03B7" w:rsidRDefault="00BF03B7">
                          <w:pPr>
                            <w:rPr>
                              <w:b/>
                              <w:sz w:val="16"/>
                            </w:rPr>
                          </w:pPr>
                        </w:p>
                        <w:p w14:paraId="25E5F333" w14:textId="77777777" w:rsidR="00BF03B7" w:rsidRDefault="00BF03B7">
                          <w:pPr>
                            <w:rPr>
                              <w:b/>
                              <w:sz w:val="20"/>
                            </w:rPr>
                          </w:pPr>
                          <w:r>
                            <w:rPr>
                              <w:rFonts w:hint="eastAsia"/>
                              <w:b/>
                              <w:sz w:val="20"/>
                            </w:rPr>
                            <w:t>F</w:t>
                          </w:r>
                        </w:p>
                        <w:p w14:paraId="01AFB7E2" w14:textId="77777777" w:rsidR="00BF03B7" w:rsidRDefault="00BF03B7">
                          <w:pPr>
                            <w:rPr>
                              <w:b/>
                              <w:sz w:val="10"/>
                            </w:rPr>
                          </w:pPr>
                        </w:p>
                        <w:p w14:paraId="4D2E1019" w14:textId="77777777" w:rsidR="00BF03B7" w:rsidRDefault="00BF03B7">
                          <w:pPr>
                            <w:rPr>
                              <w:b/>
                              <w:sz w:val="16"/>
                            </w:rPr>
                          </w:pPr>
                        </w:p>
                        <w:p w14:paraId="7B2C755C" w14:textId="77777777" w:rsidR="00BF03B7" w:rsidRDefault="00BF03B7">
                          <w:pPr>
                            <w:rPr>
                              <w:b/>
                              <w:sz w:val="16"/>
                            </w:rPr>
                          </w:pPr>
                        </w:p>
                        <w:p w14:paraId="739F38F0" w14:textId="77777777" w:rsidR="00BF03B7" w:rsidRDefault="00BF03B7">
                          <w:pPr>
                            <w:rPr>
                              <w:b/>
                              <w:sz w:val="16"/>
                            </w:rPr>
                          </w:pPr>
                          <w:r>
                            <w:rPr>
                              <w:rFonts w:hint="eastAsia"/>
                              <w:b/>
                              <w:sz w:val="20"/>
                            </w:rPr>
                            <w:t>G</w:t>
                          </w:r>
                        </w:p>
                        <w:p w14:paraId="3E584C65" w14:textId="77777777" w:rsidR="00BF03B7" w:rsidRDefault="00BF03B7">
                          <w:pPr>
                            <w:rPr>
                              <w:b/>
                              <w:sz w:val="10"/>
                            </w:rPr>
                          </w:pPr>
                        </w:p>
                        <w:p w14:paraId="5C77863F" w14:textId="77777777" w:rsidR="00BF03B7" w:rsidRDefault="00BF03B7">
                          <w:pPr>
                            <w:rPr>
                              <w:b/>
                              <w:sz w:val="16"/>
                            </w:rPr>
                          </w:pPr>
                        </w:p>
                        <w:p w14:paraId="70660AA2" w14:textId="77777777" w:rsidR="00BF03B7" w:rsidRDefault="00BF03B7">
                          <w:pPr>
                            <w:rPr>
                              <w:b/>
                              <w:sz w:val="16"/>
                            </w:rPr>
                          </w:pPr>
                        </w:p>
                        <w:p w14:paraId="15B2CA56" w14:textId="77777777" w:rsidR="00BF03B7" w:rsidRDefault="00BF03B7">
                          <w:pPr>
                            <w:rPr>
                              <w:b/>
                              <w:sz w:val="16"/>
                            </w:rPr>
                          </w:pPr>
                          <w:r>
                            <w:rPr>
                              <w:rFonts w:hint="eastAsia"/>
                              <w:b/>
                              <w:sz w:val="20"/>
                            </w:rPr>
                            <w:t>H</w:t>
                          </w:r>
                        </w:p>
                        <w:p w14:paraId="070904DC" w14:textId="77777777" w:rsidR="00BF03B7" w:rsidRDefault="00BF03B7">
                          <w:pPr>
                            <w:rPr>
                              <w:b/>
                              <w:sz w:val="10"/>
                            </w:rPr>
                          </w:pPr>
                        </w:p>
                        <w:p w14:paraId="000C2792" w14:textId="77777777" w:rsidR="00BF03B7" w:rsidRDefault="00BF03B7">
                          <w:pPr>
                            <w:rPr>
                              <w:b/>
                              <w:sz w:val="16"/>
                            </w:rPr>
                          </w:pPr>
                        </w:p>
                        <w:p w14:paraId="6D56AFA1" w14:textId="77777777" w:rsidR="00BF03B7" w:rsidRDefault="00BF03B7">
                          <w:pPr>
                            <w:rPr>
                              <w:b/>
                              <w:sz w:val="16"/>
                            </w:rPr>
                          </w:pPr>
                        </w:p>
                        <w:p w14:paraId="319C980B" w14:textId="77777777" w:rsidR="00BF03B7" w:rsidRDefault="00BF03B7">
                          <w:pPr>
                            <w:rPr>
                              <w:b/>
                              <w:sz w:val="16"/>
                            </w:rPr>
                          </w:pPr>
                          <w:r>
                            <w:rPr>
                              <w:rFonts w:hint="eastAsia"/>
                              <w:b/>
                              <w:sz w:val="20"/>
                            </w:rPr>
                            <w:t>I</w:t>
                          </w:r>
                        </w:p>
                        <w:p w14:paraId="5F81BC7B" w14:textId="77777777" w:rsidR="00BF03B7" w:rsidRDefault="00BF03B7">
                          <w:pPr>
                            <w:rPr>
                              <w:b/>
                              <w:sz w:val="10"/>
                            </w:rPr>
                          </w:pPr>
                        </w:p>
                        <w:p w14:paraId="0F289666" w14:textId="77777777" w:rsidR="00BF03B7" w:rsidRDefault="00BF03B7">
                          <w:pPr>
                            <w:rPr>
                              <w:b/>
                              <w:sz w:val="16"/>
                            </w:rPr>
                          </w:pPr>
                        </w:p>
                        <w:p w14:paraId="231E871F" w14:textId="77777777" w:rsidR="00BF03B7" w:rsidRDefault="00BF03B7">
                          <w:pPr>
                            <w:rPr>
                              <w:b/>
                              <w:sz w:val="16"/>
                            </w:rPr>
                          </w:pPr>
                        </w:p>
                        <w:p w14:paraId="65326F59" w14:textId="77777777" w:rsidR="00BF03B7" w:rsidRDefault="00BF03B7">
                          <w:pPr>
                            <w:rPr>
                              <w:b/>
                              <w:sz w:val="16"/>
                            </w:rPr>
                          </w:pPr>
                          <w:r>
                            <w:rPr>
                              <w:rFonts w:hint="eastAsia"/>
                              <w:b/>
                              <w:sz w:val="20"/>
                            </w:rPr>
                            <w:t>J</w:t>
                          </w:r>
                        </w:p>
                        <w:p w14:paraId="5AE6A749" w14:textId="77777777" w:rsidR="00BF03B7" w:rsidRDefault="00BF03B7">
                          <w:pPr>
                            <w:rPr>
                              <w:b/>
                              <w:sz w:val="10"/>
                            </w:rPr>
                          </w:pPr>
                        </w:p>
                        <w:p w14:paraId="5DAC8252" w14:textId="77777777" w:rsidR="00BF03B7" w:rsidRDefault="00BF03B7">
                          <w:pPr>
                            <w:rPr>
                              <w:b/>
                              <w:sz w:val="16"/>
                            </w:rPr>
                          </w:pPr>
                        </w:p>
                        <w:p w14:paraId="3E1065B9" w14:textId="77777777" w:rsidR="00BF03B7" w:rsidRDefault="00BF03B7">
                          <w:pPr>
                            <w:rPr>
                              <w:b/>
                              <w:sz w:val="16"/>
                            </w:rPr>
                          </w:pPr>
                        </w:p>
                        <w:p w14:paraId="161B2D32" w14:textId="77777777" w:rsidR="00BF03B7" w:rsidRDefault="00BF03B7">
                          <w:pPr>
                            <w:rPr>
                              <w:b/>
                              <w:sz w:val="16"/>
                            </w:rPr>
                          </w:pPr>
                          <w:r>
                            <w:rPr>
                              <w:rFonts w:hint="eastAsia"/>
                              <w:b/>
                              <w:sz w:val="20"/>
                            </w:rPr>
                            <w:t>K</w:t>
                          </w:r>
                        </w:p>
                        <w:p w14:paraId="2BA1997A" w14:textId="77777777" w:rsidR="00BF03B7" w:rsidRDefault="00BF03B7">
                          <w:pPr>
                            <w:rPr>
                              <w:b/>
                              <w:sz w:val="10"/>
                            </w:rPr>
                          </w:pPr>
                        </w:p>
                        <w:p w14:paraId="7189ADA4" w14:textId="77777777" w:rsidR="00BF03B7" w:rsidRDefault="00BF03B7">
                          <w:pPr>
                            <w:rPr>
                              <w:b/>
                              <w:sz w:val="16"/>
                            </w:rPr>
                          </w:pPr>
                        </w:p>
                        <w:p w14:paraId="49D761FE" w14:textId="77777777" w:rsidR="00BF03B7" w:rsidRDefault="00BF03B7">
                          <w:pPr>
                            <w:rPr>
                              <w:b/>
                              <w:sz w:val="16"/>
                            </w:rPr>
                          </w:pPr>
                        </w:p>
                        <w:p w14:paraId="66D71906" w14:textId="77777777" w:rsidR="00BF03B7" w:rsidRDefault="00BF03B7">
                          <w:pPr>
                            <w:rPr>
                              <w:b/>
                              <w:sz w:val="16"/>
                            </w:rPr>
                          </w:pPr>
                          <w:r>
                            <w:rPr>
                              <w:rFonts w:hint="eastAsia"/>
                              <w:b/>
                              <w:sz w:val="20"/>
                            </w:rPr>
                            <w:t>L</w:t>
                          </w:r>
                        </w:p>
                        <w:p w14:paraId="64E7ED85" w14:textId="77777777" w:rsidR="00BF03B7" w:rsidRDefault="00BF03B7">
                          <w:pPr>
                            <w:rPr>
                              <w:b/>
                              <w:sz w:val="10"/>
                            </w:rPr>
                          </w:pPr>
                        </w:p>
                        <w:p w14:paraId="308FE833" w14:textId="77777777" w:rsidR="00BF03B7" w:rsidRDefault="00BF03B7">
                          <w:pPr>
                            <w:rPr>
                              <w:b/>
                              <w:sz w:val="16"/>
                            </w:rPr>
                          </w:pPr>
                        </w:p>
                        <w:p w14:paraId="1BCBC10D" w14:textId="77777777" w:rsidR="00BF03B7" w:rsidRDefault="00BF03B7">
                          <w:pPr>
                            <w:rPr>
                              <w:b/>
                              <w:sz w:val="16"/>
                            </w:rPr>
                          </w:pPr>
                        </w:p>
                        <w:p w14:paraId="72B9BF00" w14:textId="77777777" w:rsidR="00BF03B7" w:rsidRDefault="00BF03B7">
                          <w:pPr>
                            <w:rPr>
                              <w:b/>
                              <w:sz w:val="16"/>
                            </w:rPr>
                          </w:pPr>
                          <w:r>
                            <w:rPr>
                              <w:rFonts w:hint="eastAsia"/>
                              <w:b/>
                              <w:sz w:val="20"/>
                            </w:rPr>
                            <w:t>M</w:t>
                          </w:r>
                        </w:p>
                        <w:p w14:paraId="5AE15471" w14:textId="77777777" w:rsidR="00BF03B7" w:rsidRDefault="00BF03B7">
                          <w:pPr>
                            <w:rPr>
                              <w:b/>
                              <w:sz w:val="10"/>
                            </w:rPr>
                          </w:pPr>
                        </w:p>
                        <w:p w14:paraId="11714D31" w14:textId="77777777" w:rsidR="00BF03B7" w:rsidRDefault="00BF03B7">
                          <w:pPr>
                            <w:rPr>
                              <w:b/>
                              <w:sz w:val="16"/>
                            </w:rPr>
                          </w:pPr>
                        </w:p>
                        <w:p w14:paraId="42AB17FC" w14:textId="77777777" w:rsidR="00BF03B7" w:rsidRDefault="00BF03B7">
                          <w:pPr>
                            <w:rPr>
                              <w:b/>
                              <w:sz w:val="16"/>
                            </w:rPr>
                          </w:pPr>
                        </w:p>
                        <w:p w14:paraId="38C3E774" w14:textId="77777777" w:rsidR="00BF03B7" w:rsidRDefault="00BF03B7">
                          <w:pPr>
                            <w:rPr>
                              <w:b/>
                              <w:sz w:val="16"/>
                            </w:rPr>
                          </w:pPr>
                          <w:r>
                            <w:rPr>
                              <w:rFonts w:hint="eastAsia"/>
                              <w:b/>
                              <w:sz w:val="20"/>
                            </w:rPr>
                            <w:t>N</w:t>
                          </w:r>
                        </w:p>
                        <w:p w14:paraId="4E931CDD" w14:textId="77777777" w:rsidR="00BF03B7" w:rsidRDefault="00BF03B7">
                          <w:pPr>
                            <w:rPr>
                              <w:b/>
                              <w:sz w:val="10"/>
                            </w:rPr>
                          </w:pPr>
                        </w:p>
                        <w:p w14:paraId="7CC72E50" w14:textId="77777777" w:rsidR="00BF03B7" w:rsidRDefault="00BF03B7">
                          <w:pPr>
                            <w:rPr>
                              <w:b/>
                              <w:sz w:val="16"/>
                            </w:rPr>
                          </w:pPr>
                        </w:p>
                        <w:p w14:paraId="00489FB6" w14:textId="77777777" w:rsidR="00BF03B7" w:rsidRDefault="00BF03B7">
                          <w:pPr>
                            <w:rPr>
                              <w:b/>
                              <w:sz w:val="16"/>
                            </w:rPr>
                          </w:pPr>
                        </w:p>
                        <w:p w14:paraId="7D23CB47" w14:textId="77777777" w:rsidR="00BF03B7" w:rsidRDefault="00BF03B7">
                          <w:pPr>
                            <w:rPr>
                              <w:b/>
                              <w:sz w:val="16"/>
                            </w:rPr>
                          </w:pPr>
                          <w:r>
                            <w:rPr>
                              <w:rFonts w:hint="eastAsia"/>
                              <w:b/>
                              <w:sz w:val="20"/>
                            </w:rPr>
                            <w:t>O</w:t>
                          </w:r>
                        </w:p>
                        <w:p w14:paraId="613A4B8B" w14:textId="77777777" w:rsidR="00BF03B7" w:rsidRDefault="00BF03B7">
                          <w:pPr>
                            <w:rPr>
                              <w:b/>
                              <w:sz w:val="10"/>
                            </w:rPr>
                          </w:pPr>
                        </w:p>
                        <w:p w14:paraId="1470F92D" w14:textId="77777777" w:rsidR="00BF03B7" w:rsidRDefault="00BF03B7">
                          <w:pPr>
                            <w:rPr>
                              <w:b/>
                              <w:sz w:val="16"/>
                            </w:rPr>
                          </w:pPr>
                        </w:p>
                        <w:p w14:paraId="4D13F97B" w14:textId="77777777" w:rsidR="00BF03B7" w:rsidRDefault="00BF03B7">
                          <w:pPr>
                            <w:rPr>
                              <w:b/>
                              <w:sz w:val="16"/>
                            </w:rPr>
                          </w:pPr>
                        </w:p>
                        <w:p w14:paraId="1256BE20" w14:textId="77777777" w:rsidR="00BF03B7" w:rsidRDefault="00BF03B7">
                          <w:pPr>
                            <w:rPr>
                              <w:b/>
                              <w:sz w:val="16"/>
                            </w:rPr>
                          </w:pPr>
                          <w:r>
                            <w:rPr>
                              <w:rFonts w:hint="eastAsia"/>
                              <w:b/>
                              <w:sz w:val="20"/>
                            </w:rPr>
                            <w:t>P</w:t>
                          </w:r>
                        </w:p>
                        <w:p w14:paraId="24C88E52" w14:textId="77777777" w:rsidR="00BF03B7" w:rsidRDefault="00BF03B7">
                          <w:pPr>
                            <w:rPr>
                              <w:b/>
                              <w:sz w:val="10"/>
                            </w:rPr>
                          </w:pPr>
                        </w:p>
                        <w:p w14:paraId="3D089836" w14:textId="77777777" w:rsidR="00BF03B7" w:rsidRDefault="00BF03B7">
                          <w:pPr>
                            <w:rPr>
                              <w:b/>
                              <w:sz w:val="16"/>
                            </w:rPr>
                          </w:pPr>
                        </w:p>
                        <w:p w14:paraId="0DC420D8" w14:textId="77777777" w:rsidR="00BF03B7" w:rsidRDefault="00BF03B7">
                          <w:pPr>
                            <w:rPr>
                              <w:b/>
                              <w:sz w:val="16"/>
                            </w:rPr>
                          </w:pPr>
                        </w:p>
                        <w:p w14:paraId="382CAE0D" w14:textId="77777777" w:rsidR="00BF03B7" w:rsidRDefault="00BF03B7">
                          <w:pPr>
                            <w:rPr>
                              <w:b/>
                              <w:sz w:val="16"/>
                            </w:rPr>
                          </w:pPr>
                          <w:r>
                            <w:rPr>
                              <w:rFonts w:hint="eastAsia"/>
                              <w:b/>
                              <w:sz w:val="20"/>
                            </w:rPr>
                            <w:t>Q</w:t>
                          </w:r>
                        </w:p>
                        <w:p w14:paraId="251DE950" w14:textId="77777777" w:rsidR="00BF03B7" w:rsidRDefault="00BF03B7">
                          <w:pPr>
                            <w:rPr>
                              <w:b/>
                              <w:sz w:val="10"/>
                            </w:rPr>
                          </w:pPr>
                        </w:p>
                        <w:p w14:paraId="078C6B92" w14:textId="77777777" w:rsidR="00BF03B7" w:rsidRDefault="00BF03B7">
                          <w:pPr>
                            <w:rPr>
                              <w:b/>
                              <w:sz w:val="16"/>
                            </w:rPr>
                          </w:pPr>
                        </w:p>
                        <w:p w14:paraId="31077AC9" w14:textId="77777777" w:rsidR="00BF03B7" w:rsidRDefault="00BF03B7">
                          <w:pPr>
                            <w:rPr>
                              <w:b/>
                              <w:sz w:val="16"/>
                            </w:rPr>
                          </w:pPr>
                        </w:p>
                        <w:p w14:paraId="06FE3416" w14:textId="77777777" w:rsidR="00BF03B7" w:rsidRDefault="00BF03B7">
                          <w:pPr>
                            <w:rPr>
                              <w:b/>
                              <w:sz w:val="16"/>
                            </w:rPr>
                          </w:pPr>
                          <w:r>
                            <w:rPr>
                              <w:rFonts w:hint="eastAsia"/>
                              <w:b/>
                              <w:sz w:val="20"/>
                            </w:rPr>
                            <w:t>R</w:t>
                          </w:r>
                        </w:p>
                        <w:p w14:paraId="6120D2E8" w14:textId="77777777" w:rsidR="00BF03B7" w:rsidRDefault="00BF03B7">
                          <w:pPr>
                            <w:rPr>
                              <w:b/>
                              <w:sz w:val="10"/>
                            </w:rPr>
                          </w:pPr>
                        </w:p>
                        <w:p w14:paraId="434800D9" w14:textId="77777777" w:rsidR="00BF03B7" w:rsidRDefault="00BF03B7">
                          <w:pPr>
                            <w:rPr>
                              <w:b/>
                              <w:sz w:val="16"/>
                            </w:rPr>
                          </w:pPr>
                        </w:p>
                        <w:p w14:paraId="3C555442" w14:textId="77777777" w:rsidR="00BF03B7" w:rsidRDefault="00BF03B7">
                          <w:pPr>
                            <w:rPr>
                              <w:b/>
                              <w:sz w:val="16"/>
                            </w:rPr>
                          </w:pPr>
                        </w:p>
                        <w:p w14:paraId="308E3022" w14:textId="77777777" w:rsidR="00BF03B7" w:rsidRDefault="00BF03B7">
                          <w:pPr>
                            <w:rPr>
                              <w:b/>
                              <w:sz w:val="16"/>
                            </w:rPr>
                          </w:pPr>
                          <w:r>
                            <w:rPr>
                              <w:rFonts w:hint="eastAsia"/>
                              <w:b/>
                              <w:sz w:val="20"/>
                            </w:rPr>
                            <w:t>S</w:t>
                          </w:r>
                        </w:p>
                        <w:p w14:paraId="59D95F1E" w14:textId="77777777" w:rsidR="00BF03B7" w:rsidRDefault="00BF03B7">
                          <w:pPr>
                            <w:rPr>
                              <w:b/>
                              <w:sz w:val="10"/>
                            </w:rPr>
                          </w:pPr>
                        </w:p>
                        <w:p w14:paraId="0322E8C7" w14:textId="77777777" w:rsidR="00BF03B7" w:rsidRDefault="00BF03B7">
                          <w:pPr>
                            <w:rPr>
                              <w:b/>
                              <w:sz w:val="16"/>
                            </w:rPr>
                          </w:pPr>
                        </w:p>
                        <w:p w14:paraId="6D48DCD4" w14:textId="77777777" w:rsidR="00BF03B7" w:rsidRDefault="00BF03B7">
                          <w:pPr>
                            <w:rPr>
                              <w:b/>
                              <w:sz w:val="16"/>
                            </w:rPr>
                          </w:pPr>
                        </w:p>
                        <w:p w14:paraId="1F4C9640" w14:textId="77777777" w:rsidR="00BF03B7" w:rsidRDefault="00BF03B7">
                          <w:pPr>
                            <w:rPr>
                              <w:b/>
                              <w:sz w:val="16"/>
                            </w:rPr>
                          </w:pPr>
                          <w:r>
                            <w:rPr>
                              <w:rFonts w:hint="eastAsia"/>
                              <w:b/>
                              <w:sz w:val="20"/>
                            </w:rPr>
                            <w:t>T</w:t>
                          </w:r>
                        </w:p>
                        <w:p w14:paraId="582CC893" w14:textId="77777777" w:rsidR="00BF03B7" w:rsidRDefault="00BF03B7">
                          <w:pPr>
                            <w:rPr>
                              <w:b/>
                              <w:sz w:val="10"/>
                            </w:rPr>
                          </w:pPr>
                        </w:p>
                        <w:p w14:paraId="49179980" w14:textId="77777777" w:rsidR="00BF03B7" w:rsidRDefault="00BF03B7">
                          <w:pPr>
                            <w:rPr>
                              <w:b/>
                              <w:sz w:val="16"/>
                            </w:rPr>
                          </w:pPr>
                        </w:p>
                        <w:p w14:paraId="2968A522" w14:textId="77777777" w:rsidR="00BF03B7" w:rsidRDefault="00BF03B7">
                          <w:pPr>
                            <w:rPr>
                              <w:b/>
                              <w:sz w:val="16"/>
                            </w:rPr>
                          </w:pPr>
                        </w:p>
                        <w:p w14:paraId="2E93D6D4" w14:textId="77777777" w:rsidR="00BF03B7" w:rsidRDefault="00BF03B7">
                          <w:pPr>
                            <w:rPr>
                              <w:b/>
                              <w:sz w:val="16"/>
                            </w:rPr>
                          </w:pPr>
                          <w:r>
                            <w:rPr>
                              <w:rFonts w:hint="eastAsia"/>
                              <w:b/>
                              <w:sz w:val="20"/>
                            </w:rPr>
                            <w:t>U</w:t>
                          </w:r>
                        </w:p>
                        <w:p w14:paraId="78A555CF" w14:textId="77777777" w:rsidR="00BF03B7" w:rsidRDefault="00BF03B7">
                          <w:pPr>
                            <w:rPr>
                              <w:b/>
                              <w:sz w:val="10"/>
                            </w:rPr>
                          </w:pPr>
                        </w:p>
                        <w:p w14:paraId="79D9DB62" w14:textId="77777777" w:rsidR="00BF03B7" w:rsidRDefault="00BF03B7">
                          <w:pPr>
                            <w:rPr>
                              <w:b/>
                              <w:sz w:val="16"/>
                            </w:rPr>
                          </w:pPr>
                        </w:p>
                        <w:p w14:paraId="35C2421A" w14:textId="77777777" w:rsidR="00BF03B7" w:rsidRDefault="00BF03B7">
                          <w:pPr>
                            <w:rPr>
                              <w:b/>
                              <w:sz w:val="16"/>
                            </w:rPr>
                          </w:pPr>
                        </w:p>
                        <w:p w14:paraId="786EB0E4" w14:textId="77777777" w:rsidR="00BF03B7" w:rsidRDefault="00BF03B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9AD5AC"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aP9A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" o:allowincell="f" stroked="f">
              <v:textbox>
                <w:txbxContent>
                  <w:p w14:paraId="5472277B" w14:textId="77777777" w:rsidR="00BF03B7" w:rsidRDefault="00BF03B7">
                    <w:pPr>
                      <w:rPr>
                        <w:b/>
                        <w:sz w:val="20"/>
                      </w:rPr>
                    </w:pPr>
                    <w:r>
                      <w:rPr>
                        <w:rFonts w:hint="eastAsia"/>
                        <w:b/>
                        <w:sz w:val="20"/>
                      </w:rPr>
                      <w:t>A</w:t>
                    </w:r>
                  </w:p>
                  <w:p w14:paraId="3A61861B" w14:textId="77777777" w:rsidR="00BF03B7" w:rsidRDefault="00BF03B7">
                    <w:pPr>
                      <w:rPr>
                        <w:b/>
                        <w:sz w:val="10"/>
                      </w:rPr>
                    </w:pPr>
                  </w:p>
                  <w:p w14:paraId="4A628D47" w14:textId="77777777" w:rsidR="00BF03B7" w:rsidRDefault="00BF03B7">
                    <w:pPr>
                      <w:rPr>
                        <w:b/>
                        <w:sz w:val="16"/>
                      </w:rPr>
                    </w:pPr>
                  </w:p>
                  <w:p w14:paraId="41D2C3F8" w14:textId="77777777" w:rsidR="00BF03B7" w:rsidRDefault="00BF03B7">
                    <w:pPr>
                      <w:rPr>
                        <w:b/>
                        <w:sz w:val="16"/>
                      </w:rPr>
                    </w:pPr>
                  </w:p>
                  <w:p w14:paraId="4DB4DF81" w14:textId="77777777" w:rsidR="00BF03B7" w:rsidRDefault="00BF03B7">
                    <w:pPr>
                      <w:rPr>
                        <w:b/>
                        <w:sz w:val="20"/>
                      </w:rPr>
                    </w:pPr>
                    <w:r>
                      <w:rPr>
                        <w:rFonts w:hint="eastAsia"/>
                        <w:b/>
                        <w:sz w:val="20"/>
                      </w:rPr>
                      <w:t>B</w:t>
                    </w:r>
                  </w:p>
                  <w:p w14:paraId="2EEF2C9C" w14:textId="77777777" w:rsidR="00BF03B7" w:rsidRDefault="00BF03B7">
                    <w:pPr>
                      <w:rPr>
                        <w:b/>
                        <w:sz w:val="10"/>
                      </w:rPr>
                    </w:pPr>
                  </w:p>
                  <w:p w14:paraId="288F20DC" w14:textId="77777777" w:rsidR="00BF03B7" w:rsidRDefault="00BF03B7">
                    <w:pPr>
                      <w:rPr>
                        <w:b/>
                        <w:sz w:val="16"/>
                      </w:rPr>
                    </w:pPr>
                  </w:p>
                  <w:p w14:paraId="15EC56A4" w14:textId="77777777" w:rsidR="00BF03B7" w:rsidRDefault="00BF03B7">
                    <w:pPr>
                      <w:rPr>
                        <w:b/>
                        <w:sz w:val="16"/>
                      </w:rPr>
                    </w:pPr>
                  </w:p>
                  <w:p w14:paraId="26C48654" w14:textId="77777777" w:rsidR="00BF03B7" w:rsidRDefault="00BF03B7">
                    <w:pPr>
                      <w:rPr>
                        <w:b/>
                        <w:sz w:val="16"/>
                      </w:rPr>
                    </w:pPr>
                    <w:r>
                      <w:rPr>
                        <w:rFonts w:hint="eastAsia"/>
                        <w:b/>
                        <w:sz w:val="20"/>
                      </w:rPr>
                      <w:t>C</w:t>
                    </w:r>
                  </w:p>
                  <w:p w14:paraId="5C62198F" w14:textId="77777777" w:rsidR="00BF03B7" w:rsidRDefault="00BF03B7">
                    <w:pPr>
                      <w:rPr>
                        <w:b/>
                        <w:sz w:val="10"/>
                      </w:rPr>
                    </w:pPr>
                  </w:p>
                  <w:p w14:paraId="3A7B6302" w14:textId="77777777" w:rsidR="00BF03B7" w:rsidRDefault="00BF03B7">
                    <w:pPr>
                      <w:rPr>
                        <w:b/>
                        <w:sz w:val="16"/>
                      </w:rPr>
                    </w:pPr>
                  </w:p>
                  <w:p w14:paraId="2A921852" w14:textId="77777777" w:rsidR="00BF03B7" w:rsidRDefault="00BF03B7">
                    <w:pPr>
                      <w:rPr>
                        <w:b/>
                        <w:sz w:val="16"/>
                      </w:rPr>
                    </w:pPr>
                  </w:p>
                  <w:p w14:paraId="41BBDE67" w14:textId="77777777" w:rsidR="00BF03B7" w:rsidRDefault="00BF03B7">
                    <w:pPr>
                      <w:pStyle w:val="Heading2"/>
                      <w:rPr>
                        <w:sz w:val="16"/>
                      </w:rPr>
                    </w:pPr>
                    <w:r>
                      <w:rPr>
                        <w:rFonts w:hint="eastAsia"/>
                      </w:rPr>
                      <w:t>D</w:t>
                    </w:r>
                  </w:p>
                  <w:p w14:paraId="5F4FDC60" w14:textId="77777777" w:rsidR="00BF03B7" w:rsidRDefault="00BF03B7">
                    <w:pPr>
                      <w:rPr>
                        <w:b/>
                        <w:sz w:val="10"/>
                      </w:rPr>
                    </w:pPr>
                  </w:p>
                  <w:p w14:paraId="15C6293E" w14:textId="77777777" w:rsidR="00BF03B7" w:rsidRDefault="00BF03B7">
                    <w:pPr>
                      <w:rPr>
                        <w:b/>
                        <w:sz w:val="16"/>
                      </w:rPr>
                    </w:pPr>
                  </w:p>
                  <w:p w14:paraId="6E28E53F" w14:textId="77777777" w:rsidR="00BF03B7" w:rsidRDefault="00BF03B7">
                    <w:pPr>
                      <w:rPr>
                        <w:b/>
                        <w:sz w:val="16"/>
                      </w:rPr>
                    </w:pPr>
                  </w:p>
                  <w:p w14:paraId="31EF84CB" w14:textId="77777777" w:rsidR="00BF03B7" w:rsidRDefault="00BF03B7">
                    <w:pPr>
                      <w:rPr>
                        <w:b/>
                        <w:sz w:val="16"/>
                      </w:rPr>
                    </w:pPr>
                    <w:r>
                      <w:rPr>
                        <w:rFonts w:hint="eastAsia"/>
                        <w:b/>
                        <w:sz w:val="20"/>
                      </w:rPr>
                      <w:t>E</w:t>
                    </w:r>
                  </w:p>
                  <w:p w14:paraId="4CC63098" w14:textId="77777777" w:rsidR="00BF03B7" w:rsidRDefault="00BF03B7">
                    <w:pPr>
                      <w:rPr>
                        <w:b/>
                        <w:sz w:val="10"/>
                      </w:rPr>
                    </w:pPr>
                  </w:p>
                  <w:p w14:paraId="6A4310AE" w14:textId="77777777" w:rsidR="00BF03B7" w:rsidRDefault="00BF03B7">
                    <w:pPr>
                      <w:rPr>
                        <w:b/>
                        <w:sz w:val="16"/>
                      </w:rPr>
                    </w:pPr>
                  </w:p>
                  <w:p w14:paraId="29E3DEC5" w14:textId="77777777" w:rsidR="00BF03B7" w:rsidRDefault="00BF03B7">
                    <w:pPr>
                      <w:rPr>
                        <w:b/>
                        <w:sz w:val="16"/>
                      </w:rPr>
                    </w:pPr>
                  </w:p>
                  <w:p w14:paraId="25E5F333" w14:textId="77777777" w:rsidR="00BF03B7" w:rsidRDefault="00BF03B7">
                    <w:pPr>
                      <w:rPr>
                        <w:b/>
                        <w:sz w:val="20"/>
                      </w:rPr>
                    </w:pPr>
                    <w:r>
                      <w:rPr>
                        <w:rFonts w:hint="eastAsia"/>
                        <w:b/>
                        <w:sz w:val="20"/>
                      </w:rPr>
                      <w:t>F</w:t>
                    </w:r>
                  </w:p>
                  <w:p w14:paraId="01AFB7E2" w14:textId="77777777" w:rsidR="00BF03B7" w:rsidRDefault="00BF03B7">
                    <w:pPr>
                      <w:rPr>
                        <w:b/>
                        <w:sz w:val="10"/>
                      </w:rPr>
                    </w:pPr>
                  </w:p>
                  <w:p w14:paraId="4D2E1019" w14:textId="77777777" w:rsidR="00BF03B7" w:rsidRDefault="00BF03B7">
                    <w:pPr>
                      <w:rPr>
                        <w:b/>
                        <w:sz w:val="16"/>
                      </w:rPr>
                    </w:pPr>
                  </w:p>
                  <w:p w14:paraId="7B2C755C" w14:textId="77777777" w:rsidR="00BF03B7" w:rsidRDefault="00BF03B7">
                    <w:pPr>
                      <w:rPr>
                        <w:b/>
                        <w:sz w:val="16"/>
                      </w:rPr>
                    </w:pPr>
                  </w:p>
                  <w:p w14:paraId="739F38F0" w14:textId="77777777" w:rsidR="00BF03B7" w:rsidRDefault="00BF03B7">
                    <w:pPr>
                      <w:rPr>
                        <w:b/>
                        <w:sz w:val="16"/>
                      </w:rPr>
                    </w:pPr>
                    <w:r>
                      <w:rPr>
                        <w:rFonts w:hint="eastAsia"/>
                        <w:b/>
                        <w:sz w:val="20"/>
                      </w:rPr>
                      <w:t>G</w:t>
                    </w:r>
                  </w:p>
                  <w:p w14:paraId="3E584C65" w14:textId="77777777" w:rsidR="00BF03B7" w:rsidRDefault="00BF03B7">
                    <w:pPr>
                      <w:rPr>
                        <w:b/>
                        <w:sz w:val="10"/>
                      </w:rPr>
                    </w:pPr>
                  </w:p>
                  <w:p w14:paraId="5C77863F" w14:textId="77777777" w:rsidR="00BF03B7" w:rsidRDefault="00BF03B7">
                    <w:pPr>
                      <w:rPr>
                        <w:b/>
                        <w:sz w:val="16"/>
                      </w:rPr>
                    </w:pPr>
                  </w:p>
                  <w:p w14:paraId="70660AA2" w14:textId="77777777" w:rsidR="00BF03B7" w:rsidRDefault="00BF03B7">
                    <w:pPr>
                      <w:rPr>
                        <w:b/>
                        <w:sz w:val="16"/>
                      </w:rPr>
                    </w:pPr>
                  </w:p>
                  <w:p w14:paraId="15B2CA56" w14:textId="77777777" w:rsidR="00BF03B7" w:rsidRDefault="00BF03B7">
                    <w:pPr>
                      <w:rPr>
                        <w:b/>
                        <w:sz w:val="16"/>
                      </w:rPr>
                    </w:pPr>
                    <w:r>
                      <w:rPr>
                        <w:rFonts w:hint="eastAsia"/>
                        <w:b/>
                        <w:sz w:val="20"/>
                      </w:rPr>
                      <w:t>H</w:t>
                    </w:r>
                  </w:p>
                  <w:p w14:paraId="070904DC" w14:textId="77777777" w:rsidR="00BF03B7" w:rsidRDefault="00BF03B7">
                    <w:pPr>
                      <w:rPr>
                        <w:b/>
                        <w:sz w:val="10"/>
                      </w:rPr>
                    </w:pPr>
                  </w:p>
                  <w:p w14:paraId="000C2792" w14:textId="77777777" w:rsidR="00BF03B7" w:rsidRDefault="00BF03B7">
                    <w:pPr>
                      <w:rPr>
                        <w:b/>
                        <w:sz w:val="16"/>
                      </w:rPr>
                    </w:pPr>
                  </w:p>
                  <w:p w14:paraId="6D56AFA1" w14:textId="77777777" w:rsidR="00BF03B7" w:rsidRDefault="00BF03B7">
                    <w:pPr>
                      <w:rPr>
                        <w:b/>
                        <w:sz w:val="16"/>
                      </w:rPr>
                    </w:pPr>
                  </w:p>
                  <w:p w14:paraId="319C980B" w14:textId="77777777" w:rsidR="00BF03B7" w:rsidRDefault="00BF03B7">
                    <w:pPr>
                      <w:rPr>
                        <w:b/>
                        <w:sz w:val="16"/>
                      </w:rPr>
                    </w:pPr>
                    <w:r>
                      <w:rPr>
                        <w:rFonts w:hint="eastAsia"/>
                        <w:b/>
                        <w:sz w:val="20"/>
                      </w:rPr>
                      <w:t>I</w:t>
                    </w:r>
                  </w:p>
                  <w:p w14:paraId="5F81BC7B" w14:textId="77777777" w:rsidR="00BF03B7" w:rsidRDefault="00BF03B7">
                    <w:pPr>
                      <w:rPr>
                        <w:b/>
                        <w:sz w:val="10"/>
                      </w:rPr>
                    </w:pPr>
                  </w:p>
                  <w:p w14:paraId="0F289666" w14:textId="77777777" w:rsidR="00BF03B7" w:rsidRDefault="00BF03B7">
                    <w:pPr>
                      <w:rPr>
                        <w:b/>
                        <w:sz w:val="16"/>
                      </w:rPr>
                    </w:pPr>
                  </w:p>
                  <w:p w14:paraId="231E871F" w14:textId="77777777" w:rsidR="00BF03B7" w:rsidRDefault="00BF03B7">
                    <w:pPr>
                      <w:rPr>
                        <w:b/>
                        <w:sz w:val="16"/>
                      </w:rPr>
                    </w:pPr>
                  </w:p>
                  <w:p w14:paraId="65326F59" w14:textId="77777777" w:rsidR="00BF03B7" w:rsidRDefault="00BF03B7">
                    <w:pPr>
                      <w:rPr>
                        <w:b/>
                        <w:sz w:val="16"/>
                      </w:rPr>
                    </w:pPr>
                    <w:r>
                      <w:rPr>
                        <w:rFonts w:hint="eastAsia"/>
                        <w:b/>
                        <w:sz w:val="20"/>
                      </w:rPr>
                      <w:t>J</w:t>
                    </w:r>
                  </w:p>
                  <w:p w14:paraId="5AE6A749" w14:textId="77777777" w:rsidR="00BF03B7" w:rsidRDefault="00BF03B7">
                    <w:pPr>
                      <w:rPr>
                        <w:b/>
                        <w:sz w:val="10"/>
                      </w:rPr>
                    </w:pPr>
                  </w:p>
                  <w:p w14:paraId="5DAC8252" w14:textId="77777777" w:rsidR="00BF03B7" w:rsidRDefault="00BF03B7">
                    <w:pPr>
                      <w:rPr>
                        <w:b/>
                        <w:sz w:val="16"/>
                      </w:rPr>
                    </w:pPr>
                  </w:p>
                  <w:p w14:paraId="3E1065B9" w14:textId="77777777" w:rsidR="00BF03B7" w:rsidRDefault="00BF03B7">
                    <w:pPr>
                      <w:rPr>
                        <w:b/>
                        <w:sz w:val="16"/>
                      </w:rPr>
                    </w:pPr>
                  </w:p>
                  <w:p w14:paraId="161B2D32" w14:textId="77777777" w:rsidR="00BF03B7" w:rsidRDefault="00BF03B7">
                    <w:pPr>
                      <w:rPr>
                        <w:b/>
                        <w:sz w:val="16"/>
                      </w:rPr>
                    </w:pPr>
                    <w:r>
                      <w:rPr>
                        <w:rFonts w:hint="eastAsia"/>
                        <w:b/>
                        <w:sz w:val="20"/>
                      </w:rPr>
                      <w:t>K</w:t>
                    </w:r>
                  </w:p>
                  <w:p w14:paraId="2BA1997A" w14:textId="77777777" w:rsidR="00BF03B7" w:rsidRDefault="00BF03B7">
                    <w:pPr>
                      <w:rPr>
                        <w:b/>
                        <w:sz w:val="10"/>
                      </w:rPr>
                    </w:pPr>
                  </w:p>
                  <w:p w14:paraId="7189ADA4" w14:textId="77777777" w:rsidR="00BF03B7" w:rsidRDefault="00BF03B7">
                    <w:pPr>
                      <w:rPr>
                        <w:b/>
                        <w:sz w:val="16"/>
                      </w:rPr>
                    </w:pPr>
                  </w:p>
                  <w:p w14:paraId="49D761FE" w14:textId="77777777" w:rsidR="00BF03B7" w:rsidRDefault="00BF03B7">
                    <w:pPr>
                      <w:rPr>
                        <w:b/>
                        <w:sz w:val="16"/>
                      </w:rPr>
                    </w:pPr>
                  </w:p>
                  <w:p w14:paraId="66D71906" w14:textId="77777777" w:rsidR="00BF03B7" w:rsidRDefault="00BF03B7">
                    <w:pPr>
                      <w:rPr>
                        <w:b/>
                        <w:sz w:val="16"/>
                      </w:rPr>
                    </w:pPr>
                    <w:r>
                      <w:rPr>
                        <w:rFonts w:hint="eastAsia"/>
                        <w:b/>
                        <w:sz w:val="20"/>
                      </w:rPr>
                      <w:t>L</w:t>
                    </w:r>
                  </w:p>
                  <w:p w14:paraId="64E7ED85" w14:textId="77777777" w:rsidR="00BF03B7" w:rsidRDefault="00BF03B7">
                    <w:pPr>
                      <w:rPr>
                        <w:b/>
                        <w:sz w:val="10"/>
                      </w:rPr>
                    </w:pPr>
                  </w:p>
                  <w:p w14:paraId="308FE833" w14:textId="77777777" w:rsidR="00BF03B7" w:rsidRDefault="00BF03B7">
                    <w:pPr>
                      <w:rPr>
                        <w:b/>
                        <w:sz w:val="16"/>
                      </w:rPr>
                    </w:pPr>
                  </w:p>
                  <w:p w14:paraId="1BCBC10D" w14:textId="77777777" w:rsidR="00BF03B7" w:rsidRDefault="00BF03B7">
                    <w:pPr>
                      <w:rPr>
                        <w:b/>
                        <w:sz w:val="16"/>
                      </w:rPr>
                    </w:pPr>
                  </w:p>
                  <w:p w14:paraId="72B9BF00" w14:textId="77777777" w:rsidR="00BF03B7" w:rsidRDefault="00BF03B7">
                    <w:pPr>
                      <w:rPr>
                        <w:b/>
                        <w:sz w:val="16"/>
                      </w:rPr>
                    </w:pPr>
                    <w:r>
                      <w:rPr>
                        <w:rFonts w:hint="eastAsia"/>
                        <w:b/>
                        <w:sz w:val="20"/>
                      </w:rPr>
                      <w:t>M</w:t>
                    </w:r>
                  </w:p>
                  <w:p w14:paraId="5AE15471" w14:textId="77777777" w:rsidR="00BF03B7" w:rsidRDefault="00BF03B7">
                    <w:pPr>
                      <w:rPr>
                        <w:b/>
                        <w:sz w:val="10"/>
                      </w:rPr>
                    </w:pPr>
                  </w:p>
                  <w:p w14:paraId="11714D31" w14:textId="77777777" w:rsidR="00BF03B7" w:rsidRDefault="00BF03B7">
                    <w:pPr>
                      <w:rPr>
                        <w:b/>
                        <w:sz w:val="16"/>
                      </w:rPr>
                    </w:pPr>
                  </w:p>
                  <w:p w14:paraId="42AB17FC" w14:textId="77777777" w:rsidR="00BF03B7" w:rsidRDefault="00BF03B7">
                    <w:pPr>
                      <w:rPr>
                        <w:b/>
                        <w:sz w:val="16"/>
                      </w:rPr>
                    </w:pPr>
                  </w:p>
                  <w:p w14:paraId="38C3E774" w14:textId="77777777" w:rsidR="00BF03B7" w:rsidRDefault="00BF03B7">
                    <w:pPr>
                      <w:rPr>
                        <w:b/>
                        <w:sz w:val="16"/>
                      </w:rPr>
                    </w:pPr>
                    <w:r>
                      <w:rPr>
                        <w:rFonts w:hint="eastAsia"/>
                        <w:b/>
                        <w:sz w:val="20"/>
                      </w:rPr>
                      <w:t>N</w:t>
                    </w:r>
                  </w:p>
                  <w:p w14:paraId="4E931CDD" w14:textId="77777777" w:rsidR="00BF03B7" w:rsidRDefault="00BF03B7">
                    <w:pPr>
                      <w:rPr>
                        <w:b/>
                        <w:sz w:val="10"/>
                      </w:rPr>
                    </w:pPr>
                  </w:p>
                  <w:p w14:paraId="7CC72E50" w14:textId="77777777" w:rsidR="00BF03B7" w:rsidRDefault="00BF03B7">
                    <w:pPr>
                      <w:rPr>
                        <w:b/>
                        <w:sz w:val="16"/>
                      </w:rPr>
                    </w:pPr>
                  </w:p>
                  <w:p w14:paraId="00489FB6" w14:textId="77777777" w:rsidR="00BF03B7" w:rsidRDefault="00BF03B7">
                    <w:pPr>
                      <w:rPr>
                        <w:b/>
                        <w:sz w:val="16"/>
                      </w:rPr>
                    </w:pPr>
                  </w:p>
                  <w:p w14:paraId="7D23CB47" w14:textId="77777777" w:rsidR="00BF03B7" w:rsidRDefault="00BF03B7">
                    <w:pPr>
                      <w:rPr>
                        <w:b/>
                        <w:sz w:val="16"/>
                      </w:rPr>
                    </w:pPr>
                    <w:r>
                      <w:rPr>
                        <w:rFonts w:hint="eastAsia"/>
                        <w:b/>
                        <w:sz w:val="20"/>
                      </w:rPr>
                      <w:t>O</w:t>
                    </w:r>
                  </w:p>
                  <w:p w14:paraId="613A4B8B" w14:textId="77777777" w:rsidR="00BF03B7" w:rsidRDefault="00BF03B7">
                    <w:pPr>
                      <w:rPr>
                        <w:b/>
                        <w:sz w:val="10"/>
                      </w:rPr>
                    </w:pPr>
                  </w:p>
                  <w:p w14:paraId="1470F92D" w14:textId="77777777" w:rsidR="00BF03B7" w:rsidRDefault="00BF03B7">
                    <w:pPr>
                      <w:rPr>
                        <w:b/>
                        <w:sz w:val="16"/>
                      </w:rPr>
                    </w:pPr>
                  </w:p>
                  <w:p w14:paraId="4D13F97B" w14:textId="77777777" w:rsidR="00BF03B7" w:rsidRDefault="00BF03B7">
                    <w:pPr>
                      <w:rPr>
                        <w:b/>
                        <w:sz w:val="16"/>
                      </w:rPr>
                    </w:pPr>
                  </w:p>
                  <w:p w14:paraId="1256BE20" w14:textId="77777777" w:rsidR="00BF03B7" w:rsidRDefault="00BF03B7">
                    <w:pPr>
                      <w:rPr>
                        <w:b/>
                        <w:sz w:val="16"/>
                      </w:rPr>
                    </w:pPr>
                    <w:r>
                      <w:rPr>
                        <w:rFonts w:hint="eastAsia"/>
                        <w:b/>
                        <w:sz w:val="20"/>
                      </w:rPr>
                      <w:t>P</w:t>
                    </w:r>
                  </w:p>
                  <w:p w14:paraId="24C88E52" w14:textId="77777777" w:rsidR="00BF03B7" w:rsidRDefault="00BF03B7">
                    <w:pPr>
                      <w:rPr>
                        <w:b/>
                        <w:sz w:val="10"/>
                      </w:rPr>
                    </w:pPr>
                  </w:p>
                  <w:p w14:paraId="3D089836" w14:textId="77777777" w:rsidR="00BF03B7" w:rsidRDefault="00BF03B7">
                    <w:pPr>
                      <w:rPr>
                        <w:b/>
                        <w:sz w:val="16"/>
                      </w:rPr>
                    </w:pPr>
                  </w:p>
                  <w:p w14:paraId="0DC420D8" w14:textId="77777777" w:rsidR="00BF03B7" w:rsidRDefault="00BF03B7">
                    <w:pPr>
                      <w:rPr>
                        <w:b/>
                        <w:sz w:val="16"/>
                      </w:rPr>
                    </w:pPr>
                  </w:p>
                  <w:p w14:paraId="382CAE0D" w14:textId="77777777" w:rsidR="00BF03B7" w:rsidRDefault="00BF03B7">
                    <w:pPr>
                      <w:rPr>
                        <w:b/>
                        <w:sz w:val="16"/>
                      </w:rPr>
                    </w:pPr>
                    <w:r>
                      <w:rPr>
                        <w:rFonts w:hint="eastAsia"/>
                        <w:b/>
                        <w:sz w:val="20"/>
                      </w:rPr>
                      <w:t>Q</w:t>
                    </w:r>
                  </w:p>
                  <w:p w14:paraId="251DE950" w14:textId="77777777" w:rsidR="00BF03B7" w:rsidRDefault="00BF03B7">
                    <w:pPr>
                      <w:rPr>
                        <w:b/>
                        <w:sz w:val="10"/>
                      </w:rPr>
                    </w:pPr>
                  </w:p>
                  <w:p w14:paraId="078C6B92" w14:textId="77777777" w:rsidR="00BF03B7" w:rsidRDefault="00BF03B7">
                    <w:pPr>
                      <w:rPr>
                        <w:b/>
                        <w:sz w:val="16"/>
                      </w:rPr>
                    </w:pPr>
                  </w:p>
                  <w:p w14:paraId="31077AC9" w14:textId="77777777" w:rsidR="00BF03B7" w:rsidRDefault="00BF03B7">
                    <w:pPr>
                      <w:rPr>
                        <w:b/>
                        <w:sz w:val="16"/>
                      </w:rPr>
                    </w:pPr>
                  </w:p>
                  <w:p w14:paraId="06FE3416" w14:textId="77777777" w:rsidR="00BF03B7" w:rsidRDefault="00BF03B7">
                    <w:pPr>
                      <w:rPr>
                        <w:b/>
                        <w:sz w:val="16"/>
                      </w:rPr>
                    </w:pPr>
                    <w:r>
                      <w:rPr>
                        <w:rFonts w:hint="eastAsia"/>
                        <w:b/>
                        <w:sz w:val="20"/>
                      </w:rPr>
                      <w:t>R</w:t>
                    </w:r>
                  </w:p>
                  <w:p w14:paraId="6120D2E8" w14:textId="77777777" w:rsidR="00BF03B7" w:rsidRDefault="00BF03B7">
                    <w:pPr>
                      <w:rPr>
                        <w:b/>
                        <w:sz w:val="10"/>
                      </w:rPr>
                    </w:pPr>
                  </w:p>
                  <w:p w14:paraId="434800D9" w14:textId="77777777" w:rsidR="00BF03B7" w:rsidRDefault="00BF03B7">
                    <w:pPr>
                      <w:rPr>
                        <w:b/>
                        <w:sz w:val="16"/>
                      </w:rPr>
                    </w:pPr>
                  </w:p>
                  <w:p w14:paraId="3C555442" w14:textId="77777777" w:rsidR="00BF03B7" w:rsidRDefault="00BF03B7">
                    <w:pPr>
                      <w:rPr>
                        <w:b/>
                        <w:sz w:val="16"/>
                      </w:rPr>
                    </w:pPr>
                  </w:p>
                  <w:p w14:paraId="308E3022" w14:textId="77777777" w:rsidR="00BF03B7" w:rsidRDefault="00BF03B7">
                    <w:pPr>
                      <w:rPr>
                        <w:b/>
                        <w:sz w:val="16"/>
                      </w:rPr>
                    </w:pPr>
                    <w:r>
                      <w:rPr>
                        <w:rFonts w:hint="eastAsia"/>
                        <w:b/>
                        <w:sz w:val="20"/>
                      </w:rPr>
                      <w:t>S</w:t>
                    </w:r>
                  </w:p>
                  <w:p w14:paraId="59D95F1E" w14:textId="77777777" w:rsidR="00BF03B7" w:rsidRDefault="00BF03B7">
                    <w:pPr>
                      <w:rPr>
                        <w:b/>
                        <w:sz w:val="10"/>
                      </w:rPr>
                    </w:pPr>
                  </w:p>
                  <w:p w14:paraId="0322E8C7" w14:textId="77777777" w:rsidR="00BF03B7" w:rsidRDefault="00BF03B7">
                    <w:pPr>
                      <w:rPr>
                        <w:b/>
                        <w:sz w:val="16"/>
                      </w:rPr>
                    </w:pPr>
                  </w:p>
                  <w:p w14:paraId="6D48DCD4" w14:textId="77777777" w:rsidR="00BF03B7" w:rsidRDefault="00BF03B7">
                    <w:pPr>
                      <w:rPr>
                        <w:b/>
                        <w:sz w:val="16"/>
                      </w:rPr>
                    </w:pPr>
                  </w:p>
                  <w:p w14:paraId="1F4C9640" w14:textId="77777777" w:rsidR="00BF03B7" w:rsidRDefault="00BF03B7">
                    <w:pPr>
                      <w:rPr>
                        <w:b/>
                        <w:sz w:val="16"/>
                      </w:rPr>
                    </w:pPr>
                    <w:r>
                      <w:rPr>
                        <w:rFonts w:hint="eastAsia"/>
                        <w:b/>
                        <w:sz w:val="20"/>
                      </w:rPr>
                      <w:t>T</w:t>
                    </w:r>
                  </w:p>
                  <w:p w14:paraId="582CC893" w14:textId="77777777" w:rsidR="00BF03B7" w:rsidRDefault="00BF03B7">
                    <w:pPr>
                      <w:rPr>
                        <w:b/>
                        <w:sz w:val="10"/>
                      </w:rPr>
                    </w:pPr>
                  </w:p>
                  <w:p w14:paraId="49179980" w14:textId="77777777" w:rsidR="00BF03B7" w:rsidRDefault="00BF03B7">
                    <w:pPr>
                      <w:rPr>
                        <w:b/>
                        <w:sz w:val="16"/>
                      </w:rPr>
                    </w:pPr>
                  </w:p>
                  <w:p w14:paraId="2968A522" w14:textId="77777777" w:rsidR="00BF03B7" w:rsidRDefault="00BF03B7">
                    <w:pPr>
                      <w:rPr>
                        <w:b/>
                        <w:sz w:val="16"/>
                      </w:rPr>
                    </w:pPr>
                  </w:p>
                  <w:p w14:paraId="2E93D6D4" w14:textId="77777777" w:rsidR="00BF03B7" w:rsidRDefault="00BF03B7">
                    <w:pPr>
                      <w:rPr>
                        <w:b/>
                        <w:sz w:val="16"/>
                      </w:rPr>
                    </w:pPr>
                    <w:r>
                      <w:rPr>
                        <w:rFonts w:hint="eastAsia"/>
                        <w:b/>
                        <w:sz w:val="20"/>
                      </w:rPr>
                      <w:t>U</w:t>
                    </w:r>
                  </w:p>
                  <w:p w14:paraId="78A555CF" w14:textId="77777777" w:rsidR="00BF03B7" w:rsidRDefault="00BF03B7">
                    <w:pPr>
                      <w:rPr>
                        <w:b/>
                        <w:sz w:val="10"/>
                      </w:rPr>
                    </w:pPr>
                  </w:p>
                  <w:p w14:paraId="79D9DB62" w14:textId="77777777" w:rsidR="00BF03B7" w:rsidRDefault="00BF03B7">
                    <w:pPr>
                      <w:rPr>
                        <w:b/>
                        <w:sz w:val="16"/>
                      </w:rPr>
                    </w:pPr>
                  </w:p>
                  <w:p w14:paraId="35C2421A" w14:textId="77777777" w:rsidR="00BF03B7" w:rsidRDefault="00BF03B7">
                    <w:pPr>
                      <w:rPr>
                        <w:b/>
                        <w:sz w:val="16"/>
                      </w:rPr>
                    </w:pPr>
                  </w:p>
                  <w:p w14:paraId="786EB0E4" w14:textId="77777777" w:rsidR="00BF03B7" w:rsidRDefault="00BF03B7">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FD311F8" wp14:editId="2F651AFB">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379897" w14:textId="77777777" w:rsidR="00BF03B7" w:rsidRDefault="00BF03B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D311F8"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" o:allowincell="f" stroked="f">
              <v:textbox>
                <w:txbxContent>
                  <w:p w14:paraId="0F379897" w14:textId="77777777" w:rsidR="00BF03B7" w:rsidRDefault="00BF03B7">
                    <w:pPr>
                      <w:rPr>
                        <w:rFonts w:eastAsia="SimHei"/>
                        <w:b/>
                        <w:sz w:val="18"/>
                      </w:rPr>
                    </w:pPr>
                  </w:p>
                </w:txbxContent>
              </v:textbox>
            </v:shape>
          </w:pict>
        </mc:Fallback>
      </mc:AlternateContent>
    </w:r>
    <w:r>
      <w:rPr>
        <w:noProof/>
        <w:sz w:val="28"/>
        <w:lang w:val="en-US" w:eastAsia="zh-CN"/>
      </w:rPr>
      <mc:AlternateContent>
        <mc:Choice Requires="wps">
          <w:drawing>
            <wp:anchor distT="0" distB="0" distL="114300" distR="114300" simplePos="0" relativeHeight="251659264" behindDoc="0" locked="0" layoutInCell="0" allowOverlap="1" wp14:anchorId="54C8D863" wp14:editId="38223990">
              <wp:simplePos x="0" y="0"/>
              <wp:positionH relativeFrom="column">
                <wp:posOffset>5986780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48CC0" w14:textId="77777777" w:rsidR="00BF03B7" w:rsidRDefault="00BF03B7">
                          <w:pPr>
                            <w:rPr>
                              <w:b/>
                              <w:sz w:val="20"/>
                            </w:rPr>
                          </w:pPr>
                          <w:r>
                            <w:rPr>
                              <w:rFonts w:hint="eastAsia"/>
                              <w:b/>
                              <w:sz w:val="20"/>
                            </w:rPr>
                            <w:t>A</w:t>
                          </w:r>
                        </w:p>
                        <w:p w14:paraId="7E687478" w14:textId="77777777" w:rsidR="00BF03B7" w:rsidRDefault="00BF03B7">
                          <w:pPr>
                            <w:rPr>
                              <w:b/>
                              <w:sz w:val="10"/>
                            </w:rPr>
                          </w:pPr>
                        </w:p>
                        <w:p w14:paraId="08490DD1" w14:textId="77777777" w:rsidR="00BF03B7" w:rsidRDefault="00BF03B7">
                          <w:pPr>
                            <w:rPr>
                              <w:b/>
                              <w:sz w:val="16"/>
                            </w:rPr>
                          </w:pPr>
                        </w:p>
                        <w:p w14:paraId="75A3C5E4" w14:textId="77777777" w:rsidR="00BF03B7" w:rsidRDefault="00BF03B7">
                          <w:pPr>
                            <w:rPr>
                              <w:b/>
                              <w:sz w:val="16"/>
                            </w:rPr>
                          </w:pPr>
                        </w:p>
                        <w:p w14:paraId="26EBBA29" w14:textId="77777777" w:rsidR="00BF03B7" w:rsidRDefault="00BF03B7">
                          <w:pPr>
                            <w:rPr>
                              <w:b/>
                              <w:sz w:val="20"/>
                            </w:rPr>
                          </w:pPr>
                          <w:r>
                            <w:rPr>
                              <w:rFonts w:hint="eastAsia"/>
                              <w:b/>
                              <w:sz w:val="20"/>
                            </w:rPr>
                            <w:t>B</w:t>
                          </w:r>
                        </w:p>
                        <w:p w14:paraId="3C5173F6" w14:textId="77777777" w:rsidR="00BF03B7" w:rsidRDefault="00BF03B7">
                          <w:pPr>
                            <w:rPr>
                              <w:b/>
                              <w:sz w:val="10"/>
                            </w:rPr>
                          </w:pPr>
                        </w:p>
                        <w:p w14:paraId="1BDA7FA2" w14:textId="77777777" w:rsidR="00BF03B7" w:rsidRDefault="00BF03B7">
                          <w:pPr>
                            <w:rPr>
                              <w:b/>
                              <w:sz w:val="16"/>
                            </w:rPr>
                          </w:pPr>
                        </w:p>
                        <w:p w14:paraId="285F2678" w14:textId="77777777" w:rsidR="00BF03B7" w:rsidRDefault="00BF03B7">
                          <w:pPr>
                            <w:rPr>
                              <w:b/>
                              <w:sz w:val="16"/>
                            </w:rPr>
                          </w:pPr>
                        </w:p>
                        <w:p w14:paraId="6553A168" w14:textId="77777777" w:rsidR="00BF03B7" w:rsidRDefault="00BF03B7">
                          <w:pPr>
                            <w:rPr>
                              <w:b/>
                              <w:sz w:val="16"/>
                            </w:rPr>
                          </w:pPr>
                          <w:r>
                            <w:rPr>
                              <w:rFonts w:hint="eastAsia"/>
                              <w:b/>
                              <w:sz w:val="20"/>
                            </w:rPr>
                            <w:t>C</w:t>
                          </w:r>
                        </w:p>
                        <w:p w14:paraId="54640E7D" w14:textId="77777777" w:rsidR="00BF03B7" w:rsidRDefault="00BF03B7">
                          <w:pPr>
                            <w:rPr>
                              <w:b/>
                              <w:sz w:val="10"/>
                            </w:rPr>
                          </w:pPr>
                        </w:p>
                        <w:p w14:paraId="1D8CA6FB" w14:textId="77777777" w:rsidR="00BF03B7" w:rsidRDefault="00BF03B7">
                          <w:pPr>
                            <w:rPr>
                              <w:b/>
                              <w:sz w:val="16"/>
                            </w:rPr>
                          </w:pPr>
                        </w:p>
                        <w:p w14:paraId="37EEAF4B" w14:textId="77777777" w:rsidR="00BF03B7" w:rsidRDefault="00BF03B7">
                          <w:pPr>
                            <w:rPr>
                              <w:b/>
                              <w:sz w:val="16"/>
                            </w:rPr>
                          </w:pPr>
                        </w:p>
                        <w:p w14:paraId="5AC7AE5B" w14:textId="77777777" w:rsidR="00BF03B7" w:rsidRDefault="00BF03B7">
                          <w:pPr>
                            <w:pStyle w:val="Heading2"/>
                            <w:rPr>
                              <w:sz w:val="16"/>
                            </w:rPr>
                          </w:pPr>
                          <w:r>
                            <w:rPr>
                              <w:rFonts w:hint="eastAsia"/>
                            </w:rPr>
                            <w:t>D</w:t>
                          </w:r>
                        </w:p>
                        <w:p w14:paraId="3978B84B" w14:textId="77777777" w:rsidR="00BF03B7" w:rsidRDefault="00BF03B7">
                          <w:pPr>
                            <w:rPr>
                              <w:b/>
                              <w:sz w:val="10"/>
                            </w:rPr>
                          </w:pPr>
                        </w:p>
                        <w:p w14:paraId="6742E9EA" w14:textId="77777777" w:rsidR="00BF03B7" w:rsidRDefault="00BF03B7">
                          <w:pPr>
                            <w:rPr>
                              <w:b/>
                              <w:sz w:val="16"/>
                            </w:rPr>
                          </w:pPr>
                        </w:p>
                        <w:p w14:paraId="0D149997" w14:textId="77777777" w:rsidR="00BF03B7" w:rsidRDefault="00BF03B7">
                          <w:pPr>
                            <w:rPr>
                              <w:b/>
                              <w:sz w:val="16"/>
                            </w:rPr>
                          </w:pPr>
                        </w:p>
                        <w:p w14:paraId="6A54F8B0" w14:textId="77777777" w:rsidR="00BF03B7" w:rsidRDefault="00BF03B7">
                          <w:pPr>
                            <w:rPr>
                              <w:b/>
                              <w:sz w:val="16"/>
                            </w:rPr>
                          </w:pPr>
                          <w:r>
                            <w:rPr>
                              <w:rFonts w:hint="eastAsia"/>
                              <w:b/>
                              <w:sz w:val="20"/>
                            </w:rPr>
                            <w:t>E</w:t>
                          </w:r>
                        </w:p>
                        <w:p w14:paraId="58D5790A" w14:textId="77777777" w:rsidR="00BF03B7" w:rsidRDefault="00BF03B7">
                          <w:pPr>
                            <w:rPr>
                              <w:b/>
                              <w:sz w:val="10"/>
                            </w:rPr>
                          </w:pPr>
                        </w:p>
                        <w:p w14:paraId="10914D34" w14:textId="77777777" w:rsidR="00BF03B7" w:rsidRDefault="00BF03B7">
                          <w:pPr>
                            <w:rPr>
                              <w:b/>
                              <w:sz w:val="16"/>
                            </w:rPr>
                          </w:pPr>
                        </w:p>
                        <w:p w14:paraId="314B6BD4" w14:textId="77777777" w:rsidR="00BF03B7" w:rsidRDefault="00BF03B7">
                          <w:pPr>
                            <w:rPr>
                              <w:b/>
                              <w:sz w:val="16"/>
                            </w:rPr>
                          </w:pPr>
                        </w:p>
                        <w:p w14:paraId="357476BD" w14:textId="77777777" w:rsidR="00BF03B7" w:rsidRDefault="00BF03B7">
                          <w:pPr>
                            <w:rPr>
                              <w:b/>
                              <w:sz w:val="20"/>
                            </w:rPr>
                          </w:pPr>
                          <w:r>
                            <w:rPr>
                              <w:rFonts w:hint="eastAsia"/>
                              <w:b/>
                              <w:sz w:val="20"/>
                            </w:rPr>
                            <w:t>F</w:t>
                          </w:r>
                        </w:p>
                        <w:p w14:paraId="4FFBF884" w14:textId="77777777" w:rsidR="00BF03B7" w:rsidRDefault="00BF03B7">
                          <w:pPr>
                            <w:rPr>
                              <w:b/>
                              <w:sz w:val="10"/>
                            </w:rPr>
                          </w:pPr>
                        </w:p>
                        <w:p w14:paraId="1079C137" w14:textId="77777777" w:rsidR="00BF03B7" w:rsidRDefault="00BF03B7">
                          <w:pPr>
                            <w:rPr>
                              <w:b/>
                              <w:sz w:val="16"/>
                            </w:rPr>
                          </w:pPr>
                        </w:p>
                        <w:p w14:paraId="29F6059E" w14:textId="77777777" w:rsidR="00BF03B7" w:rsidRDefault="00BF03B7">
                          <w:pPr>
                            <w:rPr>
                              <w:b/>
                              <w:sz w:val="16"/>
                            </w:rPr>
                          </w:pPr>
                        </w:p>
                        <w:p w14:paraId="5E423F6F" w14:textId="77777777" w:rsidR="00BF03B7" w:rsidRDefault="00BF03B7">
                          <w:pPr>
                            <w:rPr>
                              <w:b/>
                              <w:sz w:val="16"/>
                            </w:rPr>
                          </w:pPr>
                          <w:r>
                            <w:rPr>
                              <w:rFonts w:hint="eastAsia"/>
                              <w:b/>
                              <w:sz w:val="20"/>
                            </w:rPr>
                            <w:t>G</w:t>
                          </w:r>
                        </w:p>
                        <w:p w14:paraId="2E8878A4" w14:textId="77777777" w:rsidR="00BF03B7" w:rsidRDefault="00BF03B7">
                          <w:pPr>
                            <w:rPr>
                              <w:b/>
                              <w:sz w:val="10"/>
                            </w:rPr>
                          </w:pPr>
                        </w:p>
                        <w:p w14:paraId="4488F3F5" w14:textId="77777777" w:rsidR="00BF03B7" w:rsidRDefault="00BF03B7">
                          <w:pPr>
                            <w:rPr>
                              <w:b/>
                              <w:sz w:val="16"/>
                            </w:rPr>
                          </w:pPr>
                        </w:p>
                        <w:p w14:paraId="5503E9AD" w14:textId="77777777" w:rsidR="00BF03B7" w:rsidRDefault="00BF03B7">
                          <w:pPr>
                            <w:rPr>
                              <w:b/>
                              <w:sz w:val="16"/>
                            </w:rPr>
                          </w:pPr>
                        </w:p>
                        <w:p w14:paraId="12286C5D" w14:textId="77777777" w:rsidR="00BF03B7" w:rsidRDefault="00BF03B7">
                          <w:pPr>
                            <w:rPr>
                              <w:b/>
                              <w:sz w:val="16"/>
                            </w:rPr>
                          </w:pPr>
                          <w:r>
                            <w:rPr>
                              <w:rFonts w:hint="eastAsia"/>
                              <w:b/>
                              <w:sz w:val="20"/>
                            </w:rPr>
                            <w:t>H</w:t>
                          </w:r>
                        </w:p>
                        <w:p w14:paraId="33D1EF72" w14:textId="77777777" w:rsidR="00BF03B7" w:rsidRDefault="00BF03B7">
                          <w:pPr>
                            <w:rPr>
                              <w:b/>
                              <w:sz w:val="10"/>
                            </w:rPr>
                          </w:pPr>
                        </w:p>
                        <w:p w14:paraId="17DBC314" w14:textId="77777777" w:rsidR="00BF03B7" w:rsidRDefault="00BF03B7">
                          <w:pPr>
                            <w:rPr>
                              <w:b/>
                              <w:sz w:val="16"/>
                            </w:rPr>
                          </w:pPr>
                        </w:p>
                        <w:p w14:paraId="64D7A7DC" w14:textId="77777777" w:rsidR="00BF03B7" w:rsidRDefault="00BF03B7">
                          <w:pPr>
                            <w:rPr>
                              <w:b/>
                              <w:sz w:val="16"/>
                            </w:rPr>
                          </w:pPr>
                        </w:p>
                        <w:p w14:paraId="404F9BB5" w14:textId="77777777" w:rsidR="00BF03B7" w:rsidRDefault="00BF03B7">
                          <w:pPr>
                            <w:rPr>
                              <w:b/>
                              <w:sz w:val="16"/>
                            </w:rPr>
                          </w:pPr>
                          <w:r>
                            <w:rPr>
                              <w:rFonts w:hint="eastAsia"/>
                              <w:b/>
                              <w:sz w:val="20"/>
                            </w:rPr>
                            <w:t>I</w:t>
                          </w:r>
                        </w:p>
                        <w:p w14:paraId="4915411A" w14:textId="77777777" w:rsidR="00BF03B7" w:rsidRDefault="00BF03B7">
                          <w:pPr>
                            <w:rPr>
                              <w:b/>
                              <w:sz w:val="10"/>
                            </w:rPr>
                          </w:pPr>
                        </w:p>
                        <w:p w14:paraId="4F6F4DD3" w14:textId="77777777" w:rsidR="00BF03B7" w:rsidRDefault="00BF03B7">
                          <w:pPr>
                            <w:rPr>
                              <w:b/>
                              <w:sz w:val="16"/>
                            </w:rPr>
                          </w:pPr>
                        </w:p>
                        <w:p w14:paraId="7C096726" w14:textId="77777777" w:rsidR="00BF03B7" w:rsidRDefault="00BF03B7">
                          <w:pPr>
                            <w:rPr>
                              <w:b/>
                              <w:sz w:val="16"/>
                            </w:rPr>
                          </w:pPr>
                        </w:p>
                        <w:p w14:paraId="0FC7124C" w14:textId="77777777" w:rsidR="00BF03B7" w:rsidRDefault="00BF03B7">
                          <w:pPr>
                            <w:rPr>
                              <w:b/>
                              <w:sz w:val="16"/>
                            </w:rPr>
                          </w:pPr>
                          <w:r>
                            <w:rPr>
                              <w:rFonts w:hint="eastAsia"/>
                              <w:b/>
                              <w:sz w:val="20"/>
                            </w:rPr>
                            <w:t>J</w:t>
                          </w:r>
                        </w:p>
                        <w:p w14:paraId="631599E4" w14:textId="77777777" w:rsidR="00BF03B7" w:rsidRDefault="00BF03B7">
                          <w:pPr>
                            <w:rPr>
                              <w:b/>
                              <w:sz w:val="10"/>
                            </w:rPr>
                          </w:pPr>
                        </w:p>
                        <w:p w14:paraId="4EBDA714" w14:textId="77777777" w:rsidR="00BF03B7" w:rsidRDefault="00BF03B7">
                          <w:pPr>
                            <w:rPr>
                              <w:b/>
                              <w:sz w:val="16"/>
                            </w:rPr>
                          </w:pPr>
                        </w:p>
                        <w:p w14:paraId="5CBF8FA4" w14:textId="77777777" w:rsidR="00BF03B7" w:rsidRDefault="00BF03B7">
                          <w:pPr>
                            <w:rPr>
                              <w:b/>
                              <w:sz w:val="16"/>
                            </w:rPr>
                          </w:pPr>
                        </w:p>
                        <w:p w14:paraId="3BF67D91" w14:textId="77777777" w:rsidR="00BF03B7" w:rsidRDefault="00BF03B7">
                          <w:pPr>
                            <w:rPr>
                              <w:b/>
                              <w:sz w:val="16"/>
                            </w:rPr>
                          </w:pPr>
                          <w:r>
                            <w:rPr>
                              <w:rFonts w:hint="eastAsia"/>
                              <w:b/>
                              <w:sz w:val="20"/>
                            </w:rPr>
                            <w:t>K</w:t>
                          </w:r>
                        </w:p>
                        <w:p w14:paraId="7A3BE83B" w14:textId="77777777" w:rsidR="00BF03B7" w:rsidRDefault="00BF03B7">
                          <w:pPr>
                            <w:rPr>
                              <w:b/>
                              <w:sz w:val="10"/>
                            </w:rPr>
                          </w:pPr>
                        </w:p>
                        <w:p w14:paraId="6749275A" w14:textId="77777777" w:rsidR="00BF03B7" w:rsidRDefault="00BF03B7">
                          <w:pPr>
                            <w:rPr>
                              <w:b/>
                              <w:sz w:val="16"/>
                            </w:rPr>
                          </w:pPr>
                        </w:p>
                        <w:p w14:paraId="7C7794B6" w14:textId="77777777" w:rsidR="00BF03B7" w:rsidRDefault="00BF03B7">
                          <w:pPr>
                            <w:rPr>
                              <w:b/>
                              <w:sz w:val="16"/>
                            </w:rPr>
                          </w:pPr>
                        </w:p>
                        <w:p w14:paraId="12911556" w14:textId="77777777" w:rsidR="00BF03B7" w:rsidRDefault="00BF03B7">
                          <w:pPr>
                            <w:rPr>
                              <w:b/>
                              <w:sz w:val="16"/>
                            </w:rPr>
                          </w:pPr>
                          <w:r>
                            <w:rPr>
                              <w:rFonts w:hint="eastAsia"/>
                              <w:b/>
                              <w:sz w:val="20"/>
                            </w:rPr>
                            <w:t>L</w:t>
                          </w:r>
                        </w:p>
                        <w:p w14:paraId="62EC4A99" w14:textId="77777777" w:rsidR="00BF03B7" w:rsidRDefault="00BF03B7">
                          <w:pPr>
                            <w:rPr>
                              <w:b/>
                              <w:sz w:val="10"/>
                            </w:rPr>
                          </w:pPr>
                        </w:p>
                        <w:p w14:paraId="1DF6BEEE" w14:textId="77777777" w:rsidR="00BF03B7" w:rsidRDefault="00BF03B7">
                          <w:pPr>
                            <w:rPr>
                              <w:b/>
                              <w:sz w:val="16"/>
                            </w:rPr>
                          </w:pPr>
                        </w:p>
                        <w:p w14:paraId="1E0760CB" w14:textId="77777777" w:rsidR="00BF03B7" w:rsidRDefault="00BF03B7">
                          <w:pPr>
                            <w:rPr>
                              <w:b/>
                              <w:sz w:val="16"/>
                            </w:rPr>
                          </w:pPr>
                        </w:p>
                        <w:p w14:paraId="1C19054B" w14:textId="77777777" w:rsidR="00BF03B7" w:rsidRDefault="00BF03B7">
                          <w:pPr>
                            <w:rPr>
                              <w:b/>
                              <w:sz w:val="16"/>
                            </w:rPr>
                          </w:pPr>
                          <w:r>
                            <w:rPr>
                              <w:rFonts w:hint="eastAsia"/>
                              <w:b/>
                              <w:sz w:val="20"/>
                            </w:rPr>
                            <w:t>M</w:t>
                          </w:r>
                        </w:p>
                        <w:p w14:paraId="06ECD4E8" w14:textId="77777777" w:rsidR="00BF03B7" w:rsidRDefault="00BF03B7">
                          <w:pPr>
                            <w:rPr>
                              <w:b/>
                              <w:sz w:val="10"/>
                            </w:rPr>
                          </w:pPr>
                        </w:p>
                        <w:p w14:paraId="46B086C5" w14:textId="77777777" w:rsidR="00BF03B7" w:rsidRDefault="00BF03B7">
                          <w:pPr>
                            <w:rPr>
                              <w:b/>
                              <w:sz w:val="16"/>
                            </w:rPr>
                          </w:pPr>
                        </w:p>
                        <w:p w14:paraId="7D2F2022" w14:textId="77777777" w:rsidR="00BF03B7" w:rsidRDefault="00BF03B7">
                          <w:pPr>
                            <w:rPr>
                              <w:b/>
                              <w:sz w:val="16"/>
                            </w:rPr>
                          </w:pPr>
                        </w:p>
                        <w:p w14:paraId="13F0C020" w14:textId="77777777" w:rsidR="00BF03B7" w:rsidRDefault="00BF03B7">
                          <w:pPr>
                            <w:rPr>
                              <w:b/>
                              <w:sz w:val="16"/>
                            </w:rPr>
                          </w:pPr>
                          <w:r>
                            <w:rPr>
                              <w:rFonts w:hint="eastAsia"/>
                              <w:b/>
                              <w:sz w:val="20"/>
                            </w:rPr>
                            <w:t>N</w:t>
                          </w:r>
                        </w:p>
                        <w:p w14:paraId="16074433" w14:textId="77777777" w:rsidR="00BF03B7" w:rsidRDefault="00BF03B7">
                          <w:pPr>
                            <w:rPr>
                              <w:b/>
                              <w:sz w:val="10"/>
                            </w:rPr>
                          </w:pPr>
                        </w:p>
                        <w:p w14:paraId="2FD01153" w14:textId="77777777" w:rsidR="00BF03B7" w:rsidRDefault="00BF03B7">
                          <w:pPr>
                            <w:rPr>
                              <w:b/>
                              <w:sz w:val="16"/>
                            </w:rPr>
                          </w:pPr>
                        </w:p>
                        <w:p w14:paraId="5C356ADA" w14:textId="77777777" w:rsidR="00BF03B7" w:rsidRDefault="00BF03B7">
                          <w:pPr>
                            <w:rPr>
                              <w:b/>
                              <w:sz w:val="16"/>
                            </w:rPr>
                          </w:pPr>
                        </w:p>
                        <w:p w14:paraId="085114E6" w14:textId="77777777" w:rsidR="00BF03B7" w:rsidRDefault="00BF03B7">
                          <w:pPr>
                            <w:rPr>
                              <w:b/>
                              <w:sz w:val="16"/>
                            </w:rPr>
                          </w:pPr>
                          <w:r>
                            <w:rPr>
                              <w:rFonts w:hint="eastAsia"/>
                              <w:b/>
                              <w:sz w:val="20"/>
                            </w:rPr>
                            <w:t>O</w:t>
                          </w:r>
                        </w:p>
                        <w:p w14:paraId="299B7E05" w14:textId="77777777" w:rsidR="00BF03B7" w:rsidRDefault="00BF03B7">
                          <w:pPr>
                            <w:rPr>
                              <w:b/>
                              <w:sz w:val="10"/>
                            </w:rPr>
                          </w:pPr>
                        </w:p>
                        <w:p w14:paraId="4D3E3DB6" w14:textId="77777777" w:rsidR="00BF03B7" w:rsidRDefault="00BF03B7">
                          <w:pPr>
                            <w:rPr>
                              <w:b/>
                              <w:sz w:val="16"/>
                            </w:rPr>
                          </w:pPr>
                        </w:p>
                        <w:p w14:paraId="67D25C49" w14:textId="77777777" w:rsidR="00BF03B7" w:rsidRDefault="00BF03B7">
                          <w:pPr>
                            <w:rPr>
                              <w:b/>
                              <w:sz w:val="16"/>
                            </w:rPr>
                          </w:pPr>
                        </w:p>
                        <w:p w14:paraId="0C2B4F50" w14:textId="77777777" w:rsidR="00BF03B7" w:rsidRDefault="00BF03B7">
                          <w:pPr>
                            <w:rPr>
                              <w:b/>
                              <w:sz w:val="16"/>
                            </w:rPr>
                          </w:pPr>
                          <w:r>
                            <w:rPr>
                              <w:rFonts w:hint="eastAsia"/>
                              <w:b/>
                              <w:sz w:val="20"/>
                            </w:rPr>
                            <w:t>P</w:t>
                          </w:r>
                        </w:p>
                        <w:p w14:paraId="748E6E06" w14:textId="77777777" w:rsidR="00BF03B7" w:rsidRDefault="00BF03B7">
                          <w:pPr>
                            <w:rPr>
                              <w:b/>
                              <w:sz w:val="10"/>
                            </w:rPr>
                          </w:pPr>
                        </w:p>
                        <w:p w14:paraId="171FE4B4" w14:textId="77777777" w:rsidR="00BF03B7" w:rsidRDefault="00BF03B7">
                          <w:pPr>
                            <w:rPr>
                              <w:b/>
                              <w:sz w:val="16"/>
                            </w:rPr>
                          </w:pPr>
                        </w:p>
                        <w:p w14:paraId="3D957F12" w14:textId="77777777" w:rsidR="00BF03B7" w:rsidRDefault="00BF03B7">
                          <w:pPr>
                            <w:rPr>
                              <w:b/>
                              <w:sz w:val="16"/>
                            </w:rPr>
                          </w:pPr>
                        </w:p>
                        <w:p w14:paraId="2B38996D" w14:textId="77777777" w:rsidR="00BF03B7" w:rsidRDefault="00BF03B7">
                          <w:pPr>
                            <w:rPr>
                              <w:b/>
                              <w:sz w:val="16"/>
                            </w:rPr>
                          </w:pPr>
                          <w:r>
                            <w:rPr>
                              <w:rFonts w:hint="eastAsia"/>
                              <w:b/>
                              <w:sz w:val="20"/>
                            </w:rPr>
                            <w:t>Q</w:t>
                          </w:r>
                        </w:p>
                        <w:p w14:paraId="3562B3CE" w14:textId="77777777" w:rsidR="00BF03B7" w:rsidRDefault="00BF03B7">
                          <w:pPr>
                            <w:rPr>
                              <w:b/>
                              <w:sz w:val="10"/>
                            </w:rPr>
                          </w:pPr>
                        </w:p>
                        <w:p w14:paraId="2698AB12" w14:textId="77777777" w:rsidR="00BF03B7" w:rsidRDefault="00BF03B7">
                          <w:pPr>
                            <w:rPr>
                              <w:b/>
                              <w:sz w:val="16"/>
                            </w:rPr>
                          </w:pPr>
                        </w:p>
                        <w:p w14:paraId="49E7A515" w14:textId="77777777" w:rsidR="00BF03B7" w:rsidRDefault="00BF03B7">
                          <w:pPr>
                            <w:rPr>
                              <w:b/>
                              <w:sz w:val="16"/>
                            </w:rPr>
                          </w:pPr>
                        </w:p>
                        <w:p w14:paraId="56B504C6" w14:textId="77777777" w:rsidR="00BF03B7" w:rsidRDefault="00BF03B7">
                          <w:pPr>
                            <w:rPr>
                              <w:b/>
                              <w:sz w:val="16"/>
                            </w:rPr>
                          </w:pPr>
                          <w:r>
                            <w:rPr>
                              <w:rFonts w:hint="eastAsia"/>
                              <w:b/>
                              <w:sz w:val="20"/>
                            </w:rPr>
                            <w:t>R</w:t>
                          </w:r>
                        </w:p>
                        <w:p w14:paraId="7984FA37" w14:textId="77777777" w:rsidR="00BF03B7" w:rsidRDefault="00BF03B7">
                          <w:pPr>
                            <w:rPr>
                              <w:b/>
                              <w:sz w:val="10"/>
                            </w:rPr>
                          </w:pPr>
                        </w:p>
                        <w:p w14:paraId="7D800B75" w14:textId="77777777" w:rsidR="00BF03B7" w:rsidRDefault="00BF03B7">
                          <w:pPr>
                            <w:rPr>
                              <w:b/>
                              <w:sz w:val="16"/>
                            </w:rPr>
                          </w:pPr>
                        </w:p>
                        <w:p w14:paraId="344494E5" w14:textId="77777777" w:rsidR="00BF03B7" w:rsidRDefault="00BF03B7">
                          <w:pPr>
                            <w:rPr>
                              <w:b/>
                              <w:sz w:val="16"/>
                            </w:rPr>
                          </w:pPr>
                        </w:p>
                        <w:p w14:paraId="4610E5BD" w14:textId="77777777" w:rsidR="00BF03B7" w:rsidRDefault="00BF03B7">
                          <w:pPr>
                            <w:rPr>
                              <w:b/>
                              <w:sz w:val="16"/>
                            </w:rPr>
                          </w:pPr>
                          <w:r>
                            <w:rPr>
                              <w:rFonts w:hint="eastAsia"/>
                              <w:b/>
                              <w:sz w:val="20"/>
                            </w:rPr>
                            <w:t>S</w:t>
                          </w:r>
                        </w:p>
                        <w:p w14:paraId="114A679E" w14:textId="77777777" w:rsidR="00BF03B7" w:rsidRDefault="00BF03B7">
                          <w:pPr>
                            <w:rPr>
                              <w:b/>
                              <w:sz w:val="10"/>
                            </w:rPr>
                          </w:pPr>
                        </w:p>
                        <w:p w14:paraId="6E75D7B6" w14:textId="77777777" w:rsidR="00BF03B7" w:rsidRDefault="00BF03B7">
                          <w:pPr>
                            <w:rPr>
                              <w:b/>
                              <w:sz w:val="16"/>
                            </w:rPr>
                          </w:pPr>
                        </w:p>
                        <w:p w14:paraId="39E14D9D" w14:textId="77777777" w:rsidR="00BF03B7" w:rsidRDefault="00BF03B7">
                          <w:pPr>
                            <w:rPr>
                              <w:b/>
                              <w:sz w:val="16"/>
                            </w:rPr>
                          </w:pPr>
                        </w:p>
                        <w:p w14:paraId="136B5A7A" w14:textId="77777777" w:rsidR="00BF03B7" w:rsidRDefault="00BF03B7">
                          <w:pPr>
                            <w:rPr>
                              <w:b/>
                              <w:sz w:val="16"/>
                            </w:rPr>
                          </w:pPr>
                          <w:r>
                            <w:rPr>
                              <w:rFonts w:hint="eastAsia"/>
                              <w:b/>
                              <w:sz w:val="20"/>
                            </w:rPr>
                            <w:t>T</w:t>
                          </w:r>
                        </w:p>
                        <w:p w14:paraId="187AB704" w14:textId="77777777" w:rsidR="00BF03B7" w:rsidRDefault="00BF03B7">
                          <w:pPr>
                            <w:rPr>
                              <w:b/>
                              <w:sz w:val="10"/>
                            </w:rPr>
                          </w:pPr>
                        </w:p>
                        <w:p w14:paraId="36CBCCE0" w14:textId="77777777" w:rsidR="00BF03B7" w:rsidRDefault="00BF03B7">
                          <w:pPr>
                            <w:rPr>
                              <w:b/>
                              <w:sz w:val="16"/>
                            </w:rPr>
                          </w:pPr>
                        </w:p>
                        <w:p w14:paraId="437F7E99" w14:textId="77777777" w:rsidR="00BF03B7" w:rsidRDefault="00BF03B7">
                          <w:pPr>
                            <w:rPr>
                              <w:b/>
                              <w:sz w:val="16"/>
                            </w:rPr>
                          </w:pPr>
                        </w:p>
                        <w:p w14:paraId="0D288987" w14:textId="77777777" w:rsidR="00BF03B7" w:rsidRDefault="00BF03B7">
                          <w:pPr>
                            <w:rPr>
                              <w:b/>
                              <w:sz w:val="16"/>
                            </w:rPr>
                          </w:pPr>
                          <w:r>
                            <w:rPr>
                              <w:rFonts w:hint="eastAsia"/>
                              <w:b/>
                              <w:sz w:val="20"/>
                            </w:rPr>
                            <w:t>U</w:t>
                          </w:r>
                        </w:p>
                        <w:p w14:paraId="6730C0A1" w14:textId="77777777" w:rsidR="00BF03B7" w:rsidRDefault="00BF03B7">
                          <w:pPr>
                            <w:rPr>
                              <w:b/>
                              <w:sz w:val="10"/>
                            </w:rPr>
                          </w:pPr>
                        </w:p>
                        <w:p w14:paraId="545AD05B" w14:textId="77777777" w:rsidR="00BF03B7" w:rsidRDefault="00BF03B7">
                          <w:pPr>
                            <w:rPr>
                              <w:b/>
                              <w:sz w:val="16"/>
                            </w:rPr>
                          </w:pPr>
                        </w:p>
                        <w:p w14:paraId="3AF8142B" w14:textId="77777777" w:rsidR="00BF03B7" w:rsidRDefault="00BF03B7">
                          <w:pPr>
                            <w:rPr>
                              <w:b/>
                              <w:sz w:val="16"/>
                            </w:rPr>
                          </w:pPr>
                        </w:p>
                        <w:p w14:paraId="5A2A78AE" w14:textId="77777777" w:rsidR="00BF03B7" w:rsidRDefault="00BF03B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C8D863"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" o:allowincell="f" stroked="f">
              <v:textbox>
                <w:txbxContent>
                  <w:p w14:paraId="1B148CC0" w14:textId="77777777" w:rsidR="00BF03B7" w:rsidRDefault="00BF03B7">
                    <w:pPr>
                      <w:rPr>
                        <w:b/>
                        <w:sz w:val="20"/>
                      </w:rPr>
                    </w:pPr>
                    <w:r>
                      <w:rPr>
                        <w:rFonts w:hint="eastAsia"/>
                        <w:b/>
                        <w:sz w:val="20"/>
                      </w:rPr>
                      <w:t>A</w:t>
                    </w:r>
                  </w:p>
                  <w:p w14:paraId="7E687478" w14:textId="77777777" w:rsidR="00BF03B7" w:rsidRDefault="00BF03B7">
                    <w:pPr>
                      <w:rPr>
                        <w:b/>
                        <w:sz w:val="10"/>
                      </w:rPr>
                    </w:pPr>
                  </w:p>
                  <w:p w14:paraId="08490DD1" w14:textId="77777777" w:rsidR="00BF03B7" w:rsidRDefault="00BF03B7">
                    <w:pPr>
                      <w:rPr>
                        <w:b/>
                        <w:sz w:val="16"/>
                      </w:rPr>
                    </w:pPr>
                  </w:p>
                  <w:p w14:paraId="75A3C5E4" w14:textId="77777777" w:rsidR="00BF03B7" w:rsidRDefault="00BF03B7">
                    <w:pPr>
                      <w:rPr>
                        <w:b/>
                        <w:sz w:val="16"/>
                      </w:rPr>
                    </w:pPr>
                  </w:p>
                  <w:p w14:paraId="26EBBA29" w14:textId="77777777" w:rsidR="00BF03B7" w:rsidRDefault="00BF03B7">
                    <w:pPr>
                      <w:rPr>
                        <w:b/>
                        <w:sz w:val="20"/>
                      </w:rPr>
                    </w:pPr>
                    <w:r>
                      <w:rPr>
                        <w:rFonts w:hint="eastAsia"/>
                        <w:b/>
                        <w:sz w:val="20"/>
                      </w:rPr>
                      <w:t>B</w:t>
                    </w:r>
                  </w:p>
                  <w:p w14:paraId="3C5173F6" w14:textId="77777777" w:rsidR="00BF03B7" w:rsidRDefault="00BF03B7">
                    <w:pPr>
                      <w:rPr>
                        <w:b/>
                        <w:sz w:val="10"/>
                      </w:rPr>
                    </w:pPr>
                  </w:p>
                  <w:p w14:paraId="1BDA7FA2" w14:textId="77777777" w:rsidR="00BF03B7" w:rsidRDefault="00BF03B7">
                    <w:pPr>
                      <w:rPr>
                        <w:b/>
                        <w:sz w:val="16"/>
                      </w:rPr>
                    </w:pPr>
                  </w:p>
                  <w:p w14:paraId="285F2678" w14:textId="77777777" w:rsidR="00BF03B7" w:rsidRDefault="00BF03B7">
                    <w:pPr>
                      <w:rPr>
                        <w:b/>
                        <w:sz w:val="16"/>
                      </w:rPr>
                    </w:pPr>
                  </w:p>
                  <w:p w14:paraId="6553A168" w14:textId="77777777" w:rsidR="00BF03B7" w:rsidRDefault="00BF03B7">
                    <w:pPr>
                      <w:rPr>
                        <w:b/>
                        <w:sz w:val="16"/>
                      </w:rPr>
                    </w:pPr>
                    <w:r>
                      <w:rPr>
                        <w:rFonts w:hint="eastAsia"/>
                        <w:b/>
                        <w:sz w:val="20"/>
                      </w:rPr>
                      <w:t>C</w:t>
                    </w:r>
                  </w:p>
                  <w:p w14:paraId="54640E7D" w14:textId="77777777" w:rsidR="00BF03B7" w:rsidRDefault="00BF03B7">
                    <w:pPr>
                      <w:rPr>
                        <w:b/>
                        <w:sz w:val="10"/>
                      </w:rPr>
                    </w:pPr>
                  </w:p>
                  <w:p w14:paraId="1D8CA6FB" w14:textId="77777777" w:rsidR="00BF03B7" w:rsidRDefault="00BF03B7">
                    <w:pPr>
                      <w:rPr>
                        <w:b/>
                        <w:sz w:val="16"/>
                      </w:rPr>
                    </w:pPr>
                  </w:p>
                  <w:p w14:paraId="37EEAF4B" w14:textId="77777777" w:rsidR="00BF03B7" w:rsidRDefault="00BF03B7">
                    <w:pPr>
                      <w:rPr>
                        <w:b/>
                        <w:sz w:val="16"/>
                      </w:rPr>
                    </w:pPr>
                  </w:p>
                  <w:p w14:paraId="5AC7AE5B" w14:textId="77777777" w:rsidR="00BF03B7" w:rsidRDefault="00BF03B7">
                    <w:pPr>
                      <w:pStyle w:val="Heading2"/>
                      <w:rPr>
                        <w:sz w:val="16"/>
                      </w:rPr>
                    </w:pPr>
                    <w:r>
                      <w:rPr>
                        <w:rFonts w:hint="eastAsia"/>
                      </w:rPr>
                      <w:t>D</w:t>
                    </w:r>
                  </w:p>
                  <w:p w14:paraId="3978B84B" w14:textId="77777777" w:rsidR="00BF03B7" w:rsidRDefault="00BF03B7">
                    <w:pPr>
                      <w:rPr>
                        <w:b/>
                        <w:sz w:val="10"/>
                      </w:rPr>
                    </w:pPr>
                  </w:p>
                  <w:p w14:paraId="6742E9EA" w14:textId="77777777" w:rsidR="00BF03B7" w:rsidRDefault="00BF03B7">
                    <w:pPr>
                      <w:rPr>
                        <w:b/>
                        <w:sz w:val="16"/>
                      </w:rPr>
                    </w:pPr>
                  </w:p>
                  <w:p w14:paraId="0D149997" w14:textId="77777777" w:rsidR="00BF03B7" w:rsidRDefault="00BF03B7">
                    <w:pPr>
                      <w:rPr>
                        <w:b/>
                        <w:sz w:val="16"/>
                      </w:rPr>
                    </w:pPr>
                  </w:p>
                  <w:p w14:paraId="6A54F8B0" w14:textId="77777777" w:rsidR="00BF03B7" w:rsidRDefault="00BF03B7">
                    <w:pPr>
                      <w:rPr>
                        <w:b/>
                        <w:sz w:val="16"/>
                      </w:rPr>
                    </w:pPr>
                    <w:r>
                      <w:rPr>
                        <w:rFonts w:hint="eastAsia"/>
                        <w:b/>
                        <w:sz w:val="20"/>
                      </w:rPr>
                      <w:t>E</w:t>
                    </w:r>
                  </w:p>
                  <w:p w14:paraId="58D5790A" w14:textId="77777777" w:rsidR="00BF03B7" w:rsidRDefault="00BF03B7">
                    <w:pPr>
                      <w:rPr>
                        <w:b/>
                        <w:sz w:val="10"/>
                      </w:rPr>
                    </w:pPr>
                  </w:p>
                  <w:p w14:paraId="10914D34" w14:textId="77777777" w:rsidR="00BF03B7" w:rsidRDefault="00BF03B7">
                    <w:pPr>
                      <w:rPr>
                        <w:b/>
                        <w:sz w:val="16"/>
                      </w:rPr>
                    </w:pPr>
                  </w:p>
                  <w:p w14:paraId="314B6BD4" w14:textId="77777777" w:rsidR="00BF03B7" w:rsidRDefault="00BF03B7">
                    <w:pPr>
                      <w:rPr>
                        <w:b/>
                        <w:sz w:val="16"/>
                      </w:rPr>
                    </w:pPr>
                  </w:p>
                  <w:p w14:paraId="357476BD" w14:textId="77777777" w:rsidR="00BF03B7" w:rsidRDefault="00BF03B7">
                    <w:pPr>
                      <w:rPr>
                        <w:b/>
                        <w:sz w:val="20"/>
                      </w:rPr>
                    </w:pPr>
                    <w:r>
                      <w:rPr>
                        <w:rFonts w:hint="eastAsia"/>
                        <w:b/>
                        <w:sz w:val="20"/>
                      </w:rPr>
                      <w:t>F</w:t>
                    </w:r>
                  </w:p>
                  <w:p w14:paraId="4FFBF884" w14:textId="77777777" w:rsidR="00BF03B7" w:rsidRDefault="00BF03B7">
                    <w:pPr>
                      <w:rPr>
                        <w:b/>
                        <w:sz w:val="10"/>
                      </w:rPr>
                    </w:pPr>
                  </w:p>
                  <w:p w14:paraId="1079C137" w14:textId="77777777" w:rsidR="00BF03B7" w:rsidRDefault="00BF03B7">
                    <w:pPr>
                      <w:rPr>
                        <w:b/>
                        <w:sz w:val="16"/>
                      </w:rPr>
                    </w:pPr>
                  </w:p>
                  <w:p w14:paraId="29F6059E" w14:textId="77777777" w:rsidR="00BF03B7" w:rsidRDefault="00BF03B7">
                    <w:pPr>
                      <w:rPr>
                        <w:b/>
                        <w:sz w:val="16"/>
                      </w:rPr>
                    </w:pPr>
                  </w:p>
                  <w:p w14:paraId="5E423F6F" w14:textId="77777777" w:rsidR="00BF03B7" w:rsidRDefault="00BF03B7">
                    <w:pPr>
                      <w:rPr>
                        <w:b/>
                        <w:sz w:val="16"/>
                      </w:rPr>
                    </w:pPr>
                    <w:r>
                      <w:rPr>
                        <w:rFonts w:hint="eastAsia"/>
                        <w:b/>
                        <w:sz w:val="20"/>
                      </w:rPr>
                      <w:t>G</w:t>
                    </w:r>
                  </w:p>
                  <w:p w14:paraId="2E8878A4" w14:textId="77777777" w:rsidR="00BF03B7" w:rsidRDefault="00BF03B7">
                    <w:pPr>
                      <w:rPr>
                        <w:b/>
                        <w:sz w:val="10"/>
                      </w:rPr>
                    </w:pPr>
                  </w:p>
                  <w:p w14:paraId="4488F3F5" w14:textId="77777777" w:rsidR="00BF03B7" w:rsidRDefault="00BF03B7">
                    <w:pPr>
                      <w:rPr>
                        <w:b/>
                        <w:sz w:val="16"/>
                      </w:rPr>
                    </w:pPr>
                  </w:p>
                  <w:p w14:paraId="5503E9AD" w14:textId="77777777" w:rsidR="00BF03B7" w:rsidRDefault="00BF03B7">
                    <w:pPr>
                      <w:rPr>
                        <w:b/>
                        <w:sz w:val="16"/>
                      </w:rPr>
                    </w:pPr>
                  </w:p>
                  <w:p w14:paraId="12286C5D" w14:textId="77777777" w:rsidR="00BF03B7" w:rsidRDefault="00BF03B7">
                    <w:pPr>
                      <w:rPr>
                        <w:b/>
                        <w:sz w:val="16"/>
                      </w:rPr>
                    </w:pPr>
                    <w:r>
                      <w:rPr>
                        <w:rFonts w:hint="eastAsia"/>
                        <w:b/>
                        <w:sz w:val="20"/>
                      </w:rPr>
                      <w:t>H</w:t>
                    </w:r>
                  </w:p>
                  <w:p w14:paraId="33D1EF72" w14:textId="77777777" w:rsidR="00BF03B7" w:rsidRDefault="00BF03B7">
                    <w:pPr>
                      <w:rPr>
                        <w:b/>
                        <w:sz w:val="10"/>
                      </w:rPr>
                    </w:pPr>
                  </w:p>
                  <w:p w14:paraId="17DBC314" w14:textId="77777777" w:rsidR="00BF03B7" w:rsidRDefault="00BF03B7">
                    <w:pPr>
                      <w:rPr>
                        <w:b/>
                        <w:sz w:val="16"/>
                      </w:rPr>
                    </w:pPr>
                  </w:p>
                  <w:p w14:paraId="64D7A7DC" w14:textId="77777777" w:rsidR="00BF03B7" w:rsidRDefault="00BF03B7">
                    <w:pPr>
                      <w:rPr>
                        <w:b/>
                        <w:sz w:val="16"/>
                      </w:rPr>
                    </w:pPr>
                  </w:p>
                  <w:p w14:paraId="404F9BB5" w14:textId="77777777" w:rsidR="00BF03B7" w:rsidRDefault="00BF03B7">
                    <w:pPr>
                      <w:rPr>
                        <w:b/>
                        <w:sz w:val="16"/>
                      </w:rPr>
                    </w:pPr>
                    <w:r>
                      <w:rPr>
                        <w:rFonts w:hint="eastAsia"/>
                        <w:b/>
                        <w:sz w:val="20"/>
                      </w:rPr>
                      <w:t>I</w:t>
                    </w:r>
                  </w:p>
                  <w:p w14:paraId="4915411A" w14:textId="77777777" w:rsidR="00BF03B7" w:rsidRDefault="00BF03B7">
                    <w:pPr>
                      <w:rPr>
                        <w:b/>
                        <w:sz w:val="10"/>
                      </w:rPr>
                    </w:pPr>
                  </w:p>
                  <w:p w14:paraId="4F6F4DD3" w14:textId="77777777" w:rsidR="00BF03B7" w:rsidRDefault="00BF03B7">
                    <w:pPr>
                      <w:rPr>
                        <w:b/>
                        <w:sz w:val="16"/>
                      </w:rPr>
                    </w:pPr>
                  </w:p>
                  <w:p w14:paraId="7C096726" w14:textId="77777777" w:rsidR="00BF03B7" w:rsidRDefault="00BF03B7">
                    <w:pPr>
                      <w:rPr>
                        <w:b/>
                        <w:sz w:val="16"/>
                      </w:rPr>
                    </w:pPr>
                  </w:p>
                  <w:p w14:paraId="0FC7124C" w14:textId="77777777" w:rsidR="00BF03B7" w:rsidRDefault="00BF03B7">
                    <w:pPr>
                      <w:rPr>
                        <w:b/>
                        <w:sz w:val="16"/>
                      </w:rPr>
                    </w:pPr>
                    <w:r>
                      <w:rPr>
                        <w:rFonts w:hint="eastAsia"/>
                        <w:b/>
                        <w:sz w:val="20"/>
                      </w:rPr>
                      <w:t>J</w:t>
                    </w:r>
                  </w:p>
                  <w:p w14:paraId="631599E4" w14:textId="77777777" w:rsidR="00BF03B7" w:rsidRDefault="00BF03B7">
                    <w:pPr>
                      <w:rPr>
                        <w:b/>
                        <w:sz w:val="10"/>
                      </w:rPr>
                    </w:pPr>
                  </w:p>
                  <w:p w14:paraId="4EBDA714" w14:textId="77777777" w:rsidR="00BF03B7" w:rsidRDefault="00BF03B7">
                    <w:pPr>
                      <w:rPr>
                        <w:b/>
                        <w:sz w:val="16"/>
                      </w:rPr>
                    </w:pPr>
                  </w:p>
                  <w:p w14:paraId="5CBF8FA4" w14:textId="77777777" w:rsidR="00BF03B7" w:rsidRDefault="00BF03B7">
                    <w:pPr>
                      <w:rPr>
                        <w:b/>
                        <w:sz w:val="16"/>
                      </w:rPr>
                    </w:pPr>
                  </w:p>
                  <w:p w14:paraId="3BF67D91" w14:textId="77777777" w:rsidR="00BF03B7" w:rsidRDefault="00BF03B7">
                    <w:pPr>
                      <w:rPr>
                        <w:b/>
                        <w:sz w:val="16"/>
                      </w:rPr>
                    </w:pPr>
                    <w:r>
                      <w:rPr>
                        <w:rFonts w:hint="eastAsia"/>
                        <w:b/>
                        <w:sz w:val="20"/>
                      </w:rPr>
                      <w:t>K</w:t>
                    </w:r>
                  </w:p>
                  <w:p w14:paraId="7A3BE83B" w14:textId="77777777" w:rsidR="00BF03B7" w:rsidRDefault="00BF03B7">
                    <w:pPr>
                      <w:rPr>
                        <w:b/>
                        <w:sz w:val="10"/>
                      </w:rPr>
                    </w:pPr>
                  </w:p>
                  <w:p w14:paraId="6749275A" w14:textId="77777777" w:rsidR="00BF03B7" w:rsidRDefault="00BF03B7">
                    <w:pPr>
                      <w:rPr>
                        <w:b/>
                        <w:sz w:val="16"/>
                      </w:rPr>
                    </w:pPr>
                  </w:p>
                  <w:p w14:paraId="7C7794B6" w14:textId="77777777" w:rsidR="00BF03B7" w:rsidRDefault="00BF03B7">
                    <w:pPr>
                      <w:rPr>
                        <w:b/>
                        <w:sz w:val="16"/>
                      </w:rPr>
                    </w:pPr>
                  </w:p>
                  <w:p w14:paraId="12911556" w14:textId="77777777" w:rsidR="00BF03B7" w:rsidRDefault="00BF03B7">
                    <w:pPr>
                      <w:rPr>
                        <w:b/>
                        <w:sz w:val="16"/>
                      </w:rPr>
                    </w:pPr>
                    <w:r>
                      <w:rPr>
                        <w:rFonts w:hint="eastAsia"/>
                        <w:b/>
                        <w:sz w:val="20"/>
                      </w:rPr>
                      <w:t>L</w:t>
                    </w:r>
                  </w:p>
                  <w:p w14:paraId="62EC4A99" w14:textId="77777777" w:rsidR="00BF03B7" w:rsidRDefault="00BF03B7">
                    <w:pPr>
                      <w:rPr>
                        <w:b/>
                        <w:sz w:val="10"/>
                      </w:rPr>
                    </w:pPr>
                  </w:p>
                  <w:p w14:paraId="1DF6BEEE" w14:textId="77777777" w:rsidR="00BF03B7" w:rsidRDefault="00BF03B7">
                    <w:pPr>
                      <w:rPr>
                        <w:b/>
                        <w:sz w:val="16"/>
                      </w:rPr>
                    </w:pPr>
                  </w:p>
                  <w:p w14:paraId="1E0760CB" w14:textId="77777777" w:rsidR="00BF03B7" w:rsidRDefault="00BF03B7">
                    <w:pPr>
                      <w:rPr>
                        <w:b/>
                        <w:sz w:val="16"/>
                      </w:rPr>
                    </w:pPr>
                  </w:p>
                  <w:p w14:paraId="1C19054B" w14:textId="77777777" w:rsidR="00BF03B7" w:rsidRDefault="00BF03B7">
                    <w:pPr>
                      <w:rPr>
                        <w:b/>
                        <w:sz w:val="16"/>
                      </w:rPr>
                    </w:pPr>
                    <w:r>
                      <w:rPr>
                        <w:rFonts w:hint="eastAsia"/>
                        <w:b/>
                        <w:sz w:val="20"/>
                      </w:rPr>
                      <w:t>M</w:t>
                    </w:r>
                  </w:p>
                  <w:p w14:paraId="06ECD4E8" w14:textId="77777777" w:rsidR="00BF03B7" w:rsidRDefault="00BF03B7">
                    <w:pPr>
                      <w:rPr>
                        <w:b/>
                        <w:sz w:val="10"/>
                      </w:rPr>
                    </w:pPr>
                  </w:p>
                  <w:p w14:paraId="46B086C5" w14:textId="77777777" w:rsidR="00BF03B7" w:rsidRDefault="00BF03B7">
                    <w:pPr>
                      <w:rPr>
                        <w:b/>
                        <w:sz w:val="16"/>
                      </w:rPr>
                    </w:pPr>
                  </w:p>
                  <w:p w14:paraId="7D2F2022" w14:textId="77777777" w:rsidR="00BF03B7" w:rsidRDefault="00BF03B7">
                    <w:pPr>
                      <w:rPr>
                        <w:b/>
                        <w:sz w:val="16"/>
                      </w:rPr>
                    </w:pPr>
                  </w:p>
                  <w:p w14:paraId="13F0C020" w14:textId="77777777" w:rsidR="00BF03B7" w:rsidRDefault="00BF03B7">
                    <w:pPr>
                      <w:rPr>
                        <w:b/>
                        <w:sz w:val="16"/>
                      </w:rPr>
                    </w:pPr>
                    <w:r>
                      <w:rPr>
                        <w:rFonts w:hint="eastAsia"/>
                        <w:b/>
                        <w:sz w:val="20"/>
                      </w:rPr>
                      <w:t>N</w:t>
                    </w:r>
                  </w:p>
                  <w:p w14:paraId="16074433" w14:textId="77777777" w:rsidR="00BF03B7" w:rsidRDefault="00BF03B7">
                    <w:pPr>
                      <w:rPr>
                        <w:b/>
                        <w:sz w:val="10"/>
                      </w:rPr>
                    </w:pPr>
                  </w:p>
                  <w:p w14:paraId="2FD01153" w14:textId="77777777" w:rsidR="00BF03B7" w:rsidRDefault="00BF03B7">
                    <w:pPr>
                      <w:rPr>
                        <w:b/>
                        <w:sz w:val="16"/>
                      </w:rPr>
                    </w:pPr>
                  </w:p>
                  <w:p w14:paraId="5C356ADA" w14:textId="77777777" w:rsidR="00BF03B7" w:rsidRDefault="00BF03B7">
                    <w:pPr>
                      <w:rPr>
                        <w:b/>
                        <w:sz w:val="16"/>
                      </w:rPr>
                    </w:pPr>
                  </w:p>
                  <w:p w14:paraId="085114E6" w14:textId="77777777" w:rsidR="00BF03B7" w:rsidRDefault="00BF03B7">
                    <w:pPr>
                      <w:rPr>
                        <w:b/>
                        <w:sz w:val="16"/>
                      </w:rPr>
                    </w:pPr>
                    <w:r>
                      <w:rPr>
                        <w:rFonts w:hint="eastAsia"/>
                        <w:b/>
                        <w:sz w:val="20"/>
                      </w:rPr>
                      <w:t>O</w:t>
                    </w:r>
                  </w:p>
                  <w:p w14:paraId="299B7E05" w14:textId="77777777" w:rsidR="00BF03B7" w:rsidRDefault="00BF03B7">
                    <w:pPr>
                      <w:rPr>
                        <w:b/>
                        <w:sz w:val="10"/>
                      </w:rPr>
                    </w:pPr>
                  </w:p>
                  <w:p w14:paraId="4D3E3DB6" w14:textId="77777777" w:rsidR="00BF03B7" w:rsidRDefault="00BF03B7">
                    <w:pPr>
                      <w:rPr>
                        <w:b/>
                        <w:sz w:val="16"/>
                      </w:rPr>
                    </w:pPr>
                  </w:p>
                  <w:p w14:paraId="67D25C49" w14:textId="77777777" w:rsidR="00BF03B7" w:rsidRDefault="00BF03B7">
                    <w:pPr>
                      <w:rPr>
                        <w:b/>
                        <w:sz w:val="16"/>
                      </w:rPr>
                    </w:pPr>
                  </w:p>
                  <w:p w14:paraId="0C2B4F50" w14:textId="77777777" w:rsidR="00BF03B7" w:rsidRDefault="00BF03B7">
                    <w:pPr>
                      <w:rPr>
                        <w:b/>
                        <w:sz w:val="16"/>
                      </w:rPr>
                    </w:pPr>
                    <w:r>
                      <w:rPr>
                        <w:rFonts w:hint="eastAsia"/>
                        <w:b/>
                        <w:sz w:val="20"/>
                      </w:rPr>
                      <w:t>P</w:t>
                    </w:r>
                  </w:p>
                  <w:p w14:paraId="748E6E06" w14:textId="77777777" w:rsidR="00BF03B7" w:rsidRDefault="00BF03B7">
                    <w:pPr>
                      <w:rPr>
                        <w:b/>
                        <w:sz w:val="10"/>
                      </w:rPr>
                    </w:pPr>
                  </w:p>
                  <w:p w14:paraId="171FE4B4" w14:textId="77777777" w:rsidR="00BF03B7" w:rsidRDefault="00BF03B7">
                    <w:pPr>
                      <w:rPr>
                        <w:b/>
                        <w:sz w:val="16"/>
                      </w:rPr>
                    </w:pPr>
                  </w:p>
                  <w:p w14:paraId="3D957F12" w14:textId="77777777" w:rsidR="00BF03B7" w:rsidRDefault="00BF03B7">
                    <w:pPr>
                      <w:rPr>
                        <w:b/>
                        <w:sz w:val="16"/>
                      </w:rPr>
                    </w:pPr>
                  </w:p>
                  <w:p w14:paraId="2B38996D" w14:textId="77777777" w:rsidR="00BF03B7" w:rsidRDefault="00BF03B7">
                    <w:pPr>
                      <w:rPr>
                        <w:b/>
                        <w:sz w:val="16"/>
                      </w:rPr>
                    </w:pPr>
                    <w:r>
                      <w:rPr>
                        <w:rFonts w:hint="eastAsia"/>
                        <w:b/>
                        <w:sz w:val="20"/>
                      </w:rPr>
                      <w:t>Q</w:t>
                    </w:r>
                  </w:p>
                  <w:p w14:paraId="3562B3CE" w14:textId="77777777" w:rsidR="00BF03B7" w:rsidRDefault="00BF03B7">
                    <w:pPr>
                      <w:rPr>
                        <w:b/>
                        <w:sz w:val="10"/>
                      </w:rPr>
                    </w:pPr>
                  </w:p>
                  <w:p w14:paraId="2698AB12" w14:textId="77777777" w:rsidR="00BF03B7" w:rsidRDefault="00BF03B7">
                    <w:pPr>
                      <w:rPr>
                        <w:b/>
                        <w:sz w:val="16"/>
                      </w:rPr>
                    </w:pPr>
                  </w:p>
                  <w:p w14:paraId="49E7A515" w14:textId="77777777" w:rsidR="00BF03B7" w:rsidRDefault="00BF03B7">
                    <w:pPr>
                      <w:rPr>
                        <w:b/>
                        <w:sz w:val="16"/>
                      </w:rPr>
                    </w:pPr>
                  </w:p>
                  <w:p w14:paraId="56B504C6" w14:textId="77777777" w:rsidR="00BF03B7" w:rsidRDefault="00BF03B7">
                    <w:pPr>
                      <w:rPr>
                        <w:b/>
                        <w:sz w:val="16"/>
                      </w:rPr>
                    </w:pPr>
                    <w:r>
                      <w:rPr>
                        <w:rFonts w:hint="eastAsia"/>
                        <w:b/>
                        <w:sz w:val="20"/>
                      </w:rPr>
                      <w:t>R</w:t>
                    </w:r>
                  </w:p>
                  <w:p w14:paraId="7984FA37" w14:textId="77777777" w:rsidR="00BF03B7" w:rsidRDefault="00BF03B7">
                    <w:pPr>
                      <w:rPr>
                        <w:b/>
                        <w:sz w:val="10"/>
                      </w:rPr>
                    </w:pPr>
                  </w:p>
                  <w:p w14:paraId="7D800B75" w14:textId="77777777" w:rsidR="00BF03B7" w:rsidRDefault="00BF03B7">
                    <w:pPr>
                      <w:rPr>
                        <w:b/>
                        <w:sz w:val="16"/>
                      </w:rPr>
                    </w:pPr>
                  </w:p>
                  <w:p w14:paraId="344494E5" w14:textId="77777777" w:rsidR="00BF03B7" w:rsidRDefault="00BF03B7">
                    <w:pPr>
                      <w:rPr>
                        <w:b/>
                        <w:sz w:val="16"/>
                      </w:rPr>
                    </w:pPr>
                  </w:p>
                  <w:p w14:paraId="4610E5BD" w14:textId="77777777" w:rsidR="00BF03B7" w:rsidRDefault="00BF03B7">
                    <w:pPr>
                      <w:rPr>
                        <w:b/>
                        <w:sz w:val="16"/>
                      </w:rPr>
                    </w:pPr>
                    <w:r>
                      <w:rPr>
                        <w:rFonts w:hint="eastAsia"/>
                        <w:b/>
                        <w:sz w:val="20"/>
                      </w:rPr>
                      <w:t>S</w:t>
                    </w:r>
                  </w:p>
                  <w:p w14:paraId="114A679E" w14:textId="77777777" w:rsidR="00BF03B7" w:rsidRDefault="00BF03B7">
                    <w:pPr>
                      <w:rPr>
                        <w:b/>
                        <w:sz w:val="10"/>
                      </w:rPr>
                    </w:pPr>
                  </w:p>
                  <w:p w14:paraId="6E75D7B6" w14:textId="77777777" w:rsidR="00BF03B7" w:rsidRDefault="00BF03B7">
                    <w:pPr>
                      <w:rPr>
                        <w:b/>
                        <w:sz w:val="16"/>
                      </w:rPr>
                    </w:pPr>
                  </w:p>
                  <w:p w14:paraId="39E14D9D" w14:textId="77777777" w:rsidR="00BF03B7" w:rsidRDefault="00BF03B7">
                    <w:pPr>
                      <w:rPr>
                        <w:b/>
                        <w:sz w:val="16"/>
                      </w:rPr>
                    </w:pPr>
                  </w:p>
                  <w:p w14:paraId="136B5A7A" w14:textId="77777777" w:rsidR="00BF03B7" w:rsidRDefault="00BF03B7">
                    <w:pPr>
                      <w:rPr>
                        <w:b/>
                        <w:sz w:val="16"/>
                      </w:rPr>
                    </w:pPr>
                    <w:r>
                      <w:rPr>
                        <w:rFonts w:hint="eastAsia"/>
                        <w:b/>
                        <w:sz w:val="20"/>
                      </w:rPr>
                      <w:t>T</w:t>
                    </w:r>
                  </w:p>
                  <w:p w14:paraId="187AB704" w14:textId="77777777" w:rsidR="00BF03B7" w:rsidRDefault="00BF03B7">
                    <w:pPr>
                      <w:rPr>
                        <w:b/>
                        <w:sz w:val="10"/>
                      </w:rPr>
                    </w:pPr>
                  </w:p>
                  <w:p w14:paraId="36CBCCE0" w14:textId="77777777" w:rsidR="00BF03B7" w:rsidRDefault="00BF03B7">
                    <w:pPr>
                      <w:rPr>
                        <w:b/>
                        <w:sz w:val="16"/>
                      </w:rPr>
                    </w:pPr>
                  </w:p>
                  <w:p w14:paraId="437F7E99" w14:textId="77777777" w:rsidR="00BF03B7" w:rsidRDefault="00BF03B7">
                    <w:pPr>
                      <w:rPr>
                        <w:b/>
                        <w:sz w:val="16"/>
                      </w:rPr>
                    </w:pPr>
                  </w:p>
                  <w:p w14:paraId="0D288987" w14:textId="77777777" w:rsidR="00BF03B7" w:rsidRDefault="00BF03B7">
                    <w:pPr>
                      <w:rPr>
                        <w:b/>
                        <w:sz w:val="16"/>
                      </w:rPr>
                    </w:pPr>
                    <w:r>
                      <w:rPr>
                        <w:rFonts w:hint="eastAsia"/>
                        <w:b/>
                        <w:sz w:val="20"/>
                      </w:rPr>
                      <w:t>U</w:t>
                    </w:r>
                  </w:p>
                  <w:p w14:paraId="6730C0A1" w14:textId="77777777" w:rsidR="00BF03B7" w:rsidRDefault="00BF03B7">
                    <w:pPr>
                      <w:rPr>
                        <w:b/>
                        <w:sz w:val="10"/>
                      </w:rPr>
                    </w:pPr>
                  </w:p>
                  <w:p w14:paraId="545AD05B" w14:textId="77777777" w:rsidR="00BF03B7" w:rsidRDefault="00BF03B7">
                    <w:pPr>
                      <w:rPr>
                        <w:b/>
                        <w:sz w:val="16"/>
                      </w:rPr>
                    </w:pPr>
                  </w:p>
                  <w:p w14:paraId="3AF8142B" w14:textId="77777777" w:rsidR="00BF03B7" w:rsidRDefault="00BF03B7">
                    <w:pPr>
                      <w:rPr>
                        <w:b/>
                        <w:sz w:val="16"/>
                      </w:rPr>
                    </w:pPr>
                  </w:p>
                  <w:p w14:paraId="5A2A78AE" w14:textId="77777777" w:rsidR="00BF03B7" w:rsidRDefault="00BF03B7">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1F"/>
    <w:multiLevelType w:val="hybridMultilevel"/>
    <w:tmpl w:val="1FF6AB4C"/>
    <w:lvl w:ilvl="0" w:tplc="5C3CFE18">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52810"/>
    <w:multiLevelType w:val="multilevel"/>
    <w:tmpl w:val="AB06926E"/>
    <w:styleLink w:val="CurrentList3"/>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C96323"/>
    <w:multiLevelType w:val="hybridMultilevel"/>
    <w:tmpl w:val="1794F03E"/>
    <w:lvl w:ilvl="0" w:tplc="0BE8342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3" w15:restartNumberingAfterBreak="0">
    <w:nsid w:val="0ACE2FF8"/>
    <w:multiLevelType w:val="hybridMultilevel"/>
    <w:tmpl w:val="EEC24742"/>
    <w:lvl w:ilvl="0" w:tplc="7BFCD506">
      <w:start w:val="1"/>
      <w:numFmt w:val="lowerLetter"/>
      <w:lvlText w:val="(%1)"/>
      <w:lvlJc w:val="left"/>
      <w:pPr>
        <w:ind w:left="1137" w:hanging="57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4" w15:restartNumberingAfterBreak="0">
    <w:nsid w:val="0C1B172F"/>
    <w:multiLevelType w:val="hybridMultilevel"/>
    <w:tmpl w:val="DBBE9F62"/>
    <w:lvl w:ilvl="0" w:tplc="D9E25860">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5" w15:restartNumberingAfterBreak="0">
    <w:nsid w:val="0E3F31B7"/>
    <w:multiLevelType w:val="hybridMultilevel"/>
    <w:tmpl w:val="1360B018"/>
    <w:lvl w:ilvl="0" w:tplc="0809000F">
      <w:start w:val="1"/>
      <w:numFmt w:val="decimal"/>
      <w:lvlText w:val="%1."/>
      <w:lvlJc w:val="left"/>
      <w:pPr>
        <w:ind w:left="720" w:hanging="360"/>
      </w:pPr>
    </w:lvl>
    <w:lvl w:ilvl="1" w:tplc="BCC454E0">
      <w:start w:val="1"/>
      <w:numFmt w:val="lowerLetter"/>
      <w:lvlText w:val="(%2)"/>
      <w:lvlJc w:val="left"/>
      <w:pPr>
        <w:ind w:left="1440" w:hanging="360"/>
      </w:pPr>
      <w:rPr>
        <w:rFonts w:hint="default"/>
      </w:rPr>
    </w:lvl>
    <w:lvl w:ilvl="2" w:tplc="2DC0AEBE">
      <w:start w:val="1"/>
      <w:numFmt w:val="lowerRoman"/>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760709"/>
    <w:multiLevelType w:val="multilevel"/>
    <w:tmpl w:val="94C8466A"/>
    <w:name w:val="ShortOutlineListTemplate"/>
    <w:styleLink w:val="ShortOutlineList"/>
    <w:lvl w:ilvl="0">
      <w:start w:val="1"/>
      <w:numFmt w:val="decimal"/>
      <w:pStyle w:val="ShortOutline1"/>
      <w:lvlText w:val="%1."/>
      <w:lvlJc w:val="left"/>
      <w:pPr>
        <w:tabs>
          <w:tab w:val="num" w:pos="720"/>
        </w:tabs>
        <w:ind w:left="720" w:hanging="720"/>
      </w:pPr>
      <w:rPr>
        <w:rFonts w:hint="default"/>
        <w:color w:val="000000"/>
      </w:rPr>
    </w:lvl>
    <w:lvl w:ilvl="1">
      <w:start w:val="1"/>
      <w:numFmt w:val="decimal"/>
      <w:pStyle w:val="ShortOutline2"/>
      <w:lvlText w:val="(%2)"/>
      <w:lvlJc w:val="left"/>
      <w:pPr>
        <w:tabs>
          <w:tab w:val="num" w:pos="1440"/>
        </w:tabs>
        <w:ind w:left="1440" w:hanging="720"/>
      </w:pPr>
      <w:rPr>
        <w:rFonts w:hint="default"/>
        <w:color w:val="000000"/>
      </w:rPr>
    </w:lvl>
    <w:lvl w:ilvl="2">
      <w:start w:val="1"/>
      <w:numFmt w:val="lowerRoman"/>
      <w:pStyle w:val="ShortOutline3"/>
      <w:lvlText w:val="(%3)"/>
      <w:lvlJc w:val="left"/>
      <w:pPr>
        <w:tabs>
          <w:tab w:val="num" w:pos="2160"/>
        </w:tabs>
        <w:ind w:left="2160" w:hanging="720"/>
      </w:pPr>
      <w:rPr>
        <w:rFonts w:hint="default"/>
        <w:color w:val="000000"/>
      </w:rPr>
    </w:lvl>
    <w:lvl w:ilvl="3">
      <w:start w:val="1"/>
      <w:numFmt w:val="decimal"/>
      <w:pStyle w:val="ShortOutline4"/>
      <w:lvlText w:val="(%4)"/>
      <w:lvlJc w:val="left"/>
      <w:pPr>
        <w:tabs>
          <w:tab w:val="num" w:pos="1146"/>
        </w:tabs>
        <w:ind w:left="1146" w:hanging="720"/>
      </w:pPr>
      <w:rPr>
        <w:rFonts w:hint="default"/>
        <w:color w:val="000000"/>
      </w:rPr>
    </w:lvl>
    <w:lvl w:ilvl="4">
      <w:start w:val="1"/>
      <w:numFmt w:val="upperLetter"/>
      <w:pStyle w:val="ShortOutline5"/>
      <w:lvlText w:val="(%5)"/>
      <w:lvlJc w:val="left"/>
      <w:pPr>
        <w:tabs>
          <w:tab w:val="num" w:pos="3600"/>
        </w:tabs>
        <w:ind w:left="3600" w:hanging="720"/>
      </w:pPr>
      <w:rPr>
        <w:rFonts w:hint="default"/>
        <w:color w:val="000000"/>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pStyle w:val="Footnote"/>
      <w:lvlText w:val=""/>
      <w:lvlJc w:val="left"/>
      <w:pPr>
        <w:ind w:left="3240" w:hanging="360"/>
      </w:pPr>
      <w:rPr>
        <w:rFonts w:hint="default"/>
      </w:rPr>
    </w:lvl>
  </w:abstractNum>
  <w:abstractNum w:abstractNumId="7" w15:restartNumberingAfterBreak="0">
    <w:nsid w:val="130B48E1"/>
    <w:multiLevelType w:val="hybridMultilevel"/>
    <w:tmpl w:val="F29295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164FB7"/>
    <w:multiLevelType w:val="hybridMultilevel"/>
    <w:tmpl w:val="F82E8D86"/>
    <w:lvl w:ilvl="0" w:tplc="AC502522">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9" w15:restartNumberingAfterBreak="0">
    <w:nsid w:val="19300A09"/>
    <w:multiLevelType w:val="multilevel"/>
    <w:tmpl w:val="EEFCD170"/>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3307EE"/>
    <w:multiLevelType w:val="hybridMultilevel"/>
    <w:tmpl w:val="5FEAEC7E"/>
    <w:lvl w:ilvl="0" w:tplc="1D28F49A">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11" w15:restartNumberingAfterBreak="0">
    <w:nsid w:val="24D95D2E"/>
    <w:multiLevelType w:val="hybridMultilevel"/>
    <w:tmpl w:val="616828BC"/>
    <w:lvl w:ilvl="0" w:tplc="F72612E0">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12" w15:restartNumberingAfterBreak="0">
    <w:nsid w:val="262469AB"/>
    <w:multiLevelType w:val="singleLevel"/>
    <w:tmpl w:val="988E166A"/>
    <w:lvl w:ilvl="0">
      <w:start w:val="1"/>
      <w:numFmt w:val="decimal"/>
      <w:pStyle w:val="para"/>
      <w:lvlText w:val="%1."/>
      <w:lvlJc w:val="left"/>
      <w:pPr>
        <w:tabs>
          <w:tab w:val="num" w:pos="360"/>
        </w:tabs>
        <w:ind w:left="0" w:firstLine="0"/>
      </w:pPr>
      <w:rPr>
        <w:rFonts w:hint="eastAsia"/>
        <w:lang w:val="en-GB"/>
      </w:rPr>
    </w:lvl>
  </w:abstractNum>
  <w:abstractNum w:abstractNumId="13" w15:restartNumberingAfterBreak="0">
    <w:nsid w:val="28395A34"/>
    <w:multiLevelType w:val="hybridMultilevel"/>
    <w:tmpl w:val="A0161C00"/>
    <w:styleLink w:val="Numbered"/>
    <w:lvl w:ilvl="0" w:tplc="6BC0081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5E516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59C52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70788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102AE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3E081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EAAAAB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8F0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B449A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A7D2C24"/>
    <w:multiLevelType w:val="hybridMultilevel"/>
    <w:tmpl w:val="1600670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2B187839"/>
    <w:multiLevelType w:val="multilevel"/>
    <w:tmpl w:val="6F602770"/>
    <w:lvl w:ilvl="0">
      <w:start w:val="1"/>
      <w:numFmt w:val="decimal"/>
      <w:pStyle w:val="Text1"/>
      <w:lvlText w:val="%1."/>
      <w:lvlJc w:val="left"/>
      <w:pPr>
        <w:ind w:left="567" w:hanging="567"/>
      </w:pPr>
      <w:rPr>
        <w:rFonts w:ascii="Times New Roman" w:hAnsi="Times New Roman" w:cs="Times New Roman"/>
        <w:b w:val="0"/>
        <w:bCs w:val="0"/>
        <w:i w:val="0"/>
        <w:iCs w:val="0"/>
        <w:caps w:val="0"/>
        <w:smallCaps w:val="0"/>
        <w:strike w:val="0"/>
        <w:dstrike w:val="0"/>
        <w:noProof w:val="0"/>
        <w:vanish w:val="0"/>
        <w:color w:val="000000"/>
        <w:spacing w:val="0"/>
        <w:kern w:val="0"/>
        <w:position w:val="0"/>
        <w:sz w:val="25"/>
        <w:szCs w:val="25"/>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ext2"/>
      <w:lvlText w:val="(%2)"/>
      <w:lvlJc w:val="left"/>
      <w:pPr>
        <w:tabs>
          <w:tab w:val="num" w:pos="1134"/>
        </w:tabs>
        <w:ind w:left="1134"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pStyle w:val="Text3"/>
      <w:lvlText w:val="(%3)"/>
      <w:lvlJc w:val="left"/>
      <w:pPr>
        <w:tabs>
          <w:tab w:val="num" w:pos="1701"/>
        </w:tabs>
        <w:ind w:left="1701"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4."/>
      <w:lvlJc w:val="left"/>
      <w:pPr>
        <w:ind w:left="2268" w:hanging="567"/>
      </w:pPr>
      <w:rPr>
        <w:rFonts w:hint="eastAsia"/>
      </w:rPr>
    </w:lvl>
    <w:lvl w:ilvl="4">
      <w:start w:val="1"/>
      <w:numFmt w:val="lowerLetter"/>
      <w:lvlText w:val="%5."/>
      <w:lvlJc w:val="left"/>
      <w:pPr>
        <w:ind w:left="2835" w:hanging="567"/>
      </w:pPr>
      <w:rPr>
        <w:rFonts w:hint="eastAsia"/>
      </w:rPr>
    </w:lvl>
    <w:lvl w:ilvl="5">
      <w:start w:val="1"/>
      <w:numFmt w:val="lowerRoman"/>
      <w:lvlText w:val="%6."/>
      <w:lvlJc w:val="right"/>
      <w:pPr>
        <w:ind w:left="3402" w:hanging="567"/>
      </w:pPr>
      <w:rPr>
        <w:rFonts w:hint="eastAsia"/>
      </w:rPr>
    </w:lvl>
    <w:lvl w:ilvl="6">
      <w:start w:val="1"/>
      <w:numFmt w:val="decimal"/>
      <w:lvlText w:val="%7."/>
      <w:lvlJc w:val="left"/>
      <w:pPr>
        <w:ind w:left="3969" w:hanging="567"/>
      </w:pPr>
      <w:rPr>
        <w:rFonts w:hint="eastAsia"/>
      </w:rPr>
    </w:lvl>
    <w:lvl w:ilvl="7">
      <w:start w:val="1"/>
      <w:numFmt w:val="lowerLetter"/>
      <w:lvlText w:val="%8."/>
      <w:lvlJc w:val="left"/>
      <w:pPr>
        <w:ind w:left="4536" w:hanging="567"/>
      </w:pPr>
      <w:rPr>
        <w:rFonts w:hint="eastAsia"/>
      </w:rPr>
    </w:lvl>
    <w:lvl w:ilvl="8">
      <w:start w:val="1"/>
      <w:numFmt w:val="lowerRoman"/>
      <w:lvlText w:val="%9."/>
      <w:lvlJc w:val="right"/>
      <w:pPr>
        <w:ind w:left="5103" w:hanging="567"/>
      </w:pPr>
      <w:rPr>
        <w:rFonts w:hint="eastAsia"/>
      </w:rPr>
    </w:lvl>
  </w:abstractNum>
  <w:abstractNum w:abstractNumId="16" w15:restartNumberingAfterBreak="0">
    <w:nsid w:val="2F075CF4"/>
    <w:multiLevelType w:val="hybridMultilevel"/>
    <w:tmpl w:val="3B48B768"/>
    <w:lvl w:ilvl="0" w:tplc="7F72DE9A">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340A1C87"/>
    <w:multiLevelType w:val="hybridMultilevel"/>
    <w:tmpl w:val="4CA022D8"/>
    <w:styleLink w:val="Dash"/>
    <w:lvl w:ilvl="0" w:tplc="1D6C372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43ED6A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9424928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E04A5F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950A2D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3AA886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8D9C204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D588CD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7324AB9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8" w15:restartNumberingAfterBreak="0">
    <w:nsid w:val="3F030568"/>
    <w:multiLevelType w:val="hybridMultilevel"/>
    <w:tmpl w:val="E7949DD8"/>
    <w:lvl w:ilvl="0" w:tplc="C0ECA1BA">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19" w15:restartNumberingAfterBreak="0">
    <w:nsid w:val="527A5ABA"/>
    <w:multiLevelType w:val="hybridMultilevel"/>
    <w:tmpl w:val="6EF40766"/>
    <w:lvl w:ilvl="0" w:tplc="B19AD33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20" w15:restartNumberingAfterBreak="0">
    <w:nsid w:val="535C4939"/>
    <w:multiLevelType w:val="hybridMultilevel"/>
    <w:tmpl w:val="D124FE22"/>
    <w:lvl w:ilvl="0" w:tplc="5380C36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21" w15:restartNumberingAfterBreak="0">
    <w:nsid w:val="5F0D4FF6"/>
    <w:multiLevelType w:val="hybridMultilevel"/>
    <w:tmpl w:val="8D18545A"/>
    <w:lvl w:ilvl="0" w:tplc="5C60213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22" w15:restartNumberingAfterBreak="0">
    <w:nsid w:val="62D544F9"/>
    <w:multiLevelType w:val="hybridMultilevel"/>
    <w:tmpl w:val="74E2A62A"/>
    <w:lvl w:ilvl="0" w:tplc="54CC80CC">
      <w:start w:val="13"/>
      <w:numFmt w:val="decimal"/>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3852801"/>
    <w:multiLevelType w:val="multilevel"/>
    <w:tmpl w:val="CC56B19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4B41B1"/>
    <w:multiLevelType w:val="hybridMultilevel"/>
    <w:tmpl w:val="05A28F3E"/>
    <w:lvl w:ilvl="0" w:tplc="D4D80070">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25" w15:restartNumberingAfterBreak="0">
    <w:nsid w:val="6A9F2A56"/>
    <w:multiLevelType w:val="hybridMultilevel"/>
    <w:tmpl w:val="B0E248D0"/>
    <w:styleLink w:val="Lettered"/>
    <w:lvl w:ilvl="0" w:tplc="AD703716">
      <w:start w:val="1"/>
      <w:numFmt w:val="decimal"/>
      <w:lvlText w:val="(%1)"/>
      <w:lvlJc w:val="left"/>
      <w:pPr>
        <w:tabs>
          <w:tab w:val="num" w:pos="524"/>
        </w:tabs>
        <w:ind w:left="764" w:hanging="764"/>
      </w:pPr>
      <w:rPr>
        <w:rFonts w:hAnsi="Arial Unicode MS"/>
        <w:caps w:val="0"/>
        <w:smallCaps w:val="0"/>
        <w:strike w:val="0"/>
        <w:dstrike w:val="0"/>
        <w:outline w:val="0"/>
        <w:emboss w:val="0"/>
        <w:imprint w:val="0"/>
        <w:spacing w:val="0"/>
        <w:w w:val="100"/>
        <w:kern w:val="0"/>
        <w:position w:val="0"/>
        <w:highlight w:val="none"/>
        <w:vertAlign w:val="baseline"/>
      </w:rPr>
    </w:lvl>
    <w:lvl w:ilvl="1" w:tplc="9ABEF7CE">
      <w:start w:val="1"/>
      <w:numFmt w:val="decimal"/>
      <w:lvlText w:val="(%2)"/>
      <w:lvlJc w:val="left"/>
      <w:pPr>
        <w:tabs>
          <w:tab w:val="num" w:pos="884"/>
        </w:tabs>
        <w:ind w:left="1124" w:hanging="764"/>
      </w:pPr>
      <w:rPr>
        <w:rFonts w:hAnsi="Arial Unicode MS"/>
        <w:caps w:val="0"/>
        <w:smallCaps w:val="0"/>
        <w:strike w:val="0"/>
        <w:dstrike w:val="0"/>
        <w:outline w:val="0"/>
        <w:emboss w:val="0"/>
        <w:imprint w:val="0"/>
        <w:spacing w:val="0"/>
        <w:w w:val="100"/>
        <w:kern w:val="0"/>
        <w:position w:val="0"/>
        <w:highlight w:val="none"/>
        <w:vertAlign w:val="baseline"/>
      </w:rPr>
    </w:lvl>
    <w:lvl w:ilvl="2" w:tplc="43D488CC">
      <w:start w:val="1"/>
      <w:numFmt w:val="decimal"/>
      <w:lvlText w:val="(%3)"/>
      <w:lvlJc w:val="left"/>
      <w:pPr>
        <w:tabs>
          <w:tab w:val="num" w:pos="1244"/>
        </w:tabs>
        <w:ind w:left="1484" w:hanging="764"/>
      </w:pPr>
      <w:rPr>
        <w:rFonts w:hAnsi="Arial Unicode MS"/>
        <w:caps w:val="0"/>
        <w:smallCaps w:val="0"/>
        <w:strike w:val="0"/>
        <w:dstrike w:val="0"/>
        <w:outline w:val="0"/>
        <w:emboss w:val="0"/>
        <w:imprint w:val="0"/>
        <w:spacing w:val="0"/>
        <w:w w:val="100"/>
        <w:kern w:val="0"/>
        <w:position w:val="0"/>
        <w:highlight w:val="none"/>
        <w:vertAlign w:val="baseline"/>
      </w:rPr>
    </w:lvl>
    <w:lvl w:ilvl="3" w:tplc="6754A19C">
      <w:start w:val="1"/>
      <w:numFmt w:val="decimal"/>
      <w:lvlText w:val="(%4)"/>
      <w:lvlJc w:val="left"/>
      <w:pPr>
        <w:tabs>
          <w:tab w:val="num" w:pos="1604"/>
        </w:tabs>
        <w:ind w:left="1844" w:hanging="764"/>
      </w:pPr>
      <w:rPr>
        <w:rFonts w:hAnsi="Arial Unicode MS"/>
        <w:caps w:val="0"/>
        <w:smallCaps w:val="0"/>
        <w:strike w:val="0"/>
        <w:dstrike w:val="0"/>
        <w:outline w:val="0"/>
        <w:emboss w:val="0"/>
        <w:imprint w:val="0"/>
        <w:spacing w:val="0"/>
        <w:w w:val="100"/>
        <w:kern w:val="0"/>
        <w:position w:val="0"/>
        <w:highlight w:val="none"/>
        <w:vertAlign w:val="baseline"/>
      </w:rPr>
    </w:lvl>
    <w:lvl w:ilvl="4" w:tplc="7054C5AA">
      <w:start w:val="1"/>
      <w:numFmt w:val="decimal"/>
      <w:lvlText w:val="(%5)"/>
      <w:lvlJc w:val="left"/>
      <w:pPr>
        <w:tabs>
          <w:tab w:val="num" w:pos="1964"/>
        </w:tabs>
        <w:ind w:left="2204" w:hanging="764"/>
      </w:pPr>
      <w:rPr>
        <w:rFonts w:hAnsi="Arial Unicode MS"/>
        <w:caps w:val="0"/>
        <w:smallCaps w:val="0"/>
        <w:strike w:val="0"/>
        <w:dstrike w:val="0"/>
        <w:outline w:val="0"/>
        <w:emboss w:val="0"/>
        <w:imprint w:val="0"/>
        <w:spacing w:val="0"/>
        <w:w w:val="100"/>
        <w:kern w:val="0"/>
        <w:position w:val="0"/>
        <w:highlight w:val="none"/>
        <w:vertAlign w:val="baseline"/>
      </w:rPr>
    </w:lvl>
    <w:lvl w:ilvl="5" w:tplc="C56C5BF2">
      <w:start w:val="1"/>
      <w:numFmt w:val="decimal"/>
      <w:lvlText w:val="(%6)"/>
      <w:lvlJc w:val="left"/>
      <w:pPr>
        <w:tabs>
          <w:tab w:val="num" w:pos="2324"/>
        </w:tabs>
        <w:ind w:left="2564" w:hanging="764"/>
      </w:pPr>
      <w:rPr>
        <w:rFonts w:hAnsi="Arial Unicode MS"/>
        <w:caps w:val="0"/>
        <w:smallCaps w:val="0"/>
        <w:strike w:val="0"/>
        <w:dstrike w:val="0"/>
        <w:outline w:val="0"/>
        <w:emboss w:val="0"/>
        <w:imprint w:val="0"/>
        <w:spacing w:val="0"/>
        <w:w w:val="100"/>
        <w:kern w:val="0"/>
        <w:position w:val="0"/>
        <w:highlight w:val="none"/>
        <w:vertAlign w:val="baseline"/>
      </w:rPr>
    </w:lvl>
    <w:lvl w:ilvl="6" w:tplc="D6C4A54A">
      <w:start w:val="1"/>
      <w:numFmt w:val="decimal"/>
      <w:lvlText w:val="(%7)"/>
      <w:lvlJc w:val="left"/>
      <w:pPr>
        <w:tabs>
          <w:tab w:val="num" w:pos="2684"/>
        </w:tabs>
        <w:ind w:left="2924" w:hanging="764"/>
      </w:pPr>
      <w:rPr>
        <w:rFonts w:hAnsi="Arial Unicode MS"/>
        <w:caps w:val="0"/>
        <w:smallCaps w:val="0"/>
        <w:strike w:val="0"/>
        <w:dstrike w:val="0"/>
        <w:outline w:val="0"/>
        <w:emboss w:val="0"/>
        <w:imprint w:val="0"/>
        <w:spacing w:val="0"/>
        <w:w w:val="100"/>
        <w:kern w:val="0"/>
        <w:position w:val="0"/>
        <w:highlight w:val="none"/>
        <w:vertAlign w:val="baseline"/>
      </w:rPr>
    </w:lvl>
    <w:lvl w:ilvl="7" w:tplc="7A72E32E">
      <w:start w:val="1"/>
      <w:numFmt w:val="decimal"/>
      <w:lvlText w:val="(%8)"/>
      <w:lvlJc w:val="left"/>
      <w:pPr>
        <w:tabs>
          <w:tab w:val="num" w:pos="3044"/>
        </w:tabs>
        <w:ind w:left="3284" w:hanging="764"/>
      </w:pPr>
      <w:rPr>
        <w:rFonts w:hAnsi="Arial Unicode MS"/>
        <w:caps w:val="0"/>
        <w:smallCaps w:val="0"/>
        <w:strike w:val="0"/>
        <w:dstrike w:val="0"/>
        <w:outline w:val="0"/>
        <w:emboss w:val="0"/>
        <w:imprint w:val="0"/>
        <w:spacing w:val="0"/>
        <w:w w:val="100"/>
        <w:kern w:val="0"/>
        <w:position w:val="0"/>
        <w:highlight w:val="none"/>
        <w:vertAlign w:val="baseline"/>
      </w:rPr>
    </w:lvl>
    <w:lvl w:ilvl="8" w:tplc="F6EAF2D6">
      <w:start w:val="1"/>
      <w:numFmt w:val="decimal"/>
      <w:lvlText w:val="(%9)"/>
      <w:lvlJc w:val="left"/>
      <w:pPr>
        <w:tabs>
          <w:tab w:val="num" w:pos="3404"/>
        </w:tabs>
        <w:ind w:left="3644" w:hanging="7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9D7092D"/>
    <w:multiLevelType w:val="hybridMultilevel"/>
    <w:tmpl w:val="40AC5508"/>
    <w:lvl w:ilvl="0" w:tplc="F96EA5E2">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27" w15:restartNumberingAfterBreak="0">
    <w:nsid w:val="7A795899"/>
    <w:multiLevelType w:val="hybridMultilevel"/>
    <w:tmpl w:val="5F48BD7A"/>
    <w:lvl w:ilvl="0" w:tplc="5A6660C8">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28" w15:restartNumberingAfterBreak="0">
    <w:nsid w:val="7CE65525"/>
    <w:multiLevelType w:val="hybridMultilevel"/>
    <w:tmpl w:val="3642D85A"/>
    <w:lvl w:ilvl="0" w:tplc="E58857B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29" w15:restartNumberingAfterBreak="0">
    <w:nsid w:val="7D917AA1"/>
    <w:multiLevelType w:val="hybridMultilevel"/>
    <w:tmpl w:val="231C61AC"/>
    <w:lvl w:ilvl="0" w:tplc="E7E250DA">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num w:numId="1">
    <w:abstractNumId w:val="12"/>
  </w:num>
  <w:num w:numId="2">
    <w:abstractNumId w:val="6"/>
    <w:lvlOverride w:ilvl="0">
      <w:lvl w:ilvl="0">
        <w:start w:val="1"/>
        <w:numFmt w:val="decimal"/>
        <w:pStyle w:val="ShortOutline1"/>
        <w:lvlText w:val="%1."/>
        <w:lvlJc w:val="left"/>
        <w:pPr>
          <w:tabs>
            <w:tab w:val="num" w:pos="720"/>
          </w:tabs>
          <w:ind w:left="720" w:hanging="720"/>
        </w:pPr>
        <w:rPr>
          <w:rFonts w:hint="default"/>
          <w:b w:val="0"/>
          <w:i w:val="0"/>
          <w:color w:val="000000"/>
          <w:u w:val="none"/>
        </w:rPr>
      </w:lvl>
    </w:lvlOverride>
    <w:lvlOverride w:ilvl="1">
      <w:lvl w:ilvl="1">
        <w:start w:val="1"/>
        <w:numFmt w:val="decimal"/>
        <w:pStyle w:val="ShortOutline2"/>
        <w:lvlText w:val="(%2)"/>
        <w:lvlJc w:val="left"/>
        <w:pPr>
          <w:tabs>
            <w:tab w:val="num" w:pos="1440"/>
          </w:tabs>
          <w:ind w:left="1440" w:hanging="720"/>
        </w:pPr>
        <w:rPr>
          <w:rFonts w:hint="default"/>
          <w:b w:val="0"/>
          <w:i w:val="0"/>
          <w:color w:val="000000"/>
        </w:rPr>
      </w:lvl>
    </w:lvlOverride>
    <w:lvlOverride w:ilvl="2">
      <w:lvl w:ilvl="2">
        <w:start w:val="1"/>
        <w:numFmt w:val="lowerRoman"/>
        <w:pStyle w:val="ShortOutline3"/>
        <w:lvlText w:val="(%3)"/>
        <w:lvlJc w:val="left"/>
        <w:pPr>
          <w:tabs>
            <w:tab w:val="num" w:pos="2160"/>
          </w:tabs>
          <w:ind w:left="2160" w:hanging="720"/>
        </w:pPr>
        <w:rPr>
          <w:rFonts w:hint="default"/>
          <w:b w:val="0"/>
          <w:color w:val="000000"/>
        </w:rPr>
      </w:lvl>
    </w:lvlOverride>
    <w:lvlOverride w:ilvl="3">
      <w:lvl w:ilvl="3">
        <w:start w:val="1"/>
        <w:numFmt w:val="decimal"/>
        <w:pStyle w:val="ShortOutline4"/>
        <w:lvlText w:val="(%4)"/>
        <w:lvlJc w:val="left"/>
        <w:pPr>
          <w:tabs>
            <w:tab w:val="num" w:pos="1146"/>
          </w:tabs>
          <w:ind w:left="1146" w:hanging="720"/>
        </w:pPr>
        <w:rPr>
          <w:rFonts w:hint="default"/>
          <w:color w:val="000000"/>
        </w:rPr>
      </w:lvl>
    </w:lvlOverride>
    <w:lvlOverride w:ilvl="4">
      <w:lvl w:ilvl="4">
        <w:start w:val="1"/>
        <w:numFmt w:val="upperLetter"/>
        <w:pStyle w:val="ShortOutline5"/>
        <w:lvlText w:val="(%5)"/>
        <w:lvlJc w:val="left"/>
        <w:pPr>
          <w:tabs>
            <w:tab w:val="num" w:pos="3600"/>
          </w:tabs>
          <w:ind w:left="3600" w:hanging="720"/>
        </w:pPr>
        <w:rPr>
          <w:rFonts w:hint="default"/>
          <w:color w:val="000000"/>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pStyle w:val="Footnote"/>
        <w:lvlText w:val=""/>
        <w:lvlJc w:val="left"/>
        <w:pPr>
          <w:ind w:left="3240" w:hanging="360"/>
        </w:pPr>
        <w:rPr>
          <w:rFonts w:hint="default"/>
        </w:rPr>
      </w:lvl>
    </w:lvlOverride>
  </w:num>
  <w:num w:numId="3">
    <w:abstractNumId w:val="6"/>
  </w:num>
  <w:num w:numId="4">
    <w:abstractNumId w:val="15"/>
  </w:num>
  <w:num w:numId="5">
    <w:abstractNumId w:val="23"/>
  </w:num>
  <w:num w:numId="6">
    <w:abstractNumId w:val="17"/>
  </w:num>
  <w:num w:numId="7">
    <w:abstractNumId w:val="13"/>
  </w:num>
  <w:num w:numId="8">
    <w:abstractNumId w:val="25"/>
  </w:num>
  <w:num w:numId="9">
    <w:abstractNumId w:val="5"/>
  </w:num>
  <w:num w:numId="10">
    <w:abstractNumId w:val="9"/>
  </w:num>
  <w:num w:numId="11">
    <w:abstractNumId w:val="7"/>
  </w:num>
  <w:num w:numId="12">
    <w:abstractNumId w:val="1"/>
  </w:num>
  <w:num w:numId="13">
    <w:abstractNumId w:val="14"/>
  </w:num>
  <w:num w:numId="14">
    <w:abstractNumId w:val="20"/>
  </w:num>
  <w:num w:numId="15">
    <w:abstractNumId w:val="21"/>
  </w:num>
  <w:num w:numId="16">
    <w:abstractNumId w:val="29"/>
  </w:num>
  <w:num w:numId="17">
    <w:abstractNumId w:val="4"/>
  </w:num>
  <w:num w:numId="18">
    <w:abstractNumId w:val="3"/>
  </w:num>
  <w:num w:numId="19">
    <w:abstractNumId w:val="28"/>
  </w:num>
  <w:num w:numId="20">
    <w:abstractNumId w:val="8"/>
  </w:num>
  <w:num w:numId="21">
    <w:abstractNumId w:val="16"/>
  </w:num>
  <w:num w:numId="22">
    <w:abstractNumId w:val="19"/>
  </w:num>
  <w:num w:numId="23">
    <w:abstractNumId w:val="26"/>
  </w:num>
  <w:num w:numId="24">
    <w:abstractNumId w:val="27"/>
  </w:num>
  <w:num w:numId="25">
    <w:abstractNumId w:val="11"/>
  </w:num>
  <w:num w:numId="26">
    <w:abstractNumId w:val="10"/>
  </w:num>
  <w:num w:numId="27">
    <w:abstractNumId w:val="22"/>
  </w:num>
  <w:num w:numId="28">
    <w:abstractNumId w:val="18"/>
  </w:num>
  <w:num w:numId="29">
    <w:abstractNumId w:val="24"/>
  </w:num>
  <w:num w:numId="30">
    <w:abstractNumId w:val="2"/>
  </w:num>
  <w:num w:numId="3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633"/>
    <w:rsid w:val="000019B5"/>
    <w:rsid w:val="00002D9C"/>
    <w:rsid w:val="0000691E"/>
    <w:rsid w:val="00007C86"/>
    <w:rsid w:val="00010F0A"/>
    <w:rsid w:val="00012B53"/>
    <w:rsid w:val="00013A53"/>
    <w:rsid w:val="00013CAF"/>
    <w:rsid w:val="00014C8B"/>
    <w:rsid w:val="00015327"/>
    <w:rsid w:val="00016352"/>
    <w:rsid w:val="00016FC9"/>
    <w:rsid w:val="00017979"/>
    <w:rsid w:val="00020492"/>
    <w:rsid w:val="00021109"/>
    <w:rsid w:val="0002166E"/>
    <w:rsid w:val="00021E3B"/>
    <w:rsid w:val="00023466"/>
    <w:rsid w:val="0002479B"/>
    <w:rsid w:val="00025764"/>
    <w:rsid w:val="00025C95"/>
    <w:rsid w:val="00026A01"/>
    <w:rsid w:val="00027789"/>
    <w:rsid w:val="00027DE4"/>
    <w:rsid w:val="00030450"/>
    <w:rsid w:val="000324A9"/>
    <w:rsid w:val="000328D9"/>
    <w:rsid w:val="0003328B"/>
    <w:rsid w:val="0003423C"/>
    <w:rsid w:val="00035B91"/>
    <w:rsid w:val="0003665D"/>
    <w:rsid w:val="000367D1"/>
    <w:rsid w:val="00036FC8"/>
    <w:rsid w:val="0004006E"/>
    <w:rsid w:val="00041D57"/>
    <w:rsid w:val="000430F0"/>
    <w:rsid w:val="0004555D"/>
    <w:rsid w:val="000455BB"/>
    <w:rsid w:val="00045653"/>
    <w:rsid w:val="00051E6A"/>
    <w:rsid w:val="00051FEA"/>
    <w:rsid w:val="000520DE"/>
    <w:rsid w:val="0005241D"/>
    <w:rsid w:val="000533A8"/>
    <w:rsid w:val="00054262"/>
    <w:rsid w:val="00054E52"/>
    <w:rsid w:val="00055F2E"/>
    <w:rsid w:val="0005647C"/>
    <w:rsid w:val="00056F69"/>
    <w:rsid w:val="0005716A"/>
    <w:rsid w:val="00057B14"/>
    <w:rsid w:val="000600F2"/>
    <w:rsid w:val="000605EB"/>
    <w:rsid w:val="00062B3E"/>
    <w:rsid w:val="00063D4A"/>
    <w:rsid w:val="00063F19"/>
    <w:rsid w:val="00064765"/>
    <w:rsid w:val="000661BA"/>
    <w:rsid w:val="000701FB"/>
    <w:rsid w:val="00070353"/>
    <w:rsid w:val="000711C3"/>
    <w:rsid w:val="00072C7F"/>
    <w:rsid w:val="0007645A"/>
    <w:rsid w:val="00076C16"/>
    <w:rsid w:val="00077900"/>
    <w:rsid w:val="00077D59"/>
    <w:rsid w:val="00080070"/>
    <w:rsid w:val="00080368"/>
    <w:rsid w:val="00085696"/>
    <w:rsid w:val="00086B0C"/>
    <w:rsid w:val="00090140"/>
    <w:rsid w:val="00090D60"/>
    <w:rsid w:val="00091E57"/>
    <w:rsid w:val="0009256E"/>
    <w:rsid w:val="000943C8"/>
    <w:rsid w:val="000948A0"/>
    <w:rsid w:val="00095DD7"/>
    <w:rsid w:val="0009655D"/>
    <w:rsid w:val="000966BB"/>
    <w:rsid w:val="00096B97"/>
    <w:rsid w:val="000A0549"/>
    <w:rsid w:val="000A142D"/>
    <w:rsid w:val="000A14BB"/>
    <w:rsid w:val="000A3AC6"/>
    <w:rsid w:val="000A48F3"/>
    <w:rsid w:val="000A50F5"/>
    <w:rsid w:val="000A6C88"/>
    <w:rsid w:val="000A7CCA"/>
    <w:rsid w:val="000A7FA3"/>
    <w:rsid w:val="000B0D14"/>
    <w:rsid w:val="000B17CD"/>
    <w:rsid w:val="000B2EA5"/>
    <w:rsid w:val="000B5596"/>
    <w:rsid w:val="000B59F0"/>
    <w:rsid w:val="000B6707"/>
    <w:rsid w:val="000B6A12"/>
    <w:rsid w:val="000C0A9A"/>
    <w:rsid w:val="000C0D99"/>
    <w:rsid w:val="000C5DCF"/>
    <w:rsid w:val="000C5FBC"/>
    <w:rsid w:val="000C6F46"/>
    <w:rsid w:val="000C77D8"/>
    <w:rsid w:val="000C7874"/>
    <w:rsid w:val="000D0CA6"/>
    <w:rsid w:val="000D2117"/>
    <w:rsid w:val="000D2233"/>
    <w:rsid w:val="000D388F"/>
    <w:rsid w:val="000D54E2"/>
    <w:rsid w:val="000D66D7"/>
    <w:rsid w:val="000D703A"/>
    <w:rsid w:val="000D7AAB"/>
    <w:rsid w:val="000E1292"/>
    <w:rsid w:val="000E17C7"/>
    <w:rsid w:val="000E3919"/>
    <w:rsid w:val="000E6544"/>
    <w:rsid w:val="000F0E8A"/>
    <w:rsid w:val="000F1460"/>
    <w:rsid w:val="000F1F9F"/>
    <w:rsid w:val="000F228E"/>
    <w:rsid w:val="000F338C"/>
    <w:rsid w:val="000F4115"/>
    <w:rsid w:val="000F47BA"/>
    <w:rsid w:val="000F7AA6"/>
    <w:rsid w:val="0010050C"/>
    <w:rsid w:val="00100908"/>
    <w:rsid w:val="001015FD"/>
    <w:rsid w:val="00101653"/>
    <w:rsid w:val="00104872"/>
    <w:rsid w:val="00106119"/>
    <w:rsid w:val="001066A7"/>
    <w:rsid w:val="001072EE"/>
    <w:rsid w:val="001075C2"/>
    <w:rsid w:val="00107EA1"/>
    <w:rsid w:val="001105E6"/>
    <w:rsid w:val="001108C6"/>
    <w:rsid w:val="0011139B"/>
    <w:rsid w:val="00111584"/>
    <w:rsid w:val="001115FC"/>
    <w:rsid w:val="001134EC"/>
    <w:rsid w:val="00114835"/>
    <w:rsid w:val="00120AE8"/>
    <w:rsid w:val="0012103C"/>
    <w:rsid w:val="00123262"/>
    <w:rsid w:val="00126A09"/>
    <w:rsid w:val="00126C34"/>
    <w:rsid w:val="00126D62"/>
    <w:rsid w:val="00130981"/>
    <w:rsid w:val="0013140B"/>
    <w:rsid w:val="00131C6A"/>
    <w:rsid w:val="001330FB"/>
    <w:rsid w:val="00135584"/>
    <w:rsid w:val="001365E7"/>
    <w:rsid w:val="00136614"/>
    <w:rsid w:val="001369C6"/>
    <w:rsid w:val="00137956"/>
    <w:rsid w:val="00141551"/>
    <w:rsid w:val="00141AD3"/>
    <w:rsid w:val="00141E3B"/>
    <w:rsid w:val="00141F29"/>
    <w:rsid w:val="00143132"/>
    <w:rsid w:val="00143250"/>
    <w:rsid w:val="00143EEB"/>
    <w:rsid w:val="001466D6"/>
    <w:rsid w:val="00147371"/>
    <w:rsid w:val="00147DC0"/>
    <w:rsid w:val="0015076B"/>
    <w:rsid w:val="001511D3"/>
    <w:rsid w:val="001516A6"/>
    <w:rsid w:val="00151937"/>
    <w:rsid w:val="00151B70"/>
    <w:rsid w:val="00151F1F"/>
    <w:rsid w:val="00153C97"/>
    <w:rsid w:val="00154FB8"/>
    <w:rsid w:val="0016156B"/>
    <w:rsid w:val="00162156"/>
    <w:rsid w:val="0016370F"/>
    <w:rsid w:val="00163E32"/>
    <w:rsid w:val="00164138"/>
    <w:rsid w:val="00166DDB"/>
    <w:rsid w:val="00171B1C"/>
    <w:rsid w:val="001741B1"/>
    <w:rsid w:val="00175FA6"/>
    <w:rsid w:val="001770F5"/>
    <w:rsid w:val="001829EF"/>
    <w:rsid w:val="00183143"/>
    <w:rsid w:val="00186029"/>
    <w:rsid w:val="00187D3A"/>
    <w:rsid w:val="00191108"/>
    <w:rsid w:val="001932A7"/>
    <w:rsid w:val="00194192"/>
    <w:rsid w:val="00194392"/>
    <w:rsid w:val="00194F3C"/>
    <w:rsid w:val="00195162"/>
    <w:rsid w:val="00195EA8"/>
    <w:rsid w:val="00196211"/>
    <w:rsid w:val="00196855"/>
    <w:rsid w:val="00197D45"/>
    <w:rsid w:val="001A0577"/>
    <w:rsid w:val="001A0840"/>
    <w:rsid w:val="001A1199"/>
    <w:rsid w:val="001A17E6"/>
    <w:rsid w:val="001A22F2"/>
    <w:rsid w:val="001A2979"/>
    <w:rsid w:val="001A3B7C"/>
    <w:rsid w:val="001A48C0"/>
    <w:rsid w:val="001A4F8B"/>
    <w:rsid w:val="001A68CA"/>
    <w:rsid w:val="001A73D1"/>
    <w:rsid w:val="001B011E"/>
    <w:rsid w:val="001B11AF"/>
    <w:rsid w:val="001B206D"/>
    <w:rsid w:val="001B261B"/>
    <w:rsid w:val="001B3388"/>
    <w:rsid w:val="001B49EE"/>
    <w:rsid w:val="001B53F0"/>
    <w:rsid w:val="001B66A0"/>
    <w:rsid w:val="001B69BA"/>
    <w:rsid w:val="001C1221"/>
    <w:rsid w:val="001C3190"/>
    <w:rsid w:val="001C3B41"/>
    <w:rsid w:val="001C47F7"/>
    <w:rsid w:val="001C6258"/>
    <w:rsid w:val="001C671F"/>
    <w:rsid w:val="001C6C04"/>
    <w:rsid w:val="001C6D2B"/>
    <w:rsid w:val="001D2CC0"/>
    <w:rsid w:val="001D327D"/>
    <w:rsid w:val="001D3ACE"/>
    <w:rsid w:val="001D3BFB"/>
    <w:rsid w:val="001D4901"/>
    <w:rsid w:val="001D4E48"/>
    <w:rsid w:val="001D7A98"/>
    <w:rsid w:val="001E3F4E"/>
    <w:rsid w:val="001E539A"/>
    <w:rsid w:val="001E5BA9"/>
    <w:rsid w:val="001E78E4"/>
    <w:rsid w:val="001F0946"/>
    <w:rsid w:val="001F5102"/>
    <w:rsid w:val="001F511A"/>
    <w:rsid w:val="001F54A1"/>
    <w:rsid w:val="001F63B0"/>
    <w:rsid w:val="001F7F00"/>
    <w:rsid w:val="002045FC"/>
    <w:rsid w:val="0020460E"/>
    <w:rsid w:val="00206F98"/>
    <w:rsid w:val="0020716E"/>
    <w:rsid w:val="002108A5"/>
    <w:rsid w:val="002113AE"/>
    <w:rsid w:val="00211E9B"/>
    <w:rsid w:val="00212608"/>
    <w:rsid w:val="002139AA"/>
    <w:rsid w:val="00214CF1"/>
    <w:rsid w:val="00217ABF"/>
    <w:rsid w:val="00217AFB"/>
    <w:rsid w:val="002204C0"/>
    <w:rsid w:val="00220A67"/>
    <w:rsid w:val="00220C12"/>
    <w:rsid w:val="00222C3F"/>
    <w:rsid w:val="00224DA0"/>
    <w:rsid w:val="002251FC"/>
    <w:rsid w:val="002257CC"/>
    <w:rsid w:val="00226433"/>
    <w:rsid w:val="00226B65"/>
    <w:rsid w:val="00230625"/>
    <w:rsid w:val="0023078A"/>
    <w:rsid w:val="00230DA7"/>
    <w:rsid w:val="00231B97"/>
    <w:rsid w:val="00234111"/>
    <w:rsid w:val="00234335"/>
    <w:rsid w:val="0023460E"/>
    <w:rsid w:val="002347F0"/>
    <w:rsid w:val="00234C60"/>
    <w:rsid w:val="0023609D"/>
    <w:rsid w:val="00241023"/>
    <w:rsid w:val="00242598"/>
    <w:rsid w:val="00242AF8"/>
    <w:rsid w:val="00243022"/>
    <w:rsid w:val="00244572"/>
    <w:rsid w:val="00246205"/>
    <w:rsid w:val="00246A7F"/>
    <w:rsid w:val="00247CE4"/>
    <w:rsid w:val="00250382"/>
    <w:rsid w:val="00252925"/>
    <w:rsid w:val="0025330D"/>
    <w:rsid w:val="00255873"/>
    <w:rsid w:val="00256C25"/>
    <w:rsid w:val="0025751B"/>
    <w:rsid w:val="0026171C"/>
    <w:rsid w:val="00261E1E"/>
    <w:rsid w:val="00262085"/>
    <w:rsid w:val="00262782"/>
    <w:rsid w:val="00262D59"/>
    <w:rsid w:val="00270204"/>
    <w:rsid w:val="00271375"/>
    <w:rsid w:val="00271749"/>
    <w:rsid w:val="00273F43"/>
    <w:rsid w:val="002741FC"/>
    <w:rsid w:val="00274B09"/>
    <w:rsid w:val="00275709"/>
    <w:rsid w:val="002770DB"/>
    <w:rsid w:val="00277FF3"/>
    <w:rsid w:val="00282A0A"/>
    <w:rsid w:val="00282FD0"/>
    <w:rsid w:val="002833D8"/>
    <w:rsid w:val="00286EF1"/>
    <w:rsid w:val="002902DB"/>
    <w:rsid w:val="0029100C"/>
    <w:rsid w:val="00291BB6"/>
    <w:rsid w:val="002922D2"/>
    <w:rsid w:val="00292CEE"/>
    <w:rsid w:val="0029341F"/>
    <w:rsid w:val="00294E01"/>
    <w:rsid w:val="00296453"/>
    <w:rsid w:val="002A07BE"/>
    <w:rsid w:val="002A3C61"/>
    <w:rsid w:val="002B4990"/>
    <w:rsid w:val="002B6CB1"/>
    <w:rsid w:val="002B7620"/>
    <w:rsid w:val="002B7952"/>
    <w:rsid w:val="002C0B17"/>
    <w:rsid w:val="002C0D21"/>
    <w:rsid w:val="002C1605"/>
    <w:rsid w:val="002C17BA"/>
    <w:rsid w:val="002C17FD"/>
    <w:rsid w:val="002C1FCF"/>
    <w:rsid w:val="002C38AA"/>
    <w:rsid w:val="002C3C80"/>
    <w:rsid w:val="002C3FA2"/>
    <w:rsid w:val="002C5729"/>
    <w:rsid w:val="002C6623"/>
    <w:rsid w:val="002C6F36"/>
    <w:rsid w:val="002C7210"/>
    <w:rsid w:val="002C7F2E"/>
    <w:rsid w:val="002D0BEB"/>
    <w:rsid w:val="002D1322"/>
    <w:rsid w:val="002D2ABB"/>
    <w:rsid w:val="002D4020"/>
    <w:rsid w:val="002D45E0"/>
    <w:rsid w:val="002D508C"/>
    <w:rsid w:val="002D5805"/>
    <w:rsid w:val="002E05EB"/>
    <w:rsid w:val="002E0653"/>
    <w:rsid w:val="002E110F"/>
    <w:rsid w:val="002E19FD"/>
    <w:rsid w:val="002E3388"/>
    <w:rsid w:val="002E3696"/>
    <w:rsid w:val="002E38BE"/>
    <w:rsid w:val="002E5D09"/>
    <w:rsid w:val="002E7BF0"/>
    <w:rsid w:val="002F02BE"/>
    <w:rsid w:val="002F02E3"/>
    <w:rsid w:val="002F0D09"/>
    <w:rsid w:val="002F2154"/>
    <w:rsid w:val="002F2840"/>
    <w:rsid w:val="002F33A3"/>
    <w:rsid w:val="002F363C"/>
    <w:rsid w:val="002F4480"/>
    <w:rsid w:val="002F4A4C"/>
    <w:rsid w:val="003018DD"/>
    <w:rsid w:val="003025F7"/>
    <w:rsid w:val="00304358"/>
    <w:rsid w:val="0030517F"/>
    <w:rsid w:val="0030755C"/>
    <w:rsid w:val="00310D06"/>
    <w:rsid w:val="00311308"/>
    <w:rsid w:val="0031171C"/>
    <w:rsid w:val="00313738"/>
    <w:rsid w:val="00313D63"/>
    <w:rsid w:val="003147AE"/>
    <w:rsid w:val="003158F6"/>
    <w:rsid w:val="00317752"/>
    <w:rsid w:val="00317F1B"/>
    <w:rsid w:val="0032042F"/>
    <w:rsid w:val="00320574"/>
    <w:rsid w:val="00321E47"/>
    <w:rsid w:val="00321EF5"/>
    <w:rsid w:val="0032206B"/>
    <w:rsid w:val="00323DC5"/>
    <w:rsid w:val="003254BB"/>
    <w:rsid w:val="00327CC4"/>
    <w:rsid w:val="0033166B"/>
    <w:rsid w:val="00332249"/>
    <w:rsid w:val="00332CC0"/>
    <w:rsid w:val="00332E8D"/>
    <w:rsid w:val="00333B92"/>
    <w:rsid w:val="00333D6E"/>
    <w:rsid w:val="003345A4"/>
    <w:rsid w:val="003348AE"/>
    <w:rsid w:val="00334C3F"/>
    <w:rsid w:val="00335684"/>
    <w:rsid w:val="00335BEA"/>
    <w:rsid w:val="00340477"/>
    <w:rsid w:val="003413AF"/>
    <w:rsid w:val="00341C4E"/>
    <w:rsid w:val="003420CF"/>
    <w:rsid w:val="00342A09"/>
    <w:rsid w:val="00343C9B"/>
    <w:rsid w:val="00343CB0"/>
    <w:rsid w:val="00344221"/>
    <w:rsid w:val="00345020"/>
    <w:rsid w:val="00345C54"/>
    <w:rsid w:val="00347AD4"/>
    <w:rsid w:val="00347C0E"/>
    <w:rsid w:val="00351DD3"/>
    <w:rsid w:val="00351F15"/>
    <w:rsid w:val="00352C27"/>
    <w:rsid w:val="00352E2D"/>
    <w:rsid w:val="00353F4A"/>
    <w:rsid w:val="00363F54"/>
    <w:rsid w:val="00365771"/>
    <w:rsid w:val="003657D2"/>
    <w:rsid w:val="00366902"/>
    <w:rsid w:val="00366FCC"/>
    <w:rsid w:val="00370CF1"/>
    <w:rsid w:val="00371F69"/>
    <w:rsid w:val="00376BC2"/>
    <w:rsid w:val="0037722D"/>
    <w:rsid w:val="003776AF"/>
    <w:rsid w:val="003810CE"/>
    <w:rsid w:val="00381905"/>
    <w:rsid w:val="0038262C"/>
    <w:rsid w:val="00383689"/>
    <w:rsid w:val="0038409A"/>
    <w:rsid w:val="00384887"/>
    <w:rsid w:val="0038559E"/>
    <w:rsid w:val="00385F36"/>
    <w:rsid w:val="0038703A"/>
    <w:rsid w:val="00387139"/>
    <w:rsid w:val="00391614"/>
    <w:rsid w:val="00397BF4"/>
    <w:rsid w:val="00397E1F"/>
    <w:rsid w:val="003A1D9B"/>
    <w:rsid w:val="003A2968"/>
    <w:rsid w:val="003A4450"/>
    <w:rsid w:val="003A45DB"/>
    <w:rsid w:val="003A483A"/>
    <w:rsid w:val="003A72FD"/>
    <w:rsid w:val="003A736D"/>
    <w:rsid w:val="003A7B0C"/>
    <w:rsid w:val="003B12F0"/>
    <w:rsid w:val="003B2A0D"/>
    <w:rsid w:val="003B2EA2"/>
    <w:rsid w:val="003B2F0D"/>
    <w:rsid w:val="003B4AFE"/>
    <w:rsid w:val="003B5C7B"/>
    <w:rsid w:val="003B6758"/>
    <w:rsid w:val="003B72A6"/>
    <w:rsid w:val="003B7570"/>
    <w:rsid w:val="003C456A"/>
    <w:rsid w:val="003D0BA9"/>
    <w:rsid w:val="003D33D4"/>
    <w:rsid w:val="003D4E19"/>
    <w:rsid w:val="003D541C"/>
    <w:rsid w:val="003D69A6"/>
    <w:rsid w:val="003E00E5"/>
    <w:rsid w:val="003E16AB"/>
    <w:rsid w:val="003E408C"/>
    <w:rsid w:val="003E4873"/>
    <w:rsid w:val="003E52E0"/>
    <w:rsid w:val="003E5EF9"/>
    <w:rsid w:val="003E6A06"/>
    <w:rsid w:val="003E7614"/>
    <w:rsid w:val="003F27FC"/>
    <w:rsid w:val="003F6867"/>
    <w:rsid w:val="003F6AFD"/>
    <w:rsid w:val="004029CE"/>
    <w:rsid w:val="004032FC"/>
    <w:rsid w:val="00405168"/>
    <w:rsid w:val="004061B4"/>
    <w:rsid w:val="004065D4"/>
    <w:rsid w:val="004070AF"/>
    <w:rsid w:val="00416F6A"/>
    <w:rsid w:val="0042154F"/>
    <w:rsid w:val="004217BD"/>
    <w:rsid w:val="00423173"/>
    <w:rsid w:val="00424954"/>
    <w:rsid w:val="00425C4D"/>
    <w:rsid w:val="00426F57"/>
    <w:rsid w:val="00430FFE"/>
    <w:rsid w:val="0043100A"/>
    <w:rsid w:val="004313AD"/>
    <w:rsid w:val="0043295B"/>
    <w:rsid w:val="0043584C"/>
    <w:rsid w:val="004366DC"/>
    <w:rsid w:val="004371F3"/>
    <w:rsid w:val="0043770A"/>
    <w:rsid w:val="00441378"/>
    <w:rsid w:val="00441A3A"/>
    <w:rsid w:val="0044241D"/>
    <w:rsid w:val="00442D01"/>
    <w:rsid w:val="004502A5"/>
    <w:rsid w:val="00451BDB"/>
    <w:rsid w:val="00452A01"/>
    <w:rsid w:val="00453229"/>
    <w:rsid w:val="00453BFB"/>
    <w:rsid w:val="00454380"/>
    <w:rsid w:val="004560F3"/>
    <w:rsid w:val="00456AE6"/>
    <w:rsid w:val="00457E45"/>
    <w:rsid w:val="00460179"/>
    <w:rsid w:val="00461317"/>
    <w:rsid w:val="0046158D"/>
    <w:rsid w:val="00461853"/>
    <w:rsid w:val="00462024"/>
    <w:rsid w:val="004633CD"/>
    <w:rsid w:val="00463D6F"/>
    <w:rsid w:val="0046510A"/>
    <w:rsid w:val="00466EC8"/>
    <w:rsid w:val="00467288"/>
    <w:rsid w:val="00470484"/>
    <w:rsid w:val="00470851"/>
    <w:rsid w:val="00471E7C"/>
    <w:rsid w:val="004722E9"/>
    <w:rsid w:val="004759A6"/>
    <w:rsid w:val="00481364"/>
    <w:rsid w:val="00481CCA"/>
    <w:rsid w:val="00482441"/>
    <w:rsid w:val="00483C2F"/>
    <w:rsid w:val="00483CF6"/>
    <w:rsid w:val="00485C2D"/>
    <w:rsid w:val="00486E26"/>
    <w:rsid w:val="004876B1"/>
    <w:rsid w:val="004878DC"/>
    <w:rsid w:val="00490473"/>
    <w:rsid w:val="00492465"/>
    <w:rsid w:val="00492884"/>
    <w:rsid w:val="00492B81"/>
    <w:rsid w:val="00492E12"/>
    <w:rsid w:val="00493CCE"/>
    <w:rsid w:val="00494EE9"/>
    <w:rsid w:val="00495795"/>
    <w:rsid w:val="00496A6A"/>
    <w:rsid w:val="004A0CC4"/>
    <w:rsid w:val="004A1097"/>
    <w:rsid w:val="004A245C"/>
    <w:rsid w:val="004A36DC"/>
    <w:rsid w:val="004A394E"/>
    <w:rsid w:val="004A3FFE"/>
    <w:rsid w:val="004A4696"/>
    <w:rsid w:val="004A476B"/>
    <w:rsid w:val="004A5594"/>
    <w:rsid w:val="004A7AA6"/>
    <w:rsid w:val="004B00BD"/>
    <w:rsid w:val="004B01E3"/>
    <w:rsid w:val="004B0745"/>
    <w:rsid w:val="004B1784"/>
    <w:rsid w:val="004B2027"/>
    <w:rsid w:val="004B293A"/>
    <w:rsid w:val="004B71D7"/>
    <w:rsid w:val="004C4FB0"/>
    <w:rsid w:val="004C627F"/>
    <w:rsid w:val="004C748C"/>
    <w:rsid w:val="004D1041"/>
    <w:rsid w:val="004D10B0"/>
    <w:rsid w:val="004D26D3"/>
    <w:rsid w:val="004D2813"/>
    <w:rsid w:val="004D45C0"/>
    <w:rsid w:val="004D53A6"/>
    <w:rsid w:val="004E047F"/>
    <w:rsid w:val="004E0E44"/>
    <w:rsid w:val="004E1374"/>
    <w:rsid w:val="004E1BA7"/>
    <w:rsid w:val="004E1DF2"/>
    <w:rsid w:val="004E20D3"/>
    <w:rsid w:val="004E257C"/>
    <w:rsid w:val="004E3878"/>
    <w:rsid w:val="004E41FC"/>
    <w:rsid w:val="004E442E"/>
    <w:rsid w:val="004E6081"/>
    <w:rsid w:val="004E6E67"/>
    <w:rsid w:val="004F0209"/>
    <w:rsid w:val="004F14BB"/>
    <w:rsid w:val="004F2F8E"/>
    <w:rsid w:val="004F5572"/>
    <w:rsid w:val="004F56C3"/>
    <w:rsid w:val="004F59C8"/>
    <w:rsid w:val="004F5D8B"/>
    <w:rsid w:val="004F67AC"/>
    <w:rsid w:val="004F709B"/>
    <w:rsid w:val="00502164"/>
    <w:rsid w:val="00503EBC"/>
    <w:rsid w:val="00504B61"/>
    <w:rsid w:val="0050533B"/>
    <w:rsid w:val="005057F5"/>
    <w:rsid w:val="00506D68"/>
    <w:rsid w:val="00507340"/>
    <w:rsid w:val="0051137D"/>
    <w:rsid w:val="005115F4"/>
    <w:rsid w:val="00512485"/>
    <w:rsid w:val="0051294E"/>
    <w:rsid w:val="00512ECD"/>
    <w:rsid w:val="00513060"/>
    <w:rsid w:val="0051459C"/>
    <w:rsid w:val="00514EA1"/>
    <w:rsid w:val="00515BC9"/>
    <w:rsid w:val="00517EE7"/>
    <w:rsid w:val="00521430"/>
    <w:rsid w:val="005218DD"/>
    <w:rsid w:val="00521FF8"/>
    <w:rsid w:val="00523DBD"/>
    <w:rsid w:val="00525A1D"/>
    <w:rsid w:val="005269AF"/>
    <w:rsid w:val="00526F8C"/>
    <w:rsid w:val="00530036"/>
    <w:rsid w:val="00530C97"/>
    <w:rsid w:val="00531766"/>
    <w:rsid w:val="005321BB"/>
    <w:rsid w:val="00533027"/>
    <w:rsid w:val="00535756"/>
    <w:rsid w:val="005358C8"/>
    <w:rsid w:val="00535A64"/>
    <w:rsid w:val="00536B1E"/>
    <w:rsid w:val="00536B30"/>
    <w:rsid w:val="0053794F"/>
    <w:rsid w:val="0054013A"/>
    <w:rsid w:val="0054073D"/>
    <w:rsid w:val="00540D7D"/>
    <w:rsid w:val="005412FD"/>
    <w:rsid w:val="005417B4"/>
    <w:rsid w:val="005427AB"/>
    <w:rsid w:val="00542FE5"/>
    <w:rsid w:val="005438E0"/>
    <w:rsid w:val="0054484F"/>
    <w:rsid w:val="00545B5A"/>
    <w:rsid w:val="00546A5B"/>
    <w:rsid w:val="005501C6"/>
    <w:rsid w:val="00551232"/>
    <w:rsid w:val="0055369F"/>
    <w:rsid w:val="005536C9"/>
    <w:rsid w:val="00554E0B"/>
    <w:rsid w:val="00555E4E"/>
    <w:rsid w:val="00556F46"/>
    <w:rsid w:val="00557DA1"/>
    <w:rsid w:val="00561848"/>
    <w:rsid w:val="00564425"/>
    <w:rsid w:val="005653CD"/>
    <w:rsid w:val="005662E7"/>
    <w:rsid w:val="00566C86"/>
    <w:rsid w:val="00566D28"/>
    <w:rsid w:val="00567278"/>
    <w:rsid w:val="00567B54"/>
    <w:rsid w:val="00567B94"/>
    <w:rsid w:val="00570108"/>
    <w:rsid w:val="005713E2"/>
    <w:rsid w:val="00571865"/>
    <w:rsid w:val="0057435D"/>
    <w:rsid w:val="005763D7"/>
    <w:rsid w:val="00580F49"/>
    <w:rsid w:val="005828E9"/>
    <w:rsid w:val="00582926"/>
    <w:rsid w:val="00582C86"/>
    <w:rsid w:val="005856D5"/>
    <w:rsid w:val="00585899"/>
    <w:rsid w:val="005864E2"/>
    <w:rsid w:val="00587220"/>
    <w:rsid w:val="005874F9"/>
    <w:rsid w:val="005902DB"/>
    <w:rsid w:val="00590917"/>
    <w:rsid w:val="005921DF"/>
    <w:rsid w:val="00593E45"/>
    <w:rsid w:val="005948A8"/>
    <w:rsid w:val="00594F03"/>
    <w:rsid w:val="00595BDB"/>
    <w:rsid w:val="00595E12"/>
    <w:rsid w:val="00596E53"/>
    <w:rsid w:val="0059750B"/>
    <w:rsid w:val="0059783F"/>
    <w:rsid w:val="00597AF8"/>
    <w:rsid w:val="005A03F4"/>
    <w:rsid w:val="005A1D1B"/>
    <w:rsid w:val="005A2057"/>
    <w:rsid w:val="005A29DE"/>
    <w:rsid w:val="005A2D0F"/>
    <w:rsid w:val="005A3203"/>
    <w:rsid w:val="005A371E"/>
    <w:rsid w:val="005A3B5E"/>
    <w:rsid w:val="005A58DC"/>
    <w:rsid w:val="005A76A3"/>
    <w:rsid w:val="005A7C75"/>
    <w:rsid w:val="005B02AB"/>
    <w:rsid w:val="005B1D3C"/>
    <w:rsid w:val="005B33DF"/>
    <w:rsid w:val="005B56DD"/>
    <w:rsid w:val="005B5DD5"/>
    <w:rsid w:val="005B78F1"/>
    <w:rsid w:val="005B7AC4"/>
    <w:rsid w:val="005C3204"/>
    <w:rsid w:val="005C4283"/>
    <w:rsid w:val="005C4FB5"/>
    <w:rsid w:val="005C7944"/>
    <w:rsid w:val="005D12EC"/>
    <w:rsid w:val="005D25C2"/>
    <w:rsid w:val="005D25CF"/>
    <w:rsid w:val="005D2CF4"/>
    <w:rsid w:val="005D2D17"/>
    <w:rsid w:val="005D32B3"/>
    <w:rsid w:val="005D47FD"/>
    <w:rsid w:val="005E1A4D"/>
    <w:rsid w:val="005E2872"/>
    <w:rsid w:val="005E2BE3"/>
    <w:rsid w:val="005E3A32"/>
    <w:rsid w:val="005E4516"/>
    <w:rsid w:val="005E5CC5"/>
    <w:rsid w:val="005E7B91"/>
    <w:rsid w:val="005F2033"/>
    <w:rsid w:val="005F2574"/>
    <w:rsid w:val="005F2BF2"/>
    <w:rsid w:val="005F3009"/>
    <w:rsid w:val="005F3E01"/>
    <w:rsid w:val="005F5506"/>
    <w:rsid w:val="005F6883"/>
    <w:rsid w:val="00600C9B"/>
    <w:rsid w:val="00604367"/>
    <w:rsid w:val="0060496C"/>
    <w:rsid w:val="00606428"/>
    <w:rsid w:val="00606FC7"/>
    <w:rsid w:val="0060720E"/>
    <w:rsid w:val="0060760F"/>
    <w:rsid w:val="00610C90"/>
    <w:rsid w:val="00610DCC"/>
    <w:rsid w:val="00611A12"/>
    <w:rsid w:val="00613407"/>
    <w:rsid w:val="006151CB"/>
    <w:rsid w:val="0061580B"/>
    <w:rsid w:val="00616800"/>
    <w:rsid w:val="006177D9"/>
    <w:rsid w:val="0061794C"/>
    <w:rsid w:val="006179A0"/>
    <w:rsid w:val="006200A0"/>
    <w:rsid w:val="00620F83"/>
    <w:rsid w:val="0062261A"/>
    <w:rsid w:val="00622DDE"/>
    <w:rsid w:val="00624696"/>
    <w:rsid w:val="006254AA"/>
    <w:rsid w:val="006261C9"/>
    <w:rsid w:val="00626ADE"/>
    <w:rsid w:val="00627EB0"/>
    <w:rsid w:val="00630669"/>
    <w:rsid w:val="00631A3B"/>
    <w:rsid w:val="00631DB0"/>
    <w:rsid w:val="00633DAB"/>
    <w:rsid w:val="0063472A"/>
    <w:rsid w:val="00635898"/>
    <w:rsid w:val="006369D3"/>
    <w:rsid w:val="0063705F"/>
    <w:rsid w:val="006371D9"/>
    <w:rsid w:val="00641EDE"/>
    <w:rsid w:val="006429B1"/>
    <w:rsid w:val="00642FF1"/>
    <w:rsid w:val="0064489A"/>
    <w:rsid w:val="00646747"/>
    <w:rsid w:val="00651335"/>
    <w:rsid w:val="00652666"/>
    <w:rsid w:val="00653C3B"/>
    <w:rsid w:val="0065535B"/>
    <w:rsid w:val="00655CF4"/>
    <w:rsid w:val="006616C4"/>
    <w:rsid w:val="00661D3A"/>
    <w:rsid w:val="00663BEC"/>
    <w:rsid w:val="00664362"/>
    <w:rsid w:val="00664EE2"/>
    <w:rsid w:val="006665F2"/>
    <w:rsid w:val="00667275"/>
    <w:rsid w:val="00670162"/>
    <w:rsid w:val="006714C9"/>
    <w:rsid w:val="00672092"/>
    <w:rsid w:val="0067225C"/>
    <w:rsid w:val="0067281D"/>
    <w:rsid w:val="00674E22"/>
    <w:rsid w:val="00676EEE"/>
    <w:rsid w:val="00677B38"/>
    <w:rsid w:val="00681D2C"/>
    <w:rsid w:val="0068265C"/>
    <w:rsid w:val="00682DDA"/>
    <w:rsid w:val="00684CB6"/>
    <w:rsid w:val="006854D6"/>
    <w:rsid w:val="00687C56"/>
    <w:rsid w:val="006913DB"/>
    <w:rsid w:val="00691588"/>
    <w:rsid w:val="006923C6"/>
    <w:rsid w:val="00693D7B"/>
    <w:rsid w:val="00695D85"/>
    <w:rsid w:val="006963B5"/>
    <w:rsid w:val="00696ED1"/>
    <w:rsid w:val="00697C3D"/>
    <w:rsid w:val="006A1200"/>
    <w:rsid w:val="006A2065"/>
    <w:rsid w:val="006A27DF"/>
    <w:rsid w:val="006A7711"/>
    <w:rsid w:val="006B0100"/>
    <w:rsid w:val="006B0464"/>
    <w:rsid w:val="006B0814"/>
    <w:rsid w:val="006B0D62"/>
    <w:rsid w:val="006B1DCE"/>
    <w:rsid w:val="006B3090"/>
    <w:rsid w:val="006B3EF8"/>
    <w:rsid w:val="006B5F5F"/>
    <w:rsid w:val="006C4A18"/>
    <w:rsid w:val="006C4BBC"/>
    <w:rsid w:val="006C656B"/>
    <w:rsid w:val="006C7EF9"/>
    <w:rsid w:val="006D0F33"/>
    <w:rsid w:val="006D1662"/>
    <w:rsid w:val="006D28A2"/>
    <w:rsid w:val="006D2926"/>
    <w:rsid w:val="006D4CCD"/>
    <w:rsid w:val="006D4ED7"/>
    <w:rsid w:val="006D5C0E"/>
    <w:rsid w:val="006D7A49"/>
    <w:rsid w:val="006E0F54"/>
    <w:rsid w:val="006E1FBD"/>
    <w:rsid w:val="006E313B"/>
    <w:rsid w:val="006E32F0"/>
    <w:rsid w:val="006E566D"/>
    <w:rsid w:val="006E571C"/>
    <w:rsid w:val="006E5A0F"/>
    <w:rsid w:val="006E6850"/>
    <w:rsid w:val="006E6DDA"/>
    <w:rsid w:val="006E7E28"/>
    <w:rsid w:val="006F0924"/>
    <w:rsid w:val="006F13DA"/>
    <w:rsid w:val="006F1D9B"/>
    <w:rsid w:val="006F37EB"/>
    <w:rsid w:val="006F4CD4"/>
    <w:rsid w:val="006F54D8"/>
    <w:rsid w:val="006F5F63"/>
    <w:rsid w:val="00700B4E"/>
    <w:rsid w:val="00702C90"/>
    <w:rsid w:val="00703040"/>
    <w:rsid w:val="007049C8"/>
    <w:rsid w:val="00704D0D"/>
    <w:rsid w:val="007070F1"/>
    <w:rsid w:val="007079B2"/>
    <w:rsid w:val="00707B4E"/>
    <w:rsid w:val="00710D79"/>
    <w:rsid w:val="00711443"/>
    <w:rsid w:val="00711E1A"/>
    <w:rsid w:val="007168ED"/>
    <w:rsid w:val="00717192"/>
    <w:rsid w:val="00717C50"/>
    <w:rsid w:val="007252AC"/>
    <w:rsid w:val="00725961"/>
    <w:rsid w:val="00726E88"/>
    <w:rsid w:val="007315A6"/>
    <w:rsid w:val="00732D36"/>
    <w:rsid w:val="00733BC9"/>
    <w:rsid w:val="00734158"/>
    <w:rsid w:val="007352E5"/>
    <w:rsid w:val="00736C44"/>
    <w:rsid w:val="00741380"/>
    <w:rsid w:val="00745804"/>
    <w:rsid w:val="00745BFE"/>
    <w:rsid w:val="007469BC"/>
    <w:rsid w:val="00746CCB"/>
    <w:rsid w:val="00752A68"/>
    <w:rsid w:val="00752AF3"/>
    <w:rsid w:val="00754C50"/>
    <w:rsid w:val="00755421"/>
    <w:rsid w:val="0075573B"/>
    <w:rsid w:val="00755F23"/>
    <w:rsid w:val="007603DD"/>
    <w:rsid w:val="007606C8"/>
    <w:rsid w:val="0076380C"/>
    <w:rsid w:val="00766A78"/>
    <w:rsid w:val="007670C2"/>
    <w:rsid w:val="007677C2"/>
    <w:rsid w:val="00770641"/>
    <w:rsid w:val="007712C4"/>
    <w:rsid w:val="00771A72"/>
    <w:rsid w:val="0077526B"/>
    <w:rsid w:val="00776EB5"/>
    <w:rsid w:val="00780FD1"/>
    <w:rsid w:val="00782644"/>
    <w:rsid w:val="00783090"/>
    <w:rsid w:val="00783831"/>
    <w:rsid w:val="00785C71"/>
    <w:rsid w:val="007861C7"/>
    <w:rsid w:val="0079080A"/>
    <w:rsid w:val="00792E1A"/>
    <w:rsid w:val="0079382B"/>
    <w:rsid w:val="00793EE7"/>
    <w:rsid w:val="0079478C"/>
    <w:rsid w:val="00795FD3"/>
    <w:rsid w:val="00797C64"/>
    <w:rsid w:val="007A0097"/>
    <w:rsid w:val="007A010C"/>
    <w:rsid w:val="007A0137"/>
    <w:rsid w:val="007A0A24"/>
    <w:rsid w:val="007A1018"/>
    <w:rsid w:val="007A1D69"/>
    <w:rsid w:val="007B039E"/>
    <w:rsid w:val="007B03B2"/>
    <w:rsid w:val="007B278D"/>
    <w:rsid w:val="007B3B87"/>
    <w:rsid w:val="007B581F"/>
    <w:rsid w:val="007C2206"/>
    <w:rsid w:val="007C379A"/>
    <w:rsid w:val="007C45B0"/>
    <w:rsid w:val="007C48E5"/>
    <w:rsid w:val="007C4D72"/>
    <w:rsid w:val="007C5062"/>
    <w:rsid w:val="007C542C"/>
    <w:rsid w:val="007C707F"/>
    <w:rsid w:val="007D0742"/>
    <w:rsid w:val="007D0789"/>
    <w:rsid w:val="007D45BE"/>
    <w:rsid w:val="007D4681"/>
    <w:rsid w:val="007D706F"/>
    <w:rsid w:val="007E18F2"/>
    <w:rsid w:val="007E2474"/>
    <w:rsid w:val="007E2DF2"/>
    <w:rsid w:val="007E2EB8"/>
    <w:rsid w:val="007E3042"/>
    <w:rsid w:val="007E31C5"/>
    <w:rsid w:val="007E3946"/>
    <w:rsid w:val="007E5A89"/>
    <w:rsid w:val="007E6976"/>
    <w:rsid w:val="007E713A"/>
    <w:rsid w:val="007F0346"/>
    <w:rsid w:val="007F1F7D"/>
    <w:rsid w:val="007F28A9"/>
    <w:rsid w:val="007F2A09"/>
    <w:rsid w:val="007F2C4D"/>
    <w:rsid w:val="007F2F52"/>
    <w:rsid w:val="007F5FE4"/>
    <w:rsid w:val="007F6EED"/>
    <w:rsid w:val="007F7D92"/>
    <w:rsid w:val="0080048B"/>
    <w:rsid w:val="0080205D"/>
    <w:rsid w:val="0080631C"/>
    <w:rsid w:val="008102D9"/>
    <w:rsid w:val="00810782"/>
    <w:rsid w:val="0081188D"/>
    <w:rsid w:val="00811B0C"/>
    <w:rsid w:val="0081306F"/>
    <w:rsid w:val="00813B04"/>
    <w:rsid w:val="00814276"/>
    <w:rsid w:val="00815B5E"/>
    <w:rsid w:val="00816419"/>
    <w:rsid w:val="00816FAA"/>
    <w:rsid w:val="0082217D"/>
    <w:rsid w:val="0082303A"/>
    <w:rsid w:val="008237BD"/>
    <w:rsid w:val="00823C6B"/>
    <w:rsid w:val="00824683"/>
    <w:rsid w:val="00824B58"/>
    <w:rsid w:val="00824D8A"/>
    <w:rsid w:val="00824E5F"/>
    <w:rsid w:val="008274C7"/>
    <w:rsid w:val="00830ECA"/>
    <w:rsid w:val="00830F67"/>
    <w:rsid w:val="00835D24"/>
    <w:rsid w:val="008406E3"/>
    <w:rsid w:val="00841C4C"/>
    <w:rsid w:val="00842286"/>
    <w:rsid w:val="00842B9C"/>
    <w:rsid w:val="00843405"/>
    <w:rsid w:val="008436F8"/>
    <w:rsid w:val="00844A67"/>
    <w:rsid w:val="00844C27"/>
    <w:rsid w:val="008466A3"/>
    <w:rsid w:val="00846C7F"/>
    <w:rsid w:val="008479DF"/>
    <w:rsid w:val="008525DF"/>
    <w:rsid w:val="00853CDD"/>
    <w:rsid w:val="0085421A"/>
    <w:rsid w:val="008569FC"/>
    <w:rsid w:val="00856F78"/>
    <w:rsid w:val="00857698"/>
    <w:rsid w:val="00857A7F"/>
    <w:rsid w:val="0086053E"/>
    <w:rsid w:val="00861117"/>
    <w:rsid w:val="00861656"/>
    <w:rsid w:val="00862499"/>
    <w:rsid w:val="00865744"/>
    <w:rsid w:val="00866B7C"/>
    <w:rsid w:val="008679C3"/>
    <w:rsid w:val="00867F9E"/>
    <w:rsid w:val="00873996"/>
    <w:rsid w:val="0087442E"/>
    <w:rsid w:val="00874840"/>
    <w:rsid w:val="00874BEB"/>
    <w:rsid w:val="008753F7"/>
    <w:rsid w:val="0088137B"/>
    <w:rsid w:val="00883A08"/>
    <w:rsid w:val="00884A46"/>
    <w:rsid w:val="008857A5"/>
    <w:rsid w:val="008875D9"/>
    <w:rsid w:val="00887EFB"/>
    <w:rsid w:val="00891586"/>
    <w:rsid w:val="00892174"/>
    <w:rsid w:val="00893FDB"/>
    <w:rsid w:val="008943F6"/>
    <w:rsid w:val="00894F97"/>
    <w:rsid w:val="008A0532"/>
    <w:rsid w:val="008A3F49"/>
    <w:rsid w:val="008A6894"/>
    <w:rsid w:val="008A76A6"/>
    <w:rsid w:val="008B07B6"/>
    <w:rsid w:val="008B0DF8"/>
    <w:rsid w:val="008B0E9E"/>
    <w:rsid w:val="008B4504"/>
    <w:rsid w:val="008B4F17"/>
    <w:rsid w:val="008B5E1E"/>
    <w:rsid w:val="008B6985"/>
    <w:rsid w:val="008B6F3C"/>
    <w:rsid w:val="008B7165"/>
    <w:rsid w:val="008B7FBB"/>
    <w:rsid w:val="008C0F8D"/>
    <w:rsid w:val="008C50DD"/>
    <w:rsid w:val="008C5B19"/>
    <w:rsid w:val="008D0125"/>
    <w:rsid w:val="008D195D"/>
    <w:rsid w:val="008D391D"/>
    <w:rsid w:val="008D4D9C"/>
    <w:rsid w:val="008D4DF7"/>
    <w:rsid w:val="008D52A2"/>
    <w:rsid w:val="008D5BC6"/>
    <w:rsid w:val="008D6398"/>
    <w:rsid w:val="008D68F4"/>
    <w:rsid w:val="008D6F83"/>
    <w:rsid w:val="008D7211"/>
    <w:rsid w:val="008E03D0"/>
    <w:rsid w:val="008E0AAC"/>
    <w:rsid w:val="008E3AE5"/>
    <w:rsid w:val="008E411F"/>
    <w:rsid w:val="008E43A7"/>
    <w:rsid w:val="008E4B4F"/>
    <w:rsid w:val="008E4E2C"/>
    <w:rsid w:val="008E51E6"/>
    <w:rsid w:val="008E60A4"/>
    <w:rsid w:val="008E6A3B"/>
    <w:rsid w:val="008E6B36"/>
    <w:rsid w:val="008E708E"/>
    <w:rsid w:val="008F4FE4"/>
    <w:rsid w:val="008F5161"/>
    <w:rsid w:val="008F7418"/>
    <w:rsid w:val="0090079E"/>
    <w:rsid w:val="009007AB"/>
    <w:rsid w:val="00902587"/>
    <w:rsid w:val="00902F8A"/>
    <w:rsid w:val="0090360A"/>
    <w:rsid w:val="00903DEC"/>
    <w:rsid w:val="0090449A"/>
    <w:rsid w:val="00906B02"/>
    <w:rsid w:val="00907415"/>
    <w:rsid w:val="00907CA4"/>
    <w:rsid w:val="00913D44"/>
    <w:rsid w:val="00914175"/>
    <w:rsid w:val="00914462"/>
    <w:rsid w:val="00914FCE"/>
    <w:rsid w:val="00915796"/>
    <w:rsid w:val="00915995"/>
    <w:rsid w:val="009170B7"/>
    <w:rsid w:val="00923045"/>
    <w:rsid w:val="00923F71"/>
    <w:rsid w:val="00924BDC"/>
    <w:rsid w:val="00926BFD"/>
    <w:rsid w:val="0093011D"/>
    <w:rsid w:val="009304D7"/>
    <w:rsid w:val="00931DCA"/>
    <w:rsid w:val="0093311F"/>
    <w:rsid w:val="0093317B"/>
    <w:rsid w:val="00933768"/>
    <w:rsid w:val="00933785"/>
    <w:rsid w:val="00937FC5"/>
    <w:rsid w:val="00940051"/>
    <w:rsid w:val="00940D43"/>
    <w:rsid w:val="00944C6E"/>
    <w:rsid w:val="009465B4"/>
    <w:rsid w:val="00946F78"/>
    <w:rsid w:val="0094709B"/>
    <w:rsid w:val="00947E3A"/>
    <w:rsid w:val="00954A00"/>
    <w:rsid w:val="00954F15"/>
    <w:rsid w:val="00955472"/>
    <w:rsid w:val="009561C8"/>
    <w:rsid w:val="0095650E"/>
    <w:rsid w:val="00960537"/>
    <w:rsid w:val="009608B4"/>
    <w:rsid w:val="00961905"/>
    <w:rsid w:val="0096267D"/>
    <w:rsid w:val="00963D5F"/>
    <w:rsid w:val="00963E0F"/>
    <w:rsid w:val="0096517E"/>
    <w:rsid w:val="00967539"/>
    <w:rsid w:val="00970D6D"/>
    <w:rsid w:val="00970F92"/>
    <w:rsid w:val="00973784"/>
    <w:rsid w:val="00975458"/>
    <w:rsid w:val="00975757"/>
    <w:rsid w:val="00975B07"/>
    <w:rsid w:val="0097665B"/>
    <w:rsid w:val="009812DD"/>
    <w:rsid w:val="00981771"/>
    <w:rsid w:val="00981AA0"/>
    <w:rsid w:val="0098236B"/>
    <w:rsid w:val="00983C46"/>
    <w:rsid w:val="00985A9B"/>
    <w:rsid w:val="00985D78"/>
    <w:rsid w:val="00991AE7"/>
    <w:rsid w:val="009920F3"/>
    <w:rsid w:val="00992360"/>
    <w:rsid w:val="00995B7B"/>
    <w:rsid w:val="00995DB4"/>
    <w:rsid w:val="00996955"/>
    <w:rsid w:val="00996A5F"/>
    <w:rsid w:val="009A4613"/>
    <w:rsid w:val="009A678F"/>
    <w:rsid w:val="009A7F15"/>
    <w:rsid w:val="009B1F88"/>
    <w:rsid w:val="009B2258"/>
    <w:rsid w:val="009B2EE0"/>
    <w:rsid w:val="009B3A13"/>
    <w:rsid w:val="009B67B1"/>
    <w:rsid w:val="009B68E3"/>
    <w:rsid w:val="009B7018"/>
    <w:rsid w:val="009C087F"/>
    <w:rsid w:val="009C27D4"/>
    <w:rsid w:val="009C2F49"/>
    <w:rsid w:val="009C31AD"/>
    <w:rsid w:val="009C4044"/>
    <w:rsid w:val="009C4109"/>
    <w:rsid w:val="009C4281"/>
    <w:rsid w:val="009C42BD"/>
    <w:rsid w:val="009C6F89"/>
    <w:rsid w:val="009C758F"/>
    <w:rsid w:val="009D1644"/>
    <w:rsid w:val="009D1C53"/>
    <w:rsid w:val="009D3109"/>
    <w:rsid w:val="009D5204"/>
    <w:rsid w:val="009D699D"/>
    <w:rsid w:val="009E3D53"/>
    <w:rsid w:val="009E41D3"/>
    <w:rsid w:val="009E510D"/>
    <w:rsid w:val="009E5B22"/>
    <w:rsid w:val="009E64DF"/>
    <w:rsid w:val="009F0AF4"/>
    <w:rsid w:val="009F0ECD"/>
    <w:rsid w:val="009F11DC"/>
    <w:rsid w:val="009F1528"/>
    <w:rsid w:val="009F24C5"/>
    <w:rsid w:val="009F279A"/>
    <w:rsid w:val="009F31BD"/>
    <w:rsid w:val="009F3315"/>
    <w:rsid w:val="009F3387"/>
    <w:rsid w:val="009F573C"/>
    <w:rsid w:val="00A0079E"/>
    <w:rsid w:val="00A0399F"/>
    <w:rsid w:val="00A063E0"/>
    <w:rsid w:val="00A07ADF"/>
    <w:rsid w:val="00A07FAA"/>
    <w:rsid w:val="00A12658"/>
    <w:rsid w:val="00A155C7"/>
    <w:rsid w:val="00A1673F"/>
    <w:rsid w:val="00A168C6"/>
    <w:rsid w:val="00A17691"/>
    <w:rsid w:val="00A1795C"/>
    <w:rsid w:val="00A17BEE"/>
    <w:rsid w:val="00A21654"/>
    <w:rsid w:val="00A216A1"/>
    <w:rsid w:val="00A24056"/>
    <w:rsid w:val="00A24880"/>
    <w:rsid w:val="00A24A58"/>
    <w:rsid w:val="00A25192"/>
    <w:rsid w:val="00A258F4"/>
    <w:rsid w:val="00A26AD4"/>
    <w:rsid w:val="00A26F52"/>
    <w:rsid w:val="00A322E2"/>
    <w:rsid w:val="00A33CF2"/>
    <w:rsid w:val="00A34F80"/>
    <w:rsid w:val="00A3547B"/>
    <w:rsid w:val="00A36568"/>
    <w:rsid w:val="00A36D30"/>
    <w:rsid w:val="00A4026B"/>
    <w:rsid w:val="00A40A04"/>
    <w:rsid w:val="00A40A1C"/>
    <w:rsid w:val="00A40AA4"/>
    <w:rsid w:val="00A417F1"/>
    <w:rsid w:val="00A41EAE"/>
    <w:rsid w:val="00A4272F"/>
    <w:rsid w:val="00A44723"/>
    <w:rsid w:val="00A45853"/>
    <w:rsid w:val="00A4704E"/>
    <w:rsid w:val="00A47807"/>
    <w:rsid w:val="00A47FAC"/>
    <w:rsid w:val="00A50231"/>
    <w:rsid w:val="00A506A2"/>
    <w:rsid w:val="00A50B33"/>
    <w:rsid w:val="00A52145"/>
    <w:rsid w:val="00A53F3E"/>
    <w:rsid w:val="00A54775"/>
    <w:rsid w:val="00A55FFA"/>
    <w:rsid w:val="00A56AA7"/>
    <w:rsid w:val="00A56D3A"/>
    <w:rsid w:val="00A57500"/>
    <w:rsid w:val="00A6003A"/>
    <w:rsid w:val="00A6050A"/>
    <w:rsid w:val="00A61823"/>
    <w:rsid w:val="00A61B15"/>
    <w:rsid w:val="00A6283D"/>
    <w:rsid w:val="00A6342B"/>
    <w:rsid w:val="00A6416F"/>
    <w:rsid w:val="00A64665"/>
    <w:rsid w:val="00A64A50"/>
    <w:rsid w:val="00A66183"/>
    <w:rsid w:val="00A66A8E"/>
    <w:rsid w:val="00A709E5"/>
    <w:rsid w:val="00A768AA"/>
    <w:rsid w:val="00A76A9F"/>
    <w:rsid w:val="00A770D7"/>
    <w:rsid w:val="00A7745E"/>
    <w:rsid w:val="00A77D85"/>
    <w:rsid w:val="00A8025F"/>
    <w:rsid w:val="00A80677"/>
    <w:rsid w:val="00A80B8E"/>
    <w:rsid w:val="00A81C40"/>
    <w:rsid w:val="00A82F42"/>
    <w:rsid w:val="00A841ED"/>
    <w:rsid w:val="00A8628F"/>
    <w:rsid w:val="00A876EC"/>
    <w:rsid w:val="00A909D2"/>
    <w:rsid w:val="00A9223B"/>
    <w:rsid w:val="00A92551"/>
    <w:rsid w:val="00A92990"/>
    <w:rsid w:val="00A94F12"/>
    <w:rsid w:val="00A952E1"/>
    <w:rsid w:val="00A9720E"/>
    <w:rsid w:val="00AA05D9"/>
    <w:rsid w:val="00AA17F1"/>
    <w:rsid w:val="00AA275D"/>
    <w:rsid w:val="00AA2C30"/>
    <w:rsid w:val="00AA302A"/>
    <w:rsid w:val="00AA560F"/>
    <w:rsid w:val="00AA58F9"/>
    <w:rsid w:val="00AA7F5D"/>
    <w:rsid w:val="00AB05C7"/>
    <w:rsid w:val="00AB08C7"/>
    <w:rsid w:val="00AB1E09"/>
    <w:rsid w:val="00AB2B60"/>
    <w:rsid w:val="00AB66AF"/>
    <w:rsid w:val="00AB71CF"/>
    <w:rsid w:val="00AC1AED"/>
    <w:rsid w:val="00AC2644"/>
    <w:rsid w:val="00AC4C53"/>
    <w:rsid w:val="00AC6AFF"/>
    <w:rsid w:val="00AC7448"/>
    <w:rsid w:val="00AC7D14"/>
    <w:rsid w:val="00AD1452"/>
    <w:rsid w:val="00AD27DA"/>
    <w:rsid w:val="00AD3942"/>
    <w:rsid w:val="00AD5345"/>
    <w:rsid w:val="00AD5C30"/>
    <w:rsid w:val="00AD5FB2"/>
    <w:rsid w:val="00AD6104"/>
    <w:rsid w:val="00AD673B"/>
    <w:rsid w:val="00AD67BA"/>
    <w:rsid w:val="00AD68C4"/>
    <w:rsid w:val="00AE077D"/>
    <w:rsid w:val="00AE12F1"/>
    <w:rsid w:val="00AE4C9F"/>
    <w:rsid w:val="00AE71C0"/>
    <w:rsid w:val="00AE751A"/>
    <w:rsid w:val="00AE753E"/>
    <w:rsid w:val="00AE786D"/>
    <w:rsid w:val="00AF0E33"/>
    <w:rsid w:val="00AF1438"/>
    <w:rsid w:val="00AF2A89"/>
    <w:rsid w:val="00AF3DDE"/>
    <w:rsid w:val="00AF5230"/>
    <w:rsid w:val="00AF66A4"/>
    <w:rsid w:val="00AF6B80"/>
    <w:rsid w:val="00AF7096"/>
    <w:rsid w:val="00B00299"/>
    <w:rsid w:val="00B004F5"/>
    <w:rsid w:val="00B011F9"/>
    <w:rsid w:val="00B03509"/>
    <w:rsid w:val="00B038DC"/>
    <w:rsid w:val="00B0396A"/>
    <w:rsid w:val="00B03D80"/>
    <w:rsid w:val="00B05354"/>
    <w:rsid w:val="00B07535"/>
    <w:rsid w:val="00B11E63"/>
    <w:rsid w:val="00B126E7"/>
    <w:rsid w:val="00B14E0C"/>
    <w:rsid w:val="00B1564C"/>
    <w:rsid w:val="00B20AB3"/>
    <w:rsid w:val="00B2129D"/>
    <w:rsid w:val="00B22D6F"/>
    <w:rsid w:val="00B238EF"/>
    <w:rsid w:val="00B256B2"/>
    <w:rsid w:val="00B26F73"/>
    <w:rsid w:val="00B31681"/>
    <w:rsid w:val="00B31F2C"/>
    <w:rsid w:val="00B331C2"/>
    <w:rsid w:val="00B364B2"/>
    <w:rsid w:val="00B37D91"/>
    <w:rsid w:val="00B413BA"/>
    <w:rsid w:val="00B4199A"/>
    <w:rsid w:val="00B42295"/>
    <w:rsid w:val="00B444F9"/>
    <w:rsid w:val="00B44914"/>
    <w:rsid w:val="00B46B84"/>
    <w:rsid w:val="00B46FB7"/>
    <w:rsid w:val="00B47741"/>
    <w:rsid w:val="00B5190B"/>
    <w:rsid w:val="00B52064"/>
    <w:rsid w:val="00B53256"/>
    <w:rsid w:val="00B53374"/>
    <w:rsid w:val="00B55883"/>
    <w:rsid w:val="00B56498"/>
    <w:rsid w:val="00B57A60"/>
    <w:rsid w:val="00B57FE2"/>
    <w:rsid w:val="00B62BFA"/>
    <w:rsid w:val="00B62E7C"/>
    <w:rsid w:val="00B63C93"/>
    <w:rsid w:val="00B64118"/>
    <w:rsid w:val="00B648FF"/>
    <w:rsid w:val="00B6534B"/>
    <w:rsid w:val="00B6536C"/>
    <w:rsid w:val="00B66540"/>
    <w:rsid w:val="00B678EB"/>
    <w:rsid w:val="00B709CA"/>
    <w:rsid w:val="00B71086"/>
    <w:rsid w:val="00B73A86"/>
    <w:rsid w:val="00B73B41"/>
    <w:rsid w:val="00B755CD"/>
    <w:rsid w:val="00B75B8E"/>
    <w:rsid w:val="00B77EE1"/>
    <w:rsid w:val="00B8084A"/>
    <w:rsid w:val="00B81DD4"/>
    <w:rsid w:val="00B87259"/>
    <w:rsid w:val="00B910A3"/>
    <w:rsid w:val="00B92028"/>
    <w:rsid w:val="00B9497A"/>
    <w:rsid w:val="00B958E9"/>
    <w:rsid w:val="00B9688A"/>
    <w:rsid w:val="00B97533"/>
    <w:rsid w:val="00B976EF"/>
    <w:rsid w:val="00BA09C3"/>
    <w:rsid w:val="00BA0CF3"/>
    <w:rsid w:val="00BA177A"/>
    <w:rsid w:val="00BA1B55"/>
    <w:rsid w:val="00BA2378"/>
    <w:rsid w:val="00BA3AD7"/>
    <w:rsid w:val="00BA42B2"/>
    <w:rsid w:val="00BA4C86"/>
    <w:rsid w:val="00BA58E4"/>
    <w:rsid w:val="00BA5C59"/>
    <w:rsid w:val="00BA67E4"/>
    <w:rsid w:val="00BA6D05"/>
    <w:rsid w:val="00BB0E81"/>
    <w:rsid w:val="00BB139A"/>
    <w:rsid w:val="00BB14AB"/>
    <w:rsid w:val="00BB26FD"/>
    <w:rsid w:val="00BB278E"/>
    <w:rsid w:val="00BB35F0"/>
    <w:rsid w:val="00BB401A"/>
    <w:rsid w:val="00BB480A"/>
    <w:rsid w:val="00BB5513"/>
    <w:rsid w:val="00BC0288"/>
    <w:rsid w:val="00BC041B"/>
    <w:rsid w:val="00BC510A"/>
    <w:rsid w:val="00BC5B1C"/>
    <w:rsid w:val="00BC6BE1"/>
    <w:rsid w:val="00BC73A7"/>
    <w:rsid w:val="00BD069E"/>
    <w:rsid w:val="00BD0A03"/>
    <w:rsid w:val="00BD18CB"/>
    <w:rsid w:val="00BD2E6F"/>
    <w:rsid w:val="00BD3067"/>
    <w:rsid w:val="00BD354B"/>
    <w:rsid w:val="00BD6499"/>
    <w:rsid w:val="00BD75AE"/>
    <w:rsid w:val="00BE0775"/>
    <w:rsid w:val="00BE1D26"/>
    <w:rsid w:val="00BE4B70"/>
    <w:rsid w:val="00BE4C61"/>
    <w:rsid w:val="00BE4E73"/>
    <w:rsid w:val="00BE595F"/>
    <w:rsid w:val="00BE696C"/>
    <w:rsid w:val="00BE71E1"/>
    <w:rsid w:val="00BF03AB"/>
    <w:rsid w:val="00BF03B7"/>
    <w:rsid w:val="00BF1F00"/>
    <w:rsid w:val="00BF4131"/>
    <w:rsid w:val="00BF5289"/>
    <w:rsid w:val="00BF55A9"/>
    <w:rsid w:val="00BF6493"/>
    <w:rsid w:val="00BF68CC"/>
    <w:rsid w:val="00C00698"/>
    <w:rsid w:val="00C00886"/>
    <w:rsid w:val="00C00E49"/>
    <w:rsid w:val="00C0571C"/>
    <w:rsid w:val="00C067C4"/>
    <w:rsid w:val="00C06A44"/>
    <w:rsid w:val="00C06CE0"/>
    <w:rsid w:val="00C072DA"/>
    <w:rsid w:val="00C11B06"/>
    <w:rsid w:val="00C122C3"/>
    <w:rsid w:val="00C1514D"/>
    <w:rsid w:val="00C23458"/>
    <w:rsid w:val="00C24A7D"/>
    <w:rsid w:val="00C2593D"/>
    <w:rsid w:val="00C25CCF"/>
    <w:rsid w:val="00C310B9"/>
    <w:rsid w:val="00C31A7D"/>
    <w:rsid w:val="00C32FD7"/>
    <w:rsid w:val="00C334DC"/>
    <w:rsid w:val="00C33D30"/>
    <w:rsid w:val="00C36BD8"/>
    <w:rsid w:val="00C3725B"/>
    <w:rsid w:val="00C40082"/>
    <w:rsid w:val="00C41532"/>
    <w:rsid w:val="00C4164A"/>
    <w:rsid w:val="00C4305F"/>
    <w:rsid w:val="00C44B5C"/>
    <w:rsid w:val="00C45A84"/>
    <w:rsid w:val="00C46DC8"/>
    <w:rsid w:val="00C46FC7"/>
    <w:rsid w:val="00C50352"/>
    <w:rsid w:val="00C51F0E"/>
    <w:rsid w:val="00C54C23"/>
    <w:rsid w:val="00C55428"/>
    <w:rsid w:val="00C569D6"/>
    <w:rsid w:val="00C57E3D"/>
    <w:rsid w:val="00C70ED3"/>
    <w:rsid w:val="00C70F1F"/>
    <w:rsid w:val="00C72A93"/>
    <w:rsid w:val="00C73283"/>
    <w:rsid w:val="00C739BB"/>
    <w:rsid w:val="00C74F8D"/>
    <w:rsid w:val="00C759B9"/>
    <w:rsid w:val="00C8007F"/>
    <w:rsid w:val="00C81BC8"/>
    <w:rsid w:val="00C83CC6"/>
    <w:rsid w:val="00C840CC"/>
    <w:rsid w:val="00C844B0"/>
    <w:rsid w:val="00C845E0"/>
    <w:rsid w:val="00C86522"/>
    <w:rsid w:val="00C868BE"/>
    <w:rsid w:val="00C8717E"/>
    <w:rsid w:val="00C9093A"/>
    <w:rsid w:val="00C910FA"/>
    <w:rsid w:val="00C9248F"/>
    <w:rsid w:val="00C9331B"/>
    <w:rsid w:val="00C9355A"/>
    <w:rsid w:val="00C951DC"/>
    <w:rsid w:val="00C95454"/>
    <w:rsid w:val="00C954BC"/>
    <w:rsid w:val="00C95B96"/>
    <w:rsid w:val="00C96EB5"/>
    <w:rsid w:val="00CA0191"/>
    <w:rsid w:val="00CA03DB"/>
    <w:rsid w:val="00CA04E2"/>
    <w:rsid w:val="00CA129E"/>
    <w:rsid w:val="00CA1975"/>
    <w:rsid w:val="00CA29AC"/>
    <w:rsid w:val="00CA2A38"/>
    <w:rsid w:val="00CA380D"/>
    <w:rsid w:val="00CA52BC"/>
    <w:rsid w:val="00CB032F"/>
    <w:rsid w:val="00CB233B"/>
    <w:rsid w:val="00CB367D"/>
    <w:rsid w:val="00CC10C0"/>
    <w:rsid w:val="00CC17B0"/>
    <w:rsid w:val="00CC39AE"/>
    <w:rsid w:val="00CC465E"/>
    <w:rsid w:val="00CC56DA"/>
    <w:rsid w:val="00CC61D9"/>
    <w:rsid w:val="00CC714A"/>
    <w:rsid w:val="00CC74CD"/>
    <w:rsid w:val="00CD141C"/>
    <w:rsid w:val="00CD2943"/>
    <w:rsid w:val="00CD626B"/>
    <w:rsid w:val="00CD780D"/>
    <w:rsid w:val="00CE1634"/>
    <w:rsid w:val="00CE5108"/>
    <w:rsid w:val="00CE67DE"/>
    <w:rsid w:val="00CE6B26"/>
    <w:rsid w:val="00CE73E9"/>
    <w:rsid w:val="00CE7601"/>
    <w:rsid w:val="00CF10ED"/>
    <w:rsid w:val="00CF3910"/>
    <w:rsid w:val="00CF3B5E"/>
    <w:rsid w:val="00CF47E7"/>
    <w:rsid w:val="00CF549F"/>
    <w:rsid w:val="00CF55F1"/>
    <w:rsid w:val="00CF6539"/>
    <w:rsid w:val="00D01250"/>
    <w:rsid w:val="00D01586"/>
    <w:rsid w:val="00D01DF2"/>
    <w:rsid w:val="00D01E33"/>
    <w:rsid w:val="00D0303C"/>
    <w:rsid w:val="00D048FF"/>
    <w:rsid w:val="00D07164"/>
    <w:rsid w:val="00D10CA3"/>
    <w:rsid w:val="00D11B33"/>
    <w:rsid w:val="00D1253D"/>
    <w:rsid w:val="00D136CE"/>
    <w:rsid w:val="00D136EC"/>
    <w:rsid w:val="00D1601A"/>
    <w:rsid w:val="00D16EAB"/>
    <w:rsid w:val="00D237E0"/>
    <w:rsid w:val="00D250F6"/>
    <w:rsid w:val="00D26ACF"/>
    <w:rsid w:val="00D30845"/>
    <w:rsid w:val="00D3255F"/>
    <w:rsid w:val="00D32A6B"/>
    <w:rsid w:val="00D33225"/>
    <w:rsid w:val="00D338AD"/>
    <w:rsid w:val="00D352C0"/>
    <w:rsid w:val="00D3624E"/>
    <w:rsid w:val="00D36675"/>
    <w:rsid w:val="00D36F4E"/>
    <w:rsid w:val="00D3754C"/>
    <w:rsid w:val="00D405A3"/>
    <w:rsid w:val="00D410E0"/>
    <w:rsid w:val="00D41C0F"/>
    <w:rsid w:val="00D42222"/>
    <w:rsid w:val="00D43037"/>
    <w:rsid w:val="00D44CF3"/>
    <w:rsid w:val="00D45A64"/>
    <w:rsid w:val="00D4631A"/>
    <w:rsid w:val="00D47FC5"/>
    <w:rsid w:val="00D51E7F"/>
    <w:rsid w:val="00D52940"/>
    <w:rsid w:val="00D52F1B"/>
    <w:rsid w:val="00D545A4"/>
    <w:rsid w:val="00D5470A"/>
    <w:rsid w:val="00D552A0"/>
    <w:rsid w:val="00D55764"/>
    <w:rsid w:val="00D55DE2"/>
    <w:rsid w:val="00D55E18"/>
    <w:rsid w:val="00D56921"/>
    <w:rsid w:val="00D571DA"/>
    <w:rsid w:val="00D61E04"/>
    <w:rsid w:val="00D6251D"/>
    <w:rsid w:val="00D65ECE"/>
    <w:rsid w:val="00D67194"/>
    <w:rsid w:val="00D67F6A"/>
    <w:rsid w:val="00D7217D"/>
    <w:rsid w:val="00D724B0"/>
    <w:rsid w:val="00D73A21"/>
    <w:rsid w:val="00D73F7F"/>
    <w:rsid w:val="00D74805"/>
    <w:rsid w:val="00D76966"/>
    <w:rsid w:val="00D774BB"/>
    <w:rsid w:val="00D80751"/>
    <w:rsid w:val="00D809BD"/>
    <w:rsid w:val="00D81667"/>
    <w:rsid w:val="00D82740"/>
    <w:rsid w:val="00D82C4D"/>
    <w:rsid w:val="00D834EA"/>
    <w:rsid w:val="00D835C8"/>
    <w:rsid w:val="00D836C0"/>
    <w:rsid w:val="00D84AAE"/>
    <w:rsid w:val="00D90E65"/>
    <w:rsid w:val="00D94329"/>
    <w:rsid w:val="00D95EF5"/>
    <w:rsid w:val="00D97771"/>
    <w:rsid w:val="00D979DF"/>
    <w:rsid w:val="00DA0EBF"/>
    <w:rsid w:val="00DA1ABD"/>
    <w:rsid w:val="00DA2C15"/>
    <w:rsid w:val="00DA2C5D"/>
    <w:rsid w:val="00DA309A"/>
    <w:rsid w:val="00DA5423"/>
    <w:rsid w:val="00DA54AB"/>
    <w:rsid w:val="00DA5FB8"/>
    <w:rsid w:val="00DA79E4"/>
    <w:rsid w:val="00DB045D"/>
    <w:rsid w:val="00DB18E3"/>
    <w:rsid w:val="00DB1CFA"/>
    <w:rsid w:val="00DB1FDF"/>
    <w:rsid w:val="00DB2EAF"/>
    <w:rsid w:val="00DB707E"/>
    <w:rsid w:val="00DB710B"/>
    <w:rsid w:val="00DB7C08"/>
    <w:rsid w:val="00DC0E82"/>
    <w:rsid w:val="00DC2AC6"/>
    <w:rsid w:val="00DC38D4"/>
    <w:rsid w:val="00DC3D56"/>
    <w:rsid w:val="00DC48BC"/>
    <w:rsid w:val="00DC5942"/>
    <w:rsid w:val="00DC67D1"/>
    <w:rsid w:val="00DD419E"/>
    <w:rsid w:val="00DD4FD5"/>
    <w:rsid w:val="00DD6052"/>
    <w:rsid w:val="00DD6D91"/>
    <w:rsid w:val="00DD705C"/>
    <w:rsid w:val="00DE0492"/>
    <w:rsid w:val="00DE0994"/>
    <w:rsid w:val="00DE0A89"/>
    <w:rsid w:val="00DE3ECF"/>
    <w:rsid w:val="00DE612B"/>
    <w:rsid w:val="00DE6A0D"/>
    <w:rsid w:val="00DF0FD1"/>
    <w:rsid w:val="00DF2105"/>
    <w:rsid w:val="00DF2C15"/>
    <w:rsid w:val="00DF35A9"/>
    <w:rsid w:val="00DF3C00"/>
    <w:rsid w:val="00DF42AB"/>
    <w:rsid w:val="00DF4D5D"/>
    <w:rsid w:val="00DF528E"/>
    <w:rsid w:val="00DF5620"/>
    <w:rsid w:val="00DF5F87"/>
    <w:rsid w:val="00DF65FD"/>
    <w:rsid w:val="00DF7263"/>
    <w:rsid w:val="00DF796E"/>
    <w:rsid w:val="00E006E8"/>
    <w:rsid w:val="00E008F5"/>
    <w:rsid w:val="00E01AF9"/>
    <w:rsid w:val="00E02AF9"/>
    <w:rsid w:val="00E02C4A"/>
    <w:rsid w:val="00E03567"/>
    <w:rsid w:val="00E06124"/>
    <w:rsid w:val="00E0628E"/>
    <w:rsid w:val="00E06BBE"/>
    <w:rsid w:val="00E109E9"/>
    <w:rsid w:val="00E11A51"/>
    <w:rsid w:val="00E122E6"/>
    <w:rsid w:val="00E12314"/>
    <w:rsid w:val="00E12C96"/>
    <w:rsid w:val="00E12D60"/>
    <w:rsid w:val="00E13BEF"/>
    <w:rsid w:val="00E14248"/>
    <w:rsid w:val="00E14758"/>
    <w:rsid w:val="00E15AE1"/>
    <w:rsid w:val="00E170D9"/>
    <w:rsid w:val="00E2198D"/>
    <w:rsid w:val="00E21DD1"/>
    <w:rsid w:val="00E23BD3"/>
    <w:rsid w:val="00E23C16"/>
    <w:rsid w:val="00E25000"/>
    <w:rsid w:val="00E25413"/>
    <w:rsid w:val="00E2586F"/>
    <w:rsid w:val="00E2709C"/>
    <w:rsid w:val="00E276C3"/>
    <w:rsid w:val="00E2792E"/>
    <w:rsid w:val="00E27CA6"/>
    <w:rsid w:val="00E27FB8"/>
    <w:rsid w:val="00E30227"/>
    <w:rsid w:val="00E30A88"/>
    <w:rsid w:val="00E30AE4"/>
    <w:rsid w:val="00E311F9"/>
    <w:rsid w:val="00E33E47"/>
    <w:rsid w:val="00E35B9D"/>
    <w:rsid w:val="00E4135D"/>
    <w:rsid w:val="00E4326E"/>
    <w:rsid w:val="00E453FD"/>
    <w:rsid w:val="00E4548A"/>
    <w:rsid w:val="00E45C56"/>
    <w:rsid w:val="00E46D2B"/>
    <w:rsid w:val="00E47A62"/>
    <w:rsid w:val="00E50436"/>
    <w:rsid w:val="00E517F9"/>
    <w:rsid w:val="00E521ED"/>
    <w:rsid w:val="00E5378E"/>
    <w:rsid w:val="00E539DE"/>
    <w:rsid w:val="00E54547"/>
    <w:rsid w:val="00E557FC"/>
    <w:rsid w:val="00E55DEF"/>
    <w:rsid w:val="00E604AF"/>
    <w:rsid w:val="00E6059E"/>
    <w:rsid w:val="00E6185D"/>
    <w:rsid w:val="00E62104"/>
    <w:rsid w:val="00E62A07"/>
    <w:rsid w:val="00E64F04"/>
    <w:rsid w:val="00E66FCF"/>
    <w:rsid w:val="00E67069"/>
    <w:rsid w:val="00E67571"/>
    <w:rsid w:val="00E67F5F"/>
    <w:rsid w:val="00E67FED"/>
    <w:rsid w:val="00E701F4"/>
    <w:rsid w:val="00E71E46"/>
    <w:rsid w:val="00E742C2"/>
    <w:rsid w:val="00E75E99"/>
    <w:rsid w:val="00E7675D"/>
    <w:rsid w:val="00E7796D"/>
    <w:rsid w:val="00E8159E"/>
    <w:rsid w:val="00E833EA"/>
    <w:rsid w:val="00E839AF"/>
    <w:rsid w:val="00E86990"/>
    <w:rsid w:val="00E869F9"/>
    <w:rsid w:val="00E8779D"/>
    <w:rsid w:val="00E87AE8"/>
    <w:rsid w:val="00E90202"/>
    <w:rsid w:val="00E90604"/>
    <w:rsid w:val="00E90B48"/>
    <w:rsid w:val="00E91231"/>
    <w:rsid w:val="00E91596"/>
    <w:rsid w:val="00E936F4"/>
    <w:rsid w:val="00E943B4"/>
    <w:rsid w:val="00E943EF"/>
    <w:rsid w:val="00E959C7"/>
    <w:rsid w:val="00E95C86"/>
    <w:rsid w:val="00E97277"/>
    <w:rsid w:val="00EA54F6"/>
    <w:rsid w:val="00EA5A4E"/>
    <w:rsid w:val="00EA66AE"/>
    <w:rsid w:val="00EA6AD9"/>
    <w:rsid w:val="00EB04F1"/>
    <w:rsid w:val="00EB0C27"/>
    <w:rsid w:val="00EB0E1D"/>
    <w:rsid w:val="00EB23C5"/>
    <w:rsid w:val="00EB39BD"/>
    <w:rsid w:val="00EB41FB"/>
    <w:rsid w:val="00EB4229"/>
    <w:rsid w:val="00EB6EEE"/>
    <w:rsid w:val="00EC0A7A"/>
    <w:rsid w:val="00EC1127"/>
    <w:rsid w:val="00EC19DC"/>
    <w:rsid w:val="00EC1D19"/>
    <w:rsid w:val="00EC2918"/>
    <w:rsid w:val="00EC32AD"/>
    <w:rsid w:val="00EC36DF"/>
    <w:rsid w:val="00EC5B85"/>
    <w:rsid w:val="00EC5E0E"/>
    <w:rsid w:val="00EC60A6"/>
    <w:rsid w:val="00EC6BDE"/>
    <w:rsid w:val="00ED06C2"/>
    <w:rsid w:val="00ED2B67"/>
    <w:rsid w:val="00ED3271"/>
    <w:rsid w:val="00ED3936"/>
    <w:rsid w:val="00ED4266"/>
    <w:rsid w:val="00ED60FD"/>
    <w:rsid w:val="00ED6134"/>
    <w:rsid w:val="00ED64A6"/>
    <w:rsid w:val="00ED65BF"/>
    <w:rsid w:val="00ED7DE7"/>
    <w:rsid w:val="00EE0668"/>
    <w:rsid w:val="00EE1912"/>
    <w:rsid w:val="00EE1A8D"/>
    <w:rsid w:val="00EE2607"/>
    <w:rsid w:val="00EE29AD"/>
    <w:rsid w:val="00EE46B2"/>
    <w:rsid w:val="00EE774A"/>
    <w:rsid w:val="00EF0078"/>
    <w:rsid w:val="00EF0C52"/>
    <w:rsid w:val="00EF2B6A"/>
    <w:rsid w:val="00EF5051"/>
    <w:rsid w:val="00F00014"/>
    <w:rsid w:val="00F00CB9"/>
    <w:rsid w:val="00F00CEC"/>
    <w:rsid w:val="00F00E49"/>
    <w:rsid w:val="00F01068"/>
    <w:rsid w:val="00F01721"/>
    <w:rsid w:val="00F0233C"/>
    <w:rsid w:val="00F03A73"/>
    <w:rsid w:val="00F050D1"/>
    <w:rsid w:val="00F05D88"/>
    <w:rsid w:val="00F06B19"/>
    <w:rsid w:val="00F116CF"/>
    <w:rsid w:val="00F1182C"/>
    <w:rsid w:val="00F1418E"/>
    <w:rsid w:val="00F14261"/>
    <w:rsid w:val="00F169B6"/>
    <w:rsid w:val="00F16FE3"/>
    <w:rsid w:val="00F176D6"/>
    <w:rsid w:val="00F22D1C"/>
    <w:rsid w:val="00F24357"/>
    <w:rsid w:val="00F24673"/>
    <w:rsid w:val="00F276F9"/>
    <w:rsid w:val="00F30773"/>
    <w:rsid w:val="00F30E72"/>
    <w:rsid w:val="00F32637"/>
    <w:rsid w:val="00F3296D"/>
    <w:rsid w:val="00F3492E"/>
    <w:rsid w:val="00F356EB"/>
    <w:rsid w:val="00F37A03"/>
    <w:rsid w:val="00F37FCB"/>
    <w:rsid w:val="00F40684"/>
    <w:rsid w:val="00F436BA"/>
    <w:rsid w:val="00F442CF"/>
    <w:rsid w:val="00F476E7"/>
    <w:rsid w:val="00F47998"/>
    <w:rsid w:val="00F50E8F"/>
    <w:rsid w:val="00F51544"/>
    <w:rsid w:val="00F54809"/>
    <w:rsid w:val="00F55676"/>
    <w:rsid w:val="00F56F86"/>
    <w:rsid w:val="00F57B6C"/>
    <w:rsid w:val="00F614A6"/>
    <w:rsid w:val="00F6150B"/>
    <w:rsid w:val="00F6176E"/>
    <w:rsid w:val="00F62A3A"/>
    <w:rsid w:val="00F66AD6"/>
    <w:rsid w:val="00F670A7"/>
    <w:rsid w:val="00F674A1"/>
    <w:rsid w:val="00F677AB"/>
    <w:rsid w:val="00F70445"/>
    <w:rsid w:val="00F70B18"/>
    <w:rsid w:val="00F71608"/>
    <w:rsid w:val="00F73B46"/>
    <w:rsid w:val="00F74B22"/>
    <w:rsid w:val="00F75B64"/>
    <w:rsid w:val="00F763B0"/>
    <w:rsid w:val="00F76FB0"/>
    <w:rsid w:val="00F80C3F"/>
    <w:rsid w:val="00F80D94"/>
    <w:rsid w:val="00F81B9A"/>
    <w:rsid w:val="00F81F10"/>
    <w:rsid w:val="00F82ECA"/>
    <w:rsid w:val="00F8369B"/>
    <w:rsid w:val="00F83D46"/>
    <w:rsid w:val="00F845B6"/>
    <w:rsid w:val="00F8551C"/>
    <w:rsid w:val="00F86232"/>
    <w:rsid w:val="00F86A3F"/>
    <w:rsid w:val="00F86F35"/>
    <w:rsid w:val="00F870A2"/>
    <w:rsid w:val="00F900AB"/>
    <w:rsid w:val="00F90220"/>
    <w:rsid w:val="00F90263"/>
    <w:rsid w:val="00F9108A"/>
    <w:rsid w:val="00F91094"/>
    <w:rsid w:val="00F918E1"/>
    <w:rsid w:val="00F94753"/>
    <w:rsid w:val="00F96599"/>
    <w:rsid w:val="00F965CD"/>
    <w:rsid w:val="00F9753A"/>
    <w:rsid w:val="00FA01AD"/>
    <w:rsid w:val="00FA01BC"/>
    <w:rsid w:val="00FA16D7"/>
    <w:rsid w:val="00FA2CC5"/>
    <w:rsid w:val="00FA2F1A"/>
    <w:rsid w:val="00FA3A09"/>
    <w:rsid w:val="00FA4AD7"/>
    <w:rsid w:val="00FA50C4"/>
    <w:rsid w:val="00FA5406"/>
    <w:rsid w:val="00FA5885"/>
    <w:rsid w:val="00FA5AA1"/>
    <w:rsid w:val="00FB2F82"/>
    <w:rsid w:val="00FB32FF"/>
    <w:rsid w:val="00FB3B53"/>
    <w:rsid w:val="00FB4A9F"/>
    <w:rsid w:val="00FB4C9F"/>
    <w:rsid w:val="00FB55D2"/>
    <w:rsid w:val="00FB66AE"/>
    <w:rsid w:val="00FC0574"/>
    <w:rsid w:val="00FC0866"/>
    <w:rsid w:val="00FC17E4"/>
    <w:rsid w:val="00FC37F9"/>
    <w:rsid w:val="00FC3800"/>
    <w:rsid w:val="00FC3C71"/>
    <w:rsid w:val="00FC4FED"/>
    <w:rsid w:val="00FC5227"/>
    <w:rsid w:val="00FC656D"/>
    <w:rsid w:val="00FC7930"/>
    <w:rsid w:val="00FD0312"/>
    <w:rsid w:val="00FD0D78"/>
    <w:rsid w:val="00FD1031"/>
    <w:rsid w:val="00FD1721"/>
    <w:rsid w:val="00FD180D"/>
    <w:rsid w:val="00FD2ABB"/>
    <w:rsid w:val="00FD49DC"/>
    <w:rsid w:val="00FD71EE"/>
    <w:rsid w:val="00FE01F8"/>
    <w:rsid w:val="00FE0332"/>
    <w:rsid w:val="00FE0827"/>
    <w:rsid w:val="00FE08C8"/>
    <w:rsid w:val="00FE24E0"/>
    <w:rsid w:val="00FE24FC"/>
    <w:rsid w:val="00FE263E"/>
    <w:rsid w:val="00FF1D87"/>
    <w:rsid w:val="00FF1F8D"/>
    <w:rsid w:val="00FF3335"/>
    <w:rsid w:val="00FF36B4"/>
    <w:rsid w:val="00FF3CCF"/>
    <w:rsid w:val="00FF4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C27DC"/>
  <w15:chartTrackingRefBased/>
  <w15:docId w15:val="{93D5DEE1-22C4-4DAF-BD1A-E9C22B35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link w:val="Heading1Char"/>
    <w:uiPriority w:val="9"/>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uiPriority w:val="9"/>
    <w:qFormat/>
    <w:pPr>
      <w:keepNext/>
      <w:snapToGrid/>
      <w:outlineLvl w:val="1"/>
    </w:pPr>
    <w:rPr>
      <w:b/>
      <w:bCs/>
      <w:sz w:val="20"/>
      <w:szCs w:val="24"/>
    </w:rPr>
  </w:style>
  <w:style w:type="paragraph" w:styleId="Heading3">
    <w:name w:val="heading 3"/>
    <w:basedOn w:val="Normal"/>
    <w:next w:val="Normal"/>
    <w:link w:val="Heading3Char"/>
    <w:uiPriority w:val="9"/>
    <w:qFormat/>
    <w:pPr>
      <w:keepNext/>
      <w:snapToGrid/>
      <w:jc w:val="center"/>
      <w:outlineLvl w:val="2"/>
    </w:pPr>
    <w:rPr>
      <w:b/>
      <w:bCs/>
      <w:sz w:val="20"/>
      <w:szCs w:val="24"/>
    </w:rPr>
  </w:style>
  <w:style w:type="paragraph" w:styleId="Heading4">
    <w:name w:val="heading 4"/>
    <w:basedOn w:val="Normal"/>
    <w:next w:val="Normal"/>
    <w:link w:val="Heading4Char"/>
    <w:uiPriority w:val="9"/>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uiPriority w:val="9"/>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uiPriority w:val="9"/>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link w:val="Heading7Char"/>
    <w:uiPriority w:val="9"/>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link w:val="Heading8Char"/>
    <w:uiPriority w:val="9"/>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link w:val="Heading9Char"/>
    <w:uiPriority w:val="9"/>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lang w:val="x-none" w:eastAsia="x-none"/>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uiPriority w:val="99"/>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qFormat/>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link w:val="TitleChar"/>
    <w:uiPriority w:val="10"/>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aliases w:val="Second Level,ListBul1"/>
    <w:basedOn w:val="Normal"/>
    <w:link w:val="ListParagraphChar"/>
    <w:uiPriority w:val="34"/>
    <w:qFormat/>
    <w:rsid w:val="00D82C4D"/>
    <w:pPr>
      <w:ind w:left="720"/>
    </w:pPr>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6369D3"/>
    <w:rPr>
      <w:sz w:val="18"/>
    </w:rPr>
  </w:style>
  <w:style w:type="paragraph" w:customStyle="1" w:styleId="para">
    <w:name w:val="para"/>
    <w:rsid w:val="006369D3"/>
    <w:pPr>
      <w:numPr>
        <w:numId w:val="1"/>
      </w:numPr>
      <w:snapToGrid w:val="0"/>
      <w:spacing w:before="480" w:line="360" w:lineRule="auto"/>
      <w:jc w:val="both"/>
    </w:pPr>
    <w:rPr>
      <w:sz w:val="28"/>
      <w:lang w:val="en-GB"/>
    </w:rPr>
  </w:style>
  <w:style w:type="character" w:styleId="PlaceholderText">
    <w:name w:val="Placeholder Text"/>
    <w:uiPriority w:val="99"/>
    <w:semiHidden/>
    <w:rsid w:val="0094709B"/>
    <w:rPr>
      <w:color w:val="808080"/>
    </w:rPr>
  </w:style>
  <w:style w:type="paragraph" w:styleId="FootnoteText">
    <w:name w:val="footnote text"/>
    <w:aliases w:val="fn,FT,ft,SD Footnote Text,Footnote Text AG"/>
    <w:basedOn w:val="Normal"/>
    <w:link w:val="FootnoteTextChar"/>
    <w:uiPriority w:val="99"/>
    <w:unhideWhenUsed/>
    <w:qFormat/>
    <w:rsid w:val="00063D4A"/>
    <w:pPr>
      <w:tabs>
        <w:tab w:val="clear" w:pos="1440"/>
        <w:tab w:val="clear" w:pos="4320"/>
        <w:tab w:val="clear" w:pos="9072"/>
      </w:tabs>
      <w:snapToGrid/>
      <w:spacing w:after="160" w:line="259" w:lineRule="auto"/>
    </w:pPr>
    <w:rPr>
      <w:sz w:val="20"/>
    </w:rPr>
  </w:style>
  <w:style w:type="character" w:customStyle="1" w:styleId="FootnoteTextChar">
    <w:name w:val="Footnote Text Char"/>
    <w:aliases w:val="fn Char,FT Char,ft Char,SD Footnote Text Char,Footnote Text AG Char"/>
    <w:basedOn w:val="DefaultParagraphFont"/>
    <w:link w:val="FootnoteText"/>
    <w:uiPriority w:val="99"/>
    <w:qFormat/>
    <w:rsid w:val="00063D4A"/>
  </w:style>
  <w:style w:type="character" w:styleId="FootnoteReference">
    <w:name w:val="footnote reference"/>
    <w:aliases w:val="fr"/>
    <w:uiPriority w:val="99"/>
    <w:unhideWhenUsed/>
    <w:qFormat/>
    <w:rsid w:val="00063D4A"/>
    <w:rPr>
      <w:vertAlign w:val="superscript"/>
    </w:rPr>
  </w:style>
  <w:style w:type="paragraph" w:styleId="NormalWeb">
    <w:name w:val="Normal (Web)"/>
    <w:basedOn w:val="Normal"/>
    <w:uiPriority w:val="99"/>
    <w:unhideWhenUsed/>
    <w:rsid w:val="00823C6B"/>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Quote1">
    <w:name w:val="Quote1"/>
    <w:basedOn w:val="Normal"/>
    <w:rsid w:val="00823C6B"/>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footnotedescription">
    <w:name w:val="footnote description"/>
    <w:next w:val="Normal"/>
    <w:link w:val="footnotedescriptionChar"/>
    <w:hidden/>
    <w:rsid w:val="00C759B9"/>
    <w:pPr>
      <w:spacing w:line="259" w:lineRule="auto"/>
      <w:ind w:left="504"/>
    </w:pPr>
    <w:rPr>
      <w:rFonts w:eastAsia="Times New Roman"/>
      <w:color w:val="000000"/>
      <w:szCs w:val="22"/>
    </w:rPr>
  </w:style>
  <w:style w:type="character" w:customStyle="1" w:styleId="footnotedescriptionChar">
    <w:name w:val="footnote description Char"/>
    <w:link w:val="footnotedescription"/>
    <w:rsid w:val="00C759B9"/>
    <w:rPr>
      <w:rFonts w:eastAsia="Times New Roman"/>
      <w:color w:val="000000"/>
      <w:szCs w:val="22"/>
    </w:rPr>
  </w:style>
  <w:style w:type="character" w:customStyle="1" w:styleId="footnotemark">
    <w:name w:val="footnote mark"/>
    <w:hidden/>
    <w:rsid w:val="00C759B9"/>
    <w:rPr>
      <w:rFonts w:ascii="Times New Roman" w:eastAsia="Times New Roman" w:hAnsi="Times New Roman" w:cs="Times New Roman"/>
      <w:color w:val="000000"/>
      <w:sz w:val="16"/>
      <w:vertAlign w:val="superscript"/>
    </w:rPr>
  </w:style>
  <w:style w:type="table" w:customStyle="1" w:styleId="TableGrid0">
    <w:name w:val="TableGrid"/>
    <w:rsid w:val="005662E7"/>
    <w:rPr>
      <w:rFonts w:asciiTheme="minorHAnsi" w:eastAsia="PMingLiU" w:hAnsiTheme="minorHAnsi" w:cstheme="minorBidi"/>
      <w:sz w:val="22"/>
      <w:szCs w:val="22"/>
    </w:rPr>
    <w:tblPr>
      <w:tblCellMar>
        <w:top w:w="0" w:type="dxa"/>
        <w:left w:w="0" w:type="dxa"/>
        <w:bottom w:w="0" w:type="dxa"/>
        <w:right w:w="0" w:type="dxa"/>
      </w:tblCellMar>
    </w:tblPr>
  </w:style>
  <w:style w:type="paragraph" w:customStyle="1" w:styleId="ShortOutline1">
    <w:name w:val="ShortOutline1"/>
    <w:basedOn w:val="Normal"/>
    <w:rsid w:val="007861C7"/>
    <w:pPr>
      <w:numPr>
        <w:numId w:val="2"/>
      </w:numPr>
      <w:tabs>
        <w:tab w:val="clear" w:pos="1440"/>
        <w:tab w:val="clear" w:pos="4320"/>
        <w:tab w:val="clear" w:pos="9072"/>
      </w:tabs>
      <w:snapToGrid/>
      <w:spacing w:before="240" w:after="240" w:line="360" w:lineRule="auto"/>
      <w:outlineLvl w:val="0"/>
    </w:pPr>
    <w:rPr>
      <w:rFonts w:eastAsia="Times New Roman"/>
      <w:sz w:val="24"/>
      <w:szCs w:val="24"/>
      <w:lang w:eastAsia="en-US"/>
    </w:rPr>
  </w:style>
  <w:style w:type="paragraph" w:customStyle="1" w:styleId="ShortOutline2">
    <w:name w:val="ShortOutline2"/>
    <w:basedOn w:val="Normal"/>
    <w:rsid w:val="007861C7"/>
    <w:pPr>
      <w:numPr>
        <w:ilvl w:val="1"/>
        <w:numId w:val="2"/>
      </w:numPr>
      <w:tabs>
        <w:tab w:val="clear" w:pos="4320"/>
        <w:tab w:val="clear" w:pos="9072"/>
      </w:tabs>
      <w:snapToGrid/>
      <w:spacing w:before="240" w:after="240" w:line="360" w:lineRule="auto"/>
      <w:contextualSpacing/>
      <w:outlineLvl w:val="1"/>
    </w:pPr>
    <w:rPr>
      <w:rFonts w:eastAsia="Times New Roman"/>
      <w:color w:val="000000"/>
      <w:sz w:val="24"/>
      <w:szCs w:val="24"/>
      <w:lang w:eastAsia="en-US"/>
    </w:rPr>
  </w:style>
  <w:style w:type="paragraph" w:customStyle="1" w:styleId="ShortOutline3">
    <w:name w:val="ShortOutline3"/>
    <w:basedOn w:val="Normal"/>
    <w:rsid w:val="007861C7"/>
    <w:pPr>
      <w:numPr>
        <w:ilvl w:val="2"/>
        <w:numId w:val="2"/>
      </w:numPr>
      <w:tabs>
        <w:tab w:val="clear" w:pos="1440"/>
        <w:tab w:val="clear" w:pos="4320"/>
        <w:tab w:val="clear" w:pos="9072"/>
      </w:tabs>
      <w:snapToGrid/>
      <w:spacing w:before="240" w:after="240" w:line="360" w:lineRule="auto"/>
      <w:outlineLvl w:val="2"/>
    </w:pPr>
    <w:rPr>
      <w:rFonts w:eastAsia="Times New Roman"/>
      <w:color w:val="000000"/>
      <w:sz w:val="24"/>
      <w:szCs w:val="24"/>
      <w:lang w:eastAsia="en-US"/>
    </w:rPr>
  </w:style>
  <w:style w:type="paragraph" w:customStyle="1" w:styleId="ShortOutline4">
    <w:name w:val="ShortOutline4"/>
    <w:basedOn w:val="Normal"/>
    <w:rsid w:val="007861C7"/>
    <w:pPr>
      <w:numPr>
        <w:ilvl w:val="3"/>
        <w:numId w:val="2"/>
      </w:numPr>
      <w:tabs>
        <w:tab w:val="clear" w:pos="1440"/>
        <w:tab w:val="clear" w:pos="4320"/>
        <w:tab w:val="clear" w:pos="9072"/>
      </w:tabs>
      <w:snapToGrid/>
      <w:spacing w:before="240" w:after="240"/>
      <w:outlineLvl w:val="3"/>
    </w:pPr>
    <w:rPr>
      <w:rFonts w:eastAsiaTheme="minorEastAsia"/>
      <w:color w:val="000000"/>
      <w:sz w:val="24"/>
      <w:szCs w:val="24"/>
    </w:rPr>
  </w:style>
  <w:style w:type="paragraph" w:customStyle="1" w:styleId="ShortOutline5">
    <w:name w:val="ShortOutline5"/>
    <w:basedOn w:val="Normal"/>
    <w:rsid w:val="007861C7"/>
    <w:pPr>
      <w:numPr>
        <w:ilvl w:val="4"/>
        <w:numId w:val="2"/>
      </w:numPr>
      <w:tabs>
        <w:tab w:val="clear" w:pos="1440"/>
        <w:tab w:val="clear" w:pos="4320"/>
        <w:tab w:val="clear" w:pos="9072"/>
      </w:tabs>
      <w:snapToGrid/>
      <w:spacing w:before="240" w:after="240"/>
      <w:outlineLvl w:val="4"/>
    </w:pPr>
    <w:rPr>
      <w:rFonts w:eastAsiaTheme="minorEastAsia"/>
      <w:color w:val="000000"/>
      <w:sz w:val="24"/>
      <w:szCs w:val="24"/>
    </w:rPr>
  </w:style>
  <w:style w:type="numbering" w:customStyle="1" w:styleId="ShortOutlineList">
    <w:name w:val="ShortOutlineList"/>
    <w:basedOn w:val="NoList"/>
    <w:rsid w:val="007861C7"/>
    <w:pPr>
      <w:numPr>
        <w:numId w:val="3"/>
      </w:numPr>
    </w:pPr>
  </w:style>
  <w:style w:type="paragraph" w:customStyle="1" w:styleId="HeaderFooter">
    <w:name w:val="Header &amp; Footer"/>
    <w:rsid w:val="00A768AA"/>
    <w:pPr>
      <w:tabs>
        <w:tab w:val="right" w:pos="9360"/>
      </w:tabs>
    </w:pPr>
    <w:rPr>
      <w:rFonts w:ascii="Helvetica" w:eastAsia="Arial Unicode MS" w:hAnsi="Helvetica"/>
      <w:color w:val="000000"/>
    </w:rPr>
  </w:style>
  <w:style w:type="paragraph" w:customStyle="1" w:styleId="Body1">
    <w:name w:val="Body 1"/>
    <w:rsid w:val="00A768AA"/>
    <w:rPr>
      <w:rFonts w:ascii="Helvetica" w:eastAsia="Arial Unicode MS" w:hAnsi="Helvetica"/>
      <w:color w:val="000000"/>
      <w:sz w:val="24"/>
      <w:lang w:eastAsia="en-US"/>
    </w:rPr>
  </w:style>
  <w:style w:type="character" w:customStyle="1" w:styleId="BodyTextChar">
    <w:name w:val="Body Text Char"/>
    <w:link w:val="BodyText"/>
    <w:rsid w:val="00A768AA"/>
    <w:rPr>
      <w:sz w:val="28"/>
      <w:lang w:val="en-GB"/>
    </w:rPr>
  </w:style>
  <w:style w:type="character" w:customStyle="1" w:styleId="BodyTextIndentChar">
    <w:name w:val="Body Text Indent Char"/>
    <w:link w:val="BodyTextIndent"/>
    <w:semiHidden/>
    <w:rsid w:val="00A768AA"/>
    <w:rPr>
      <w:kern w:val="2"/>
      <w:sz w:val="28"/>
      <w:lang w:val="en-GB"/>
    </w:rPr>
  </w:style>
  <w:style w:type="paragraph" w:styleId="Date">
    <w:name w:val="Date"/>
    <w:basedOn w:val="Normal"/>
    <w:next w:val="Normal"/>
    <w:link w:val="DateChar"/>
    <w:uiPriority w:val="99"/>
    <w:semiHidden/>
    <w:unhideWhenUsed/>
    <w:rsid w:val="00A768AA"/>
    <w:pPr>
      <w:tabs>
        <w:tab w:val="clear" w:pos="1440"/>
        <w:tab w:val="clear" w:pos="4320"/>
        <w:tab w:val="clear" w:pos="9072"/>
      </w:tabs>
      <w:snapToGrid/>
    </w:pPr>
    <w:rPr>
      <w:sz w:val="24"/>
      <w:szCs w:val="24"/>
    </w:rPr>
  </w:style>
  <w:style w:type="character" w:customStyle="1" w:styleId="DateChar">
    <w:name w:val="Date Char"/>
    <w:basedOn w:val="DefaultParagraphFont"/>
    <w:link w:val="Date"/>
    <w:uiPriority w:val="99"/>
    <w:semiHidden/>
    <w:rsid w:val="00A768AA"/>
    <w:rPr>
      <w:sz w:val="24"/>
      <w:szCs w:val="24"/>
    </w:rPr>
  </w:style>
  <w:style w:type="character" w:customStyle="1" w:styleId="Heading1Char">
    <w:name w:val="Heading 1 Char"/>
    <w:link w:val="Heading1"/>
    <w:uiPriority w:val="9"/>
    <w:rsid w:val="00FF36B4"/>
    <w:rPr>
      <w:rFonts w:ascii="Arial" w:hAnsi="Arial"/>
      <w:b/>
      <w:kern w:val="28"/>
      <w:sz w:val="28"/>
      <w:lang w:val="en-GB"/>
    </w:rPr>
  </w:style>
  <w:style w:type="paragraph" w:customStyle="1" w:styleId="subheading">
    <w:name w:val="subheading"/>
    <w:next w:val="Normal"/>
    <w:rsid w:val="00FF36B4"/>
    <w:pPr>
      <w:keepNext/>
      <w:snapToGrid w:val="0"/>
      <w:spacing w:before="600" w:line="360" w:lineRule="auto"/>
    </w:pPr>
    <w:rPr>
      <w:rFonts w:eastAsia="MingLiU"/>
      <w:i/>
      <w:sz w:val="28"/>
    </w:rPr>
  </w:style>
  <w:style w:type="paragraph" w:customStyle="1" w:styleId="Footnote">
    <w:name w:val="Footnote"/>
    <w:basedOn w:val="FootnoteText"/>
    <w:qFormat/>
    <w:rsid w:val="00FF36B4"/>
    <w:pPr>
      <w:keepNext/>
      <w:numPr>
        <w:ilvl w:val="8"/>
        <w:numId w:val="2"/>
      </w:numPr>
      <w:tabs>
        <w:tab w:val="left" w:pos="360"/>
      </w:tabs>
      <w:spacing w:after="100" w:line="240" w:lineRule="auto"/>
      <w:ind w:left="360"/>
      <w:jc w:val="both"/>
    </w:pPr>
    <w:rPr>
      <w:kern w:val="2"/>
      <w:szCs w:val="24"/>
      <w:lang w:val="en-GB"/>
    </w:rPr>
  </w:style>
  <w:style w:type="paragraph" w:customStyle="1" w:styleId="H-1">
    <w:name w:val="H-1"/>
    <w:basedOn w:val="Normal"/>
    <w:qFormat/>
    <w:rsid w:val="00FF36B4"/>
    <w:pPr>
      <w:keepNext/>
      <w:tabs>
        <w:tab w:val="clear" w:pos="1440"/>
        <w:tab w:val="clear" w:pos="4320"/>
        <w:tab w:val="clear" w:pos="9072"/>
        <w:tab w:val="left" w:pos="1418"/>
      </w:tabs>
      <w:snapToGrid/>
      <w:spacing w:after="360"/>
      <w:ind w:left="-14" w:hanging="360"/>
    </w:pPr>
    <w:rPr>
      <w:i/>
      <w:iCs/>
      <w:kern w:val="2"/>
      <w:lang w:val="en-GB"/>
    </w:rPr>
  </w:style>
  <w:style w:type="paragraph" w:customStyle="1" w:styleId="Quote2">
    <w:name w:val="Quote2"/>
    <w:rsid w:val="00FF36B4"/>
    <w:pPr>
      <w:tabs>
        <w:tab w:val="left" w:pos="1985"/>
      </w:tabs>
      <w:adjustRightInd w:val="0"/>
      <w:snapToGrid w:val="0"/>
      <w:spacing w:before="120" w:after="120"/>
      <w:ind w:left="1418" w:right="737"/>
    </w:pPr>
    <w:rPr>
      <w:sz w:val="24"/>
      <w:lang w:val="en-GB"/>
    </w:rPr>
  </w:style>
  <w:style w:type="character" w:customStyle="1" w:styleId="ssit2">
    <w:name w:val="ss_it2"/>
    <w:rsid w:val="00FF36B4"/>
    <w:rPr>
      <w:i/>
      <w:iCs/>
    </w:rPr>
  </w:style>
  <w:style w:type="character" w:customStyle="1" w:styleId="sspagshow15">
    <w:name w:val="ss_pag_show15"/>
    <w:rsid w:val="00FF36B4"/>
  </w:style>
  <w:style w:type="paragraph" w:styleId="BalloonText">
    <w:name w:val="Balloon Text"/>
    <w:basedOn w:val="Normal"/>
    <w:link w:val="BalloonTextChar"/>
    <w:uiPriority w:val="99"/>
    <w:semiHidden/>
    <w:unhideWhenUsed/>
    <w:rsid w:val="00FF36B4"/>
    <w:pPr>
      <w:tabs>
        <w:tab w:val="clear" w:pos="1440"/>
        <w:tab w:val="clear" w:pos="4320"/>
        <w:tab w:val="clear" w:pos="9072"/>
      </w:tabs>
      <w:snapToGrid/>
      <w:ind w:left="3240" w:hanging="36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6B4"/>
    <w:rPr>
      <w:rFonts w:ascii="Segoe UI" w:hAnsi="Segoe UI" w:cs="Segoe UI"/>
      <w:sz w:val="18"/>
      <w:szCs w:val="18"/>
    </w:rPr>
  </w:style>
  <w:style w:type="character" w:styleId="Hyperlink">
    <w:name w:val="Hyperlink"/>
    <w:uiPriority w:val="99"/>
    <w:semiHidden/>
    <w:rsid w:val="00EC2918"/>
    <w:rPr>
      <w:color w:val="0000FF"/>
      <w:u w:val="single"/>
    </w:rPr>
  </w:style>
  <w:style w:type="paragraph" w:customStyle="1" w:styleId="heading0">
    <w:name w:val="heading"/>
    <w:basedOn w:val="Normal"/>
    <w:rsid w:val="00EC2918"/>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Level1">
    <w:name w:val="Level 1"/>
    <w:basedOn w:val="Normal"/>
    <w:rsid w:val="00EC2918"/>
    <w:pPr>
      <w:widowControl w:val="0"/>
      <w:tabs>
        <w:tab w:val="clear" w:pos="1440"/>
        <w:tab w:val="clear" w:pos="4320"/>
        <w:tab w:val="clear" w:pos="9072"/>
      </w:tabs>
      <w:suppressAutoHyphens/>
      <w:snapToGrid/>
    </w:pPr>
    <w:rPr>
      <w:rFonts w:eastAsia="PMingLiU"/>
      <w:sz w:val="24"/>
      <w:lang w:eastAsia="ar-SA"/>
    </w:rPr>
  </w:style>
  <w:style w:type="paragraph" w:customStyle="1" w:styleId="loose">
    <w:name w:val="loose"/>
    <w:basedOn w:val="Normal"/>
    <w:rsid w:val="00EC2918"/>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EC2918"/>
  </w:style>
  <w:style w:type="character" w:styleId="CommentReference">
    <w:name w:val="annotation reference"/>
    <w:basedOn w:val="DefaultParagraphFont"/>
    <w:uiPriority w:val="99"/>
    <w:semiHidden/>
    <w:unhideWhenUsed/>
    <w:rsid w:val="00EC2918"/>
    <w:rPr>
      <w:sz w:val="16"/>
      <w:szCs w:val="16"/>
    </w:rPr>
  </w:style>
  <w:style w:type="paragraph" w:styleId="CommentText">
    <w:name w:val="annotation text"/>
    <w:basedOn w:val="Normal"/>
    <w:link w:val="CommentTextChar"/>
    <w:uiPriority w:val="99"/>
    <w:semiHidden/>
    <w:unhideWhenUsed/>
    <w:rsid w:val="00EC2918"/>
    <w:pPr>
      <w:widowControl w:val="0"/>
      <w:tabs>
        <w:tab w:val="clear" w:pos="1440"/>
        <w:tab w:val="clear" w:pos="4320"/>
        <w:tab w:val="clear" w:pos="9072"/>
      </w:tabs>
      <w:snapToGrid/>
    </w:pPr>
    <w:rPr>
      <w:rFonts w:asciiTheme="minorHAnsi" w:eastAsiaTheme="minorEastAsia" w:hAnsiTheme="minorHAnsi" w:cstheme="minorBidi"/>
      <w:kern w:val="2"/>
      <w:sz w:val="20"/>
      <w:lang w:eastAsia="zh-TW"/>
    </w:rPr>
  </w:style>
  <w:style w:type="character" w:customStyle="1" w:styleId="CommentTextChar">
    <w:name w:val="Comment Text Char"/>
    <w:basedOn w:val="DefaultParagraphFont"/>
    <w:link w:val="CommentText"/>
    <w:uiPriority w:val="99"/>
    <w:semiHidden/>
    <w:rsid w:val="00EC2918"/>
    <w:rPr>
      <w:rFonts w:asciiTheme="minorHAnsi" w:eastAsiaTheme="minorEastAsia" w:hAnsiTheme="minorHAnsi" w:cstheme="minorBidi"/>
      <w:kern w:val="2"/>
      <w:lang w:eastAsia="zh-TW"/>
    </w:rPr>
  </w:style>
  <w:style w:type="character" w:styleId="Emphasis">
    <w:name w:val="Emphasis"/>
    <w:uiPriority w:val="20"/>
    <w:qFormat/>
    <w:rsid w:val="00EC2918"/>
    <w:rPr>
      <w:i/>
      <w:iCs/>
    </w:rPr>
  </w:style>
  <w:style w:type="character" w:customStyle="1" w:styleId="hklmref">
    <w:name w:val="hklm_ref"/>
    <w:basedOn w:val="DefaultParagraphFont"/>
    <w:rsid w:val="00EC2918"/>
  </w:style>
  <w:style w:type="character" w:styleId="SubtleEmphasis">
    <w:name w:val="Subtle Emphasis"/>
    <w:basedOn w:val="DefaultParagraphFont"/>
    <w:uiPriority w:val="19"/>
    <w:qFormat/>
    <w:rsid w:val="00B958E9"/>
    <w:rPr>
      <w:i/>
      <w:iCs/>
      <w:color w:val="404040" w:themeColor="text1" w:themeTint="BF"/>
    </w:rPr>
  </w:style>
  <w:style w:type="paragraph" w:customStyle="1" w:styleId="ColorfulList-Accent11">
    <w:name w:val="Colorful List - Accent 11"/>
    <w:basedOn w:val="Normal"/>
    <w:uiPriority w:val="99"/>
    <w:qFormat/>
    <w:rsid w:val="00894F97"/>
    <w:pPr>
      <w:tabs>
        <w:tab w:val="clear" w:pos="1440"/>
        <w:tab w:val="clear" w:pos="4320"/>
        <w:tab w:val="clear" w:pos="9072"/>
      </w:tabs>
      <w:snapToGrid/>
      <w:spacing w:line="276" w:lineRule="auto"/>
      <w:ind w:left="720"/>
      <w:contextualSpacing/>
      <w:jc w:val="both"/>
    </w:pPr>
    <w:rPr>
      <w:rFonts w:eastAsia="PMingLiU"/>
      <w:sz w:val="24"/>
      <w:szCs w:val="22"/>
      <w:lang w:val="en-GB" w:eastAsia="zh-TW"/>
    </w:rPr>
  </w:style>
  <w:style w:type="paragraph" w:customStyle="1" w:styleId="Text1">
    <w:name w:val="Text 1"/>
    <w:basedOn w:val="Normal"/>
    <w:link w:val="Text1Char"/>
    <w:qFormat/>
    <w:rsid w:val="00894F97"/>
    <w:pPr>
      <w:numPr>
        <w:numId w:val="4"/>
      </w:numPr>
      <w:tabs>
        <w:tab w:val="clear" w:pos="1440"/>
        <w:tab w:val="clear" w:pos="4320"/>
        <w:tab w:val="clear" w:pos="9072"/>
      </w:tabs>
      <w:snapToGrid/>
      <w:spacing w:after="360" w:line="360" w:lineRule="atLeast"/>
      <w:jc w:val="both"/>
    </w:pPr>
    <w:rPr>
      <w:rFonts w:eastAsia="PMingLiU"/>
      <w:sz w:val="26"/>
      <w:szCs w:val="26"/>
      <w:lang w:val="en-GB" w:eastAsia="zh-TW"/>
    </w:rPr>
  </w:style>
  <w:style w:type="paragraph" w:customStyle="1" w:styleId="Text3">
    <w:name w:val="Text 3"/>
    <w:basedOn w:val="Text2"/>
    <w:uiPriority w:val="2"/>
    <w:qFormat/>
    <w:rsid w:val="00894F97"/>
    <w:pPr>
      <w:numPr>
        <w:ilvl w:val="2"/>
      </w:numPr>
      <w:tabs>
        <w:tab w:val="clear" w:pos="1701"/>
        <w:tab w:val="num" w:pos="360"/>
        <w:tab w:val="num" w:pos="2160"/>
      </w:tabs>
      <w:ind w:left="2160" w:hanging="720"/>
    </w:pPr>
  </w:style>
  <w:style w:type="character" w:customStyle="1" w:styleId="Text1Char">
    <w:name w:val="Text 1 Char"/>
    <w:link w:val="Text1"/>
    <w:rsid w:val="00894F97"/>
    <w:rPr>
      <w:rFonts w:eastAsia="PMingLiU"/>
      <w:sz w:val="26"/>
      <w:szCs w:val="26"/>
      <w:lang w:val="en-GB" w:eastAsia="zh-TW"/>
    </w:rPr>
  </w:style>
  <w:style w:type="paragraph" w:customStyle="1" w:styleId="Text2">
    <w:name w:val="Text 2"/>
    <w:basedOn w:val="Text1"/>
    <w:link w:val="Text2Char"/>
    <w:uiPriority w:val="1"/>
    <w:qFormat/>
    <w:rsid w:val="00894F97"/>
    <w:pPr>
      <w:numPr>
        <w:ilvl w:val="1"/>
      </w:numPr>
    </w:pPr>
  </w:style>
  <w:style w:type="character" w:customStyle="1" w:styleId="Text2Char">
    <w:name w:val="Text 2 Char"/>
    <w:link w:val="Text2"/>
    <w:uiPriority w:val="1"/>
    <w:rsid w:val="00894F97"/>
    <w:rPr>
      <w:rFonts w:eastAsia="PMingLiU"/>
      <w:sz w:val="26"/>
      <w:szCs w:val="26"/>
      <w:lang w:val="en-GB" w:eastAsia="zh-TW"/>
    </w:rPr>
  </w:style>
  <w:style w:type="character" w:customStyle="1" w:styleId="apple-converted-space">
    <w:name w:val="apple-converted-space"/>
    <w:rsid w:val="00894F97"/>
  </w:style>
  <w:style w:type="character" w:customStyle="1" w:styleId="FooterChar">
    <w:name w:val="Footer Char"/>
    <w:basedOn w:val="DefaultParagraphFont"/>
    <w:link w:val="Footer"/>
    <w:uiPriority w:val="99"/>
    <w:rsid w:val="009F1528"/>
  </w:style>
  <w:style w:type="character" w:customStyle="1" w:styleId="ListParagraphChar">
    <w:name w:val="List Paragraph Char"/>
    <w:aliases w:val="Second Level Char,ListBul1 Char"/>
    <w:link w:val="ListParagraph"/>
    <w:uiPriority w:val="34"/>
    <w:locked/>
    <w:rsid w:val="009F1528"/>
    <w:rPr>
      <w:sz w:val="28"/>
    </w:rPr>
  </w:style>
  <w:style w:type="numbering" w:customStyle="1" w:styleId="CurrentList1">
    <w:name w:val="Current List1"/>
    <w:uiPriority w:val="99"/>
    <w:rsid w:val="00F96599"/>
    <w:pPr>
      <w:numPr>
        <w:numId w:val="5"/>
      </w:numPr>
    </w:pPr>
  </w:style>
  <w:style w:type="paragraph" w:customStyle="1" w:styleId="Default">
    <w:name w:val="Default"/>
    <w:rsid w:val="00F96599"/>
    <w:pPr>
      <w:autoSpaceDE w:val="0"/>
      <w:autoSpaceDN w:val="0"/>
      <w:adjustRightInd w:val="0"/>
    </w:pPr>
    <w:rPr>
      <w:rFonts w:eastAsiaTheme="minorEastAsia"/>
      <w:color w:val="000000"/>
      <w:sz w:val="24"/>
      <w:szCs w:val="24"/>
      <w:lang w:val="en-GB" w:eastAsia="zh-TW"/>
      <w14:ligatures w14:val="standardContextual"/>
    </w:rPr>
  </w:style>
  <w:style w:type="paragraph" w:customStyle="1" w:styleId="Body">
    <w:name w:val="Body"/>
    <w:rsid w:val="0081306F"/>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numbering" w:customStyle="1" w:styleId="Dash">
    <w:name w:val="Dash"/>
    <w:rsid w:val="0081306F"/>
    <w:pPr>
      <w:numPr>
        <w:numId w:val="6"/>
      </w:numPr>
    </w:pPr>
  </w:style>
  <w:style w:type="numbering" w:customStyle="1" w:styleId="Numbered">
    <w:name w:val="Numbered"/>
    <w:rsid w:val="0081306F"/>
    <w:pPr>
      <w:numPr>
        <w:numId w:val="7"/>
      </w:numPr>
    </w:pPr>
  </w:style>
  <w:style w:type="numbering" w:customStyle="1" w:styleId="Lettered">
    <w:name w:val="Lettered"/>
    <w:rsid w:val="0081306F"/>
    <w:pPr>
      <w:numPr>
        <w:numId w:val="8"/>
      </w:numPr>
    </w:pPr>
  </w:style>
  <w:style w:type="character" w:styleId="FollowedHyperlink">
    <w:name w:val="FollowedHyperlink"/>
    <w:uiPriority w:val="99"/>
    <w:semiHidden/>
    <w:unhideWhenUsed/>
    <w:rsid w:val="0081306F"/>
    <w:rPr>
      <w:color w:val="954F72"/>
      <w:u w:val="single"/>
    </w:rPr>
  </w:style>
  <w:style w:type="paragraph" w:styleId="NoSpacing">
    <w:name w:val="No Spacing"/>
    <w:uiPriority w:val="1"/>
    <w:qFormat/>
    <w:rsid w:val="0081306F"/>
    <w:rPr>
      <w:rFonts w:eastAsia="PMingLiU"/>
      <w:sz w:val="24"/>
      <w:szCs w:val="24"/>
      <w:lang w:eastAsia="en-US"/>
    </w:rPr>
  </w:style>
  <w:style w:type="character" w:customStyle="1" w:styleId="Heading2Char">
    <w:name w:val="Heading 2 Char"/>
    <w:basedOn w:val="DefaultParagraphFont"/>
    <w:link w:val="Heading2"/>
    <w:uiPriority w:val="9"/>
    <w:rsid w:val="00E2198D"/>
    <w:rPr>
      <w:b/>
      <w:bCs/>
      <w:szCs w:val="24"/>
    </w:rPr>
  </w:style>
  <w:style w:type="character" w:customStyle="1" w:styleId="Heading3Char">
    <w:name w:val="Heading 3 Char"/>
    <w:basedOn w:val="DefaultParagraphFont"/>
    <w:link w:val="Heading3"/>
    <w:uiPriority w:val="9"/>
    <w:rsid w:val="00E2198D"/>
    <w:rPr>
      <w:b/>
      <w:bCs/>
      <w:szCs w:val="24"/>
    </w:rPr>
  </w:style>
  <w:style w:type="character" w:customStyle="1" w:styleId="Heading4Char">
    <w:name w:val="Heading 4 Char"/>
    <w:basedOn w:val="DefaultParagraphFont"/>
    <w:link w:val="Heading4"/>
    <w:uiPriority w:val="9"/>
    <w:rsid w:val="00E2198D"/>
    <w:rPr>
      <w:rFonts w:ascii="Courier New" w:hAnsi="Courier New"/>
      <w:b/>
      <w:sz w:val="24"/>
      <w:u w:val="single"/>
      <w:lang w:val="en-GB"/>
    </w:rPr>
  </w:style>
  <w:style w:type="character" w:customStyle="1" w:styleId="Heading5Char">
    <w:name w:val="Heading 5 Char"/>
    <w:basedOn w:val="DefaultParagraphFont"/>
    <w:link w:val="Heading5"/>
    <w:uiPriority w:val="9"/>
    <w:rsid w:val="00E2198D"/>
    <w:rPr>
      <w:rFonts w:ascii="Courier New" w:hAnsi="Courier New"/>
      <w:b/>
      <w:sz w:val="24"/>
      <w:lang w:val="en-GB"/>
    </w:rPr>
  </w:style>
  <w:style w:type="character" w:customStyle="1" w:styleId="Heading6Char">
    <w:name w:val="Heading 6 Char"/>
    <w:basedOn w:val="DefaultParagraphFont"/>
    <w:link w:val="Heading6"/>
    <w:uiPriority w:val="9"/>
    <w:rsid w:val="00E2198D"/>
    <w:rPr>
      <w:kern w:val="2"/>
      <w:sz w:val="26"/>
    </w:rPr>
  </w:style>
  <w:style w:type="character" w:customStyle="1" w:styleId="Heading7Char">
    <w:name w:val="Heading 7 Char"/>
    <w:basedOn w:val="DefaultParagraphFont"/>
    <w:link w:val="Heading7"/>
    <w:uiPriority w:val="9"/>
    <w:rsid w:val="00E2198D"/>
    <w:rPr>
      <w:rFonts w:ascii="Courier New" w:hAnsi="Courier New"/>
      <w:b/>
      <w:sz w:val="24"/>
      <w:u w:val="single"/>
      <w:lang w:val="en-GB"/>
    </w:rPr>
  </w:style>
  <w:style w:type="character" w:customStyle="1" w:styleId="Heading8Char">
    <w:name w:val="Heading 8 Char"/>
    <w:basedOn w:val="DefaultParagraphFont"/>
    <w:link w:val="Heading8"/>
    <w:uiPriority w:val="9"/>
    <w:rsid w:val="00E2198D"/>
    <w:rPr>
      <w:sz w:val="26"/>
      <w:u w:val="single"/>
      <w:lang w:val="en-GB"/>
    </w:rPr>
  </w:style>
  <w:style w:type="character" w:customStyle="1" w:styleId="Heading9Char">
    <w:name w:val="Heading 9 Char"/>
    <w:basedOn w:val="DefaultParagraphFont"/>
    <w:link w:val="Heading9"/>
    <w:uiPriority w:val="9"/>
    <w:rsid w:val="00E2198D"/>
    <w:rPr>
      <w:rFonts w:ascii="Courier New" w:hAnsi="Courier New"/>
      <w:b/>
      <w:sz w:val="24"/>
      <w:lang w:val="en-GB"/>
    </w:rPr>
  </w:style>
  <w:style w:type="character" w:customStyle="1" w:styleId="TitleChar">
    <w:name w:val="Title Char"/>
    <w:basedOn w:val="DefaultParagraphFont"/>
    <w:link w:val="Title"/>
    <w:uiPriority w:val="10"/>
    <w:rsid w:val="00E2198D"/>
    <w:rPr>
      <w:b/>
      <w:sz w:val="24"/>
      <w:u w:val="single"/>
    </w:rPr>
  </w:style>
  <w:style w:type="paragraph" w:styleId="Subtitle">
    <w:name w:val="Subtitle"/>
    <w:basedOn w:val="Normal"/>
    <w:next w:val="Normal"/>
    <w:link w:val="SubtitleChar"/>
    <w:uiPriority w:val="11"/>
    <w:qFormat/>
    <w:rsid w:val="00E2198D"/>
    <w:pPr>
      <w:numPr>
        <w:ilvl w:val="1"/>
      </w:numPr>
      <w:tabs>
        <w:tab w:val="clear" w:pos="1440"/>
        <w:tab w:val="clear" w:pos="4320"/>
        <w:tab w:val="clear" w:pos="9072"/>
      </w:tabs>
      <w:snapToGrid/>
    </w:pPr>
    <w:rPr>
      <w:rFonts w:eastAsiaTheme="majorEastAsia" w:cstheme="majorBidi"/>
      <w:color w:val="595959" w:themeColor="text1" w:themeTint="A6"/>
      <w:spacing w:val="15"/>
      <w:szCs w:val="28"/>
      <w:lang w:val="en-HK" w:eastAsia="zh-TW"/>
    </w:rPr>
  </w:style>
  <w:style w:type="character" w:customStyle="1" w:styleId="SubtitleChar">
    <w:name w:val="Subtitle Char"/>
    <w:basedOn w:val="DefaultParagraphFont"/>
    <w:link w:val="Subtitle"/>
    <w:uiPriority w:val="11"/>
    <w:rsid w:val="00E2198D"/>
    <w:rPr>
      <w:rFonts w:eastAsiaTheme="majorEastAsia" w:cstheme="majorBidi"/>
      <w:color w:val="595959" w:themeColor="text1" w:themeTint="A6"/>
      <w:spacing w:val="15"/>
      <w:sz w:val="28"/>
      <w:szCs w:val="28"/>
      <w:lang w:val="en-HK" w:eastAsia="zh-TW"/>
    </w:rPr>
  </w:style>
  <w:style w:type="paragraph" w:styleId="Quote">
    <w:name w:val="Quote"/>
    <w:basedOn w:val="Normal"/>
    <w:next w:val="Normal"/>
    <w:link w:val="QuoteChar"/>
    <w:uiPriority w:val="29"/>
    <w:qFormat/>
    <w:rsid w:val="00E2198D"/>
    <w:pPr>
      <w:tabs>
        <w:tab w:val="clear" w:pos="1440"/>
        <w:tab w:val="clear" w:pos="4320"/>
        <w:tab w:val="clear" w:pos="9072"/>
      </w:tabs>
      <w:snapToGrid/>
      <w:spacing w:before="160"/>
      <w:jc w:val="center"/>
    </w:pPr>
    <w:rPr>
      <w:rFonts w:eastAsia="Times New Roman"/>
      <w:i/>
      <w:iCs/>
      <w:color w:val="404040" w:themeColor="text1" w:themeTint="BF"/>
      <w:sz w:val="24"/>
      <w:szCs w:val="24"/>
      <w:lang w:val="en-HK" w:eastAsia="zh-TW"/>
    </w:rPr>
  </w:style>
  <w:style w:type="character" w:customStyle="1" w:styleId="QuoteChar">
    <w:name w:val="Quote Char"/>
    <w:basedOn w:val="DefaultParagraphFont"/>
    <w:link w:val="Quote"/>
    <w:uiPriority w:val="29"/>
    <w:rsid w:val="00E2198D"/>
    <w:rPr>
      <w:rFonts w:eastAsia="Times New Roman"/>
      <w:i/>
      <w:iCs/>
      <w:color w:val="404040" w:themeColor="text1" w:themeTint="BF"/>
      <w:sz w:val="24"/>
      <w:szCs w:val="24"/>
      <w:lang w:val="en-HK" w:eastAsia="zh-TW"/>
    </w:rPr>
  </w:style>
  <w:style w:type="character" w:styleId="IntenseEmphasis">
    <w:name w:val="Intense Emphasis"/>
    <w:basedOn w:val="DefaultParagraphFont"/>
    <w:uiPriority w:val="21"/>
    <w:qFormat/>
    <w:rsid w:val="00E2198D"/>
    <w:rPr>
      <w:i/>
      <w:iCs/>
      <w:color w:val="2E74B5" w:themeColor="accent1" w:themeShade="BF"/>
    </w:rPr>
  </w:style>
  <w:style w:type="paragraph" w:styleId="IntenseQuote">
    <w:name w:val="Intense Quote"/>
    <w:basedOn w:val="Normal"/>
    <w:next w:val="Normal"/>
    <w:link w:val="IntenseQuoteChar"/>
    <w:uiPriority w:val="30"/>
    <w:qFormat/>
    <w:rsid w:val="00E2198D"/>
    <w:pPr>
      <w:pBdr>
        <w:top w:val="single" w:sz="4" w:space="10" w:color="2E74B5" w:themeColor="accent1" w:themeShade="BF"/>
        <w:bottom w:val="single" w:sz="4" w:space="10" w:color="2E74B5" w:themeColor="accent1" w:themeShade="BF"/>
      </w:pBdr>
      <w:tabs>
        <w:tab w:val="clear" w:pos="1440"/>
        <w:tab w:val="clear" w:pos="4320"/>
        <w:tab w:val="clear" w:pos="9072"/>
      </w:tabs>
      <w:snapToGrid/>
      <w:spacing w:before="360" w:after="360"/>
      <w:ind w:left="864" w:right="864"/>
      <w:jc w:val="center"/>
    </w:pPr>
    <w:rPr>
      <w:rFonts w:eastAsia="Times New Roman"/>
      <w:i/>
      <w:iCs/>
      <w:color w:val="2E74B5" w:themeColor="accent1" w:themeShade="BF"/>
      <w:sz w:val="24"/>
      <w:szCs w:val="24"/>
      <w:lang w:val="en-HK" w:eastAsia="zh-TW"/>
    </w:rPr>
  </w:style>
  <w:style w:type="character" w:customStyle="1" w:styleId="IntenseQuoteChar">
    <w:name w:val="Intense Quote Char"/>
    <w:basedOn w:val="DefaultParagraphFont"/>
    <w:link w:val="IntenseQuote"/>
    <w:uiPriority w:val="30"/>
    <w:rsid w:val="00E2198D"/>
    <w:rPr>
      <w:rFonts w:eastAsia="Times New Roman"/>
      <w:i/>
      <w:iCs/>
      <w:color w:val="2E74B5" w:themeColor="accent1" w:themeShade="BF"/>
      <w:sz w:val="24"/>
      <w:szCs w:val="24"/>
      <w:lang w:val="en-HK" w:eastAsia="zh-TW"/>
    </w:rPr>
  </w:style>
  <w:style w:type="character" w:styleId="IntenseReference">
    <w:name w:val="Intense Reference"/>
    <w:basedOn w:val="DefaultParagraphFont"/>
    <w:uiPriority w:val="32"/>
    <w:qFormat/>
    <w:rsid w:val="00E2198D"/>
    <w:rPr>
      <w:b/>
      <w:bCs/>
      <w:smallCaps/>
      <w:color w:val="2E74B5" w:themeColor="accent1" w:themeShade="BF"/>
      <w:spacing w:val="5"/>
    </w:rPr>
  </w:style>
  <w:style w:type="numbering" w:customStyle="1" w:styleId="CurrentList2">
    <w:name w:val="Current List2"/>
    <w:uiPriority w:val="99"/>
    <w:rsid w:val="00E2198D"/>
    <w:pPr>
      <w:numPr>
        <w:numId w:val="10"/>
      </w:numPr>
    </w:pPr>
  </w:style>
  <w:style w:type="numbering" w:customStyle="1" w:styleId="CurrentList3">
    <w:name w:val="Current List3"/>
    <w:uiPriority w:val="99"/>
    <w:rsid w:val="00E2198D"/>
    <w:pPr>
      <w:numPr>
        <w:numId w:val="12"/>
      </w:numPr>
    </w:pPr>
  </w:style>
  <w:style w:type="character" w:customStyle="1" w:styleId="sslistitemcontent">
    <w:name w:val="ss_listitemcontent"/>
    <w:basedOn w:val="DefaultParagraphFont"/>
    <w:rsid w:val="00E2198D"/>
  </w:style>
  <w:style w:type="character" w:customStyle="1" w:styleId="ssro">
    <w:name w:val="ss_ro"/>
    <w:basedOn w:val="DefaultParagraphFont"/>
    <w:rsid w:val="00E21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4CA45EA2C44F6AE59E772CF7DA614"/>
        <w:category>
          <w:name w:val="General"/>
          <w:gallery w:val="placeholder"/>
        </w:category>
        <w:types>
          <w:type w:val="bbPlcHdr"/>
        </w:types>
        <w:behaviors>
          <w:behavior w:val="content"/>
        </w:behaviors>
        <w:guid w:val="{78C38368-2F1F-4FDF-8B6A-BCD97C876F12}"/>
      </w:docPartPr>
      <w:docPartBody>
        <w:p w:rsidR="00EF1761" w:rsidRDefault="00FF4F53" w:rsidP="00FF4F53">
          <w:pPr>
            <w:pStyle w:val="2DB4CA45EA2C44F6AE59E772CF7DA614"/>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53"/>
    <w:rsid w:val="00022FD0"/>
    <w:rsid w:val="000230BA"/>
    <w:rsid w:val="0003206C"/>
    <w:rsid w:val="00034DC9"/>
    <w:rsid w:val="000B5B69"/>
    <w:rsid w:val="000E09C3"/>
    <w:rsid w:val="00120220"/>
    <w:rsid w:val="00136975"/>
    <w:rsid w:val="00183C97"/>
    <w:rsid w:val="001869C8"/>
    <w:rsid w:val="001D327D"/>
    <w:rsid w:val="00276EB0"/>
    <w:rsid w:val="002B0088"/>
    <w:rsid w:val="002D1693"/>
    <w:rsid w:val="002E3233"/>
    <w:rsid w:val="00341DF4"/>
    <w:rsid w:val="00346138"/>
    <w:rsid w:val="00363E37"/>
    <w:rsid w:val="003868FC"/>
    <w:rsid w:val="00396C59"/>
    <w:rsid w:val="003E7E75"/>
    <w:rsid w:val="00402648"/>
    <w:rsid w:val="004B1E4E"/>
    <w:rsid w:val="004D5D5B"/>
    <w:rsid w:val="004F59E4"/>
    <w:rsid w:val="0056670A"/>
    <w:rsid w:val="00583227"/>
    <w:rsid w:val="005B33DF"/>
    <w:rsid w:val="005B7061"/>
    <w:rsid w:val="005C57EC"/>
    <w:rsid w:val="005C60CC"/>
    <w:rsid w:val="00711725"/>
    <w:rsid w:val="00733B4A"/>
    <w:rsid w:val="007343C1"/>
    <w:rsid w:val="00773F64"/>
    <w:rsid w:val="007869AD"/>
    <w:rsid w:val="00811553"/>
    <w:rsid w:val="008907BA"/>
    <w:rsid w:val="008932FC"/>
    <w:rsid w:val="008F1BD1"/>
    <w:rsid w:val="00912373"/>
    <w:rsid w:val="00913342"/>
    <w:rsid w:val="0092588F"/>
    <w:rsid w:val="00934E07"/>
    <w:rsid w:val="009A7220"/>
    <w:rsid w:val="009D2051"/>
    <w:rsid w:val="009D3DD3"/>
    <w:rsid w:val="00A04EB3"/>
    <w:rsid w:val="00A1044A"/>
    <w:rsid w:val="00A20315"/>
    <w:rsid w:val="00A45101"/>
    <w:rsid w:val="00AA78A3"/>
    <w:rsid w:val="00AC74BB"/>
    <w:rsid w:val="00AF7D93"/>
    <w:rsid w:val="00B03EB9"/>
    <w:rsid w:val="00B434CF"/>
    <w:rsid w:val="00B469A5"/>
    <w:rsid w:val="00B86F02"/>
    <w:rsid w:val="00C1481F"/>
    <w:rsid w:val="00C25CCF"/>
    <w:rsid w:val="00C27D7D"/>
    <w:rsid w:val="00C357FA"/>
    <w:rsid w:val="00C52159"/>
    <w:rsid w:val="00C76115"/>
    <w:rsid w:val="00C86ABF"/>
    <w:rsid w:val="00C94EB4"/>
    <w:rsid w:val="00D31541"/>
    <w:rsid w:val="00D54C3B"/>
    <w:rsid w:val="00D5767E"/>
    <w:rsid w:val="00D97CCD"/>
    <w:rsid w:val="00DF338B"/>
    <w:rsid w:val="00DF407C"/>
    <w:rsid w:val="00E5647A"/>
    <w:rsid w:val="00EF1761"/>
    <w:rsid w:val="00EF74AE"/>
    <w:rsid w:val="00F11D45"/>
    <w:rsid w:val="00F3345A"/>
    <w:rsid w:val="00F410B9"/>
    <w:rsid w:val="00F424CA"/>
    <w:rsid w:val="00FA6F7D"/>
    <w:rsid w:val="00FF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F53"/>
  </w:style>
  <w:style w:type="paragraph" w:customStyle="1" w:styleId="2DB4CA45EA2C44F6AE59E772CF7DA614">
    <w:name w:val="2DB4CA45EA2C44F6AE59E772CF7DA614"/>
    <w:rsid w:val="00FF4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FF317-D7E5-4D27-B2E6-0DC747FE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35</Pages>
  <Words>6147</Words>
  <Characters>35040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
  <cp:keywords/>
  <cp:lastModifiedBy>Windows User</cp:lastModifiedBy>
  <cp:revision>3</cp:revision>
  <cp:lastPrinted>2025-03-21T03:25:00Z</cp:lastPrinted>
  <dcterms:created xsi:type="dcterms:W3CDTF">2025-03-21T03:28:00Z</dcterms:created>
  <dcterms:modified xsi:type="dcterms:W3CDTF">2025-03-26T08:53:00Z</dcterms:modified>
</cp:coreProperties>
</file>