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55B1E" w14:textId="079C3177" w:rsidR="003E2863" w:rsidRPr="004227AF" w:rsidRDefault="00EF23BC" w:rsidP="00181794">
      <w:pPr>
        <w:pStyle w:val="Heading4"/>
        <w:keepNext w:val="0"/>
        <w:rPr>
          <w:szCs w:val="28"/>
        </w:rPr>
      </w:pPr>
      <w:r w:rsidRPr="004227AF">
        <w:rPr>
          <w:szCs w:val="28"/>
        </w:rPr>
        <w:t>HCA</w:t>
      </w:r>
      <w:r w:rsidR="004D0B3F" w:rsidRPr="004227AF">
        <w:rPr>
          <w:szCs w:val="28"/>
        </w:rPr>
        <w:t xml:space="preserve"> </w:t>
      </w:r>
      <w:r w:rsidR="00D00C91" w:rsidRPr="004227AF">
        <w:rPr>
          <w:szCs w:val="28"/>
        </w:rPr>
        <w:t>1</w:t>
      </w:r>
      <w:r w:rsidR="006F17A8" w:rsidRPr="004227AF">
        <w:rPr>
          <w:szCs w:val="28"/>
        </w:rPr>
        <w:t>936</w:t>
      </w:r>
      <w:r w:rsidR="00326DDE" w:rsidRPr="004227AF">
        <w:rPr>
          <w:szCs w:val="28"/>
        </w:rPr>
        <w:t>/20</w:t>
      </w:r>
      <w:r w:rsidR="006F17A8" w:rsidRPr="004227AF">
        <w:rPr>
          <w:szCs w:val="28"/>
        </w:rPr>
        <w:t>2</w:t>
      </w:r>
      <w:r w:rsidR="00D00C91" w:rsidRPr="004227AF">
        <w:rPr>
          <w:szCs w:val="28"/>
        </w:rPr>
        <w:t>1</w:t>
      </w:r>
    </w:p>
    <w:p w14:paraId="0E225017" w14:textId="131CF84F" w:rsidR="00731F6E" w:rsidRPr="004227AF" w:rsidRDefault="004227AF" w:rsidP="00731F6E">
      <w:pPr>
        <w:jc w:val="right"/>
        <w:rPr>
          <w:sz w:val="28"/>
          <w:szCs w:val="28"/>
          <w:lang w:val="en-GB" w:eastAsia="en-US"/>
        </w:rPr>
      </w:pPr>
      <w:r w:rsidRPr="004227AF">
        <w:rPr>
          <w:sz w:val="28"/>
          <w:szCs w:val="28"/>
          <w:lang w:val="en-GB" w:eastAsia="en-US"/>
        </w:rPr>
        <w:t>[2023] HKCFI 2377</w:t>
      </w:r>
    </w:p>
    <w:p w14:paraId="13E57095" w14:textId="77777777" w:rsidR="003E2863" w:rsidRPr="00E66E7B" w:rsidRDefault="003E2863" w:rsidP="00181794">
      <w:pPr>
        <w:spacing w:line="360" w:lineRule="auto"/>
        <w:jc w:val="center"/>
        <w:rPr>
          <w:bCs/>
          <w:sz w:val="28"/>
          <w:lang w:val="en-GB"/>
        </w:rPr>
      </w:pPr>
    </w:p>
    <w:p w14:paraId="641CC012" w14:textId="77777777" w:rsidR="00337F01" w:rsidRPr="00E66E7B" w:rsidRDefault="00337F01" w:rsidP="00337F01">
      <w:pPr>
        <w:pStyle w:val="Heading3"/>
        <w:keepNext w:val="0"/>
        <w:spacing w:line="360" w:lineRule="auto"/>
        <w:rPr>
          <w:szCs w:val="24"/>
          <w:lang w:eastAsia="zh-CN"/>
        </w:rPr>
      </w:pPr>
      <w:r w:rsidRPr="00E66E7B">
        <w:rPr>
          <w:szCs w:val="24"/>
          <w:lang w:eastAsia="zh-CN"/>
        </w:rPr>
        <w:t>IN THE HIGH COURT OF THE</w:t>
      </w:r>
    </w:p>
    <w:p w14:paraId="3E01585E" w14:textId="77777777" w:rsidR="00337F01" w:rsidRPr="00E66E7B" w:rsidRDefault="00337F01" w:rsidP="00337F01">
      <w:pPr>
        <w:pStyle w:val="Heading3"/>
        <w:keepNext w:val="0"/>
        <w:spacing w:line="360" w:lineRule="auto"/>
      </w:pPr>
      <w:r w:rsidRPr="00E66E7B">
        <w:t>HONG KONG SPECIAL ADMINISTRATIVE REGION</w:t>
      </w:r>
    </w:p>
    <w:p w14:paraId="54A7E238" w14:textId="77777777" w:rsidR="003E2863" w:rsidRPr="00E66E7B" w:rsidRDefault="00337F01" w:rsidP="00337F01">
      <w:pPr>
        <w:pStyle w:val="Heading3"/>
        <w:keepNext w:val="0"/>
        <w:spacing w:line="360" w:lineRule="auto"/>
      </w:pPr>
      <w:r w:rsidRPr="00E66E7B">
        <w:rPr>
          <w:szCs w:val="24"/>
          <w:lang w:eastAsia="zh-CN"/>
        </w:rPr>
        <w:t>COURT OF FIRST INSTANCE</w:t>
      </w:r>
    </w:p>
    <w:p w14:paraId="479E508A" w14:textId="13EED37E" w:rsidR="00345A7E" w:rsidRPr="00E66E7B" w:rsidRDefault="00326DDE" w:rsidP="00345A7E">
      <w:pPr>
        <w:overflowPunct w:val="0"/>
        <w:autoSpaceDE w:val="0"/>
        <w:autoSpaceDN w:val="0"/>
        <w:adjustRightInd w:val="0"/>
        <w:spacing w:line="360" w:lineRule="auto"/>
        <w:jc w:val="center"/>
        <w:rPr>
          <w:rFonts w:eastAsia="PMingLiU"/>
          <w:sz w:val="28"/>
          <w:szCs w:val="28"/>
          <w:lang w:val="en-GB" w:eastAsia="en-US"/>
        </w:rPr>
      </w:pPr>
      <w:r w:rsidRPr="00E66E7B">
        <w:rPr>
          <w:rFonts w:eastAsia="PMingLiU"/>
          <w:sz w:val="28"/>
          <w:szCs w:val="28"/>
          <w:lang w:val="en-GB" w:eastAsia="en-US"/>
        </w:rPr>
        <w:t xml:space="preserve">ACTION NO </w:t>
      </w:r>
      <w:r w:rsidR="006F17A8" w:rsidRPr="00E66E7B">
        <w:rPr>
          <w:rFonts w:eastAsia="PMingLiU"/>
          <w:sz w:val="28"/>
          <w:szCs w:val="28"/>
          <w:lang w:val="en-GB" w:eastAsia="en-US"/>
        </w:rPr>
        <w:t>1936</w:t>
      </w:r>
      <w:r w:rsidRPr="00E66E7B">
        <w:rPr>
          <w:rFonts w:eastAsia="PMingLiU"/>
          <w:sz w:val="28"/>
          <w:szCs w:val="28"/>
          <w:lang w:val="en-GB" w:eastAsia="en-US"/>
        </w:rPr>
        <w:t xml:space="preserve"> OF 20</w:t>
      </w:r>
      <w:r w:rsidR="006F17A8" w:rsidRPr="00E66E7B">
        <w:rPr>
          <w:rFonts w:eastAsia="PMingLiU"/>
          <w:sz w:val="28"/>
          <w:szCs w:val="28"/>
          <w:lang w:val="en-GB" w:eastAsia="en-US"/>
        </w:rPr>
        <w:t>2</w:t>
      </w:r>
      <w:r w:rsidR="00D00C91" w:rsidRPr="00E66E7B">
        <w:rPr>
          <w:rFonts w:eastAsia="PMingLiU"/>
          <w:sz w:val="28"/>
          <w:szCs w:val="28"/>
          <w:lang w:val="en-GB" w:eastAsia="en-US"/>
        </w:rPr>
        <w:t>1</w:t>
      </w:r>
    </w:p>
    <w:p w14:paraId="1F84A1F1" w14:textId="77777777" w:rsidR="00BA3EF2" w:rsidRPr="00E66E7B" w:rsidRDefault="00BA3EF2" w:rsidP="00BA3EF2">
      <w:pPr>
        <w:jc w:val="center"/>
        <w:rPr>
          <w:bCs/>
          <w:sz w:val="28"/>
          <w:u w:val="single"/>
          <w:lang w:val="en-GB"/>
        </w:rPr>
      </w:pPr>
      <w:r w:rsidRPr="00E66E7B">
        <w:rPr>
          <w:bCs/>
          <w:sz w:val="28"/>
          <w:u w:val="single"/>
          <w:lang w:val="en-GB"/>
        </w:rPr>
        <w:tab/>
      </w:r>
      <w:r w:rsidRPr="00E66E7B">
        <w:rPr>
          <w:bCs/>
          <w:sz w:val="28"/>
          <w:u w:val="single"/>
          <w:lang w:val="en-GB"/>
        </w:rPr>
        <w:tab/>
      </w:r>
      <w:r w:rsidRPr="00E66E7B">
        <w:rPr>
          <w:bCs/>
          <w:sz w:val="28"/>
          <w:u w:val="single"/>
          <w:lang w:val="en-GB"/>
        </w:rPr>
        <w:tab/>
      </w:r>
    </w:p>
    <w:p w14:paraId="3E454BEE" w14:textId="77777777" w:rsidR="003E2863" w:rsidRPr="00E66E7B" w:rsidRDefault="003E2863">
      <w:pPr>
        <w:jc w:val="center"/>
        <w:rPr>
          <w:bCs/>
          <w:sz w:val="28"/>
          <w:u w:val="single"/>
          <w:lang w:val="en-GB"/>
        </w:rPr>
      </w:pPr>
    </w:p>
    <w:p w14:paraId="037EB7D7" w14:textId="77777777" w:rsidR="003E2863" w:rsidRPr="00E66E7B" w:rsidRDefault="003E2863">
      <w:pPr>
        <w:rPr>
          <w:bCs/>
          <w:sz w:val="28"/>
          <w:lang w:val="en-GB"/>
        </w:rPr>
      </w:pPr>
      <w:r w:rsidRPr="00E66E7B">
        <w:rPr>
          <w:bCs/>
          <w:sz w:val="28"/>
          <w:lang w:val="en-GB"/>
        </w:rPr>
        <w:t>BETWEEN</w:t>
      </w:r>
    </w:p>
    <w:p w14:paraId="2F5F666F" w14:textId="77777777" w:rsidR="003E2863" w:rsidRPr="00E66E7B" w:rsidRDefault="003E2863">
      <w:pPr>
        <w:tabs>
          <w:tab w:val="center" w:pos="4253"/>
          <w:tab w:val="right" w:pos="8505"/>
        </w:tabs>
        <w:rPr>
          <w:bCs/>
          <w:sz w:val="28"/>
          <w:lang w:val="en-GB"/>
        </w:rPr>
      </w:pPr>
    </w:p>
    <w:p w14:paraId="79E9740E" w14:textId="5F057CE0" w:rsidR="003E2863" w:rsidRPr="00E66E7B" w:rsidRDefault="003E2863">
      <w:pPr>
        <w:tabs>
          <w:tab w:val="center" w:pos="4253"/>
          <w:tab w:val="right" w:pos="8505"/>
        </w:tabs>
        <w:rPr>
          <w:bCs/>
          <w:sz w:val="28"/>
          <w:lang w:val="en-GB"/>
        </w:rPr>
      </w:pPr>
      <w:r w:rsidRPr="00E66E7B">
        <w:rPr>
          <w:bCs/>
          <w:sz w:val="28"/>
          <w:lang w:val="en-GB"/>
        </w:rPr>
        <w:tab/>
      </w:r>
      <w:r w:rsidR="006F17A8" w:rsidRPr="00E66E7B">
        <w:rPr>
          <w:bCs/>
          <w:sz w:val="28"/>
          <w:lang w:val="en-GB"/>
        </w:rPr>
        <w:t>LEUNG KAM CHUNG KENNET</w:t>
      </w:r>
      <w:r w:rsidR="00C54435">
        <w:rPr>
          <w:bCs/>
          <w:sz w:val="28"/>
          <w:lang w:val="en-GB"/>
        </w:rPr>
        <w:t>H</w:t>
      </w:r>
      <w:r w:rsidRPr="00E66E7B">
        <w:rPr>
          <w:bCs/>
          <w:sz w:val="28"/>
          <w:lang w:val="en-GB"/>
        </w:rPr>
        <w:tab/>
        <w:t>Plaintiff</w:t>
      </w:r>
    </w:p>
    <w:p w14:paraId="0C164516" w14:textId="77777777" w:rsidR="003E2863" w:rsidRPr="00E66E7B" w:rsidRDefault="003E2863">
      <w:pPr>
        <w:tabs>
          <w:tab w:val="center" w:pos="4253"/>
          <w:tab w:val="right" w:pos="8505"/>
        </w:tabs>
        <w:rPr>
          <w:bCs/>
          <w:sz w:val="28"/>
          <w:lang w:val="en-GB"/>
        </w:rPr>
      </w:pPr>
    </w:p>
    <w:p w14:paraId="4D65042E" w14:textId="77777777" w:rsidR="003E2863" w:rsidRPr="00E66E7B" w:rsidRDefault="003E2863">
      <w:pPr>
        <w:tabs>
          <w:tab w:val="center" w:pos="4253"/>
          <w:tab w:val="right" w:pos="8505"/>
        </w:tabs>
        <w:rPr>
          <w:bCs/>
          <w:sz w:val="28"/>
          <w:lang w:val="en-GB"/>
        </w:rPr>
      </w:pPr>
      <w:r w:rsidRPr="00E66E7B">
        <w:rPr>
          <w:bCs/>
          <w:sz w:val="28"/>
          <w:lang w:val="en-GB"/>
        </w:rPr>
        <w:tab/>
        <w:t>and</w:t>
      </w:r>
      <w:r w:rsidR="00121F2A" w:rsidRPr="00E66E7B">
        <w:rPr>
          <w:bCs/>
          <w:sz w:val="28"/>
          <w:lang w:val="en-GB"/>
        </w:rPr>
        <w:tab/>
      </w:r>
    </w:p>
    <w:p w14:paraId="375E327A" w14:textId="77777777" w:rsidR="003E2863" w:rsidRPr="00E66E7B" w:rsidRDefault="003E2863">
      <w:pPr>
        <w:tabs>
          <w:tab w:val="center" w:pos="4253"/>
          <w:tab w:val="right" w:pos="8505"/>
        </w:tabs>
        <w:rPr>
          <w:bCs/>
          <w:sz w:val="28"/>
          <w:lang w:val="en-GB"/>
        </w:rPr>
      </w:pPr>
    </w:p>
    <w:p w14:paraId="456D1027" w14:textId="69A400CB" w:rsidR="00717055" w:rsidRPr="00E66E7B" w:rsidRDefault="003E2863">
      <w:pPr>
        <w:tabs>
          <w:tab w:val="center" w:pos="4253"/>
          <w:tab w:val="right" w:pos="8505"/>
        </w:tabs>
        <w:rPr>
          <w:bCs/>
          <w:sz w:val="28"/>
          <w:lang w:val="en-GB"/>
        </w:rPr>
      </w:pPr>
      <w:r w:rsidRPr="00E66E7B">
        <w:rPr>
          <w:bCs/>
          <w:sz w:val="28"/>
          <w:lang w:val="en-GB"/>
        </w:rPr>
        <w:tab/>
      </w:r>
      <w:r w:rsidR="006F17A8" w:rsidRPr="00E66E7B">
        <w:rPr>
          <w:bCs/>
          <w:sz w:val="28"/>
          <w:lang w:val="en-GB"/>
        </w:rPr>
        <w:t>COMMISSIONER OF POLICE</w:t>
      </w:r>
      <w:r w:rsidRPr="00E66E7B">
        <w:rPr>
          <w:bCs/>
          <w:sz w:val="28"/>
          <w:lang w:val="en-GB"/>
        </w:rPr>
        <w:tab/>
        <w:t>Defendant</w:t>
      </w:r>
    </w:p>
    <w:p w14:paraId="04117772" w14:textId="77777777" w:rsidR="003E2863" w:rsidRPr="00E66E7B" w:rsidRDefault="003E2863">
      <w:pPr>
        <w:tabs>
          <w:tab w:val="center" w:pos="4253"/>
          <w:tab w:val="right" w:pos="8505"/>
        </w:tabs>
        <w:rPr>
          <w:bCs/>
          <w:sz w:val="28"/>
          <w:lang w:val="en-GB"/>
        </w:rPr>
      </w:pPr>
    </w:p>
    <w:p w14:paraId="2D200AA3" w14:textId="77777777" w:rsidR="00BA3EF2" w:rsidRPr="00E66E7B" w:rsidRDefault="00BA3EF2" w:rsidP="00BA3EF2">
      <w:pPr>
        <w:jc w:val="center"/>
        <w:rPr>
          <w:bCs/>
          <w:sz w:val="28"/>
          <w:u w:val="single"/>
          <w:lang w:val="en-GB"/>
        </w:rPr>
      </w:pPr>
      <w:r w:rsidRPr="00E66E7B">
        <w:rPr>
          <w:bCs/>
          <w:sz w:val="28"/>
          <w:u w:val="single"/>
          <w:lang w:val="en-GB"/>
        </w:rPr>
        <w:tab/>
      </w:r>
      <w:r w:rsidRPr="00E66E7B">
        <w:rPr>
          <w:bCs/>
          <w:sz w:val="28"/>
          <w:u w:val="single"/>
          <w:lang w:val="en-GB"/>
        </w:rPr>
        <w:tab/>
      </w:r>
      <w:r w:rsidRPr="00E66E7B">
        <w:rPr>
          <w:bCs/>
          <w:sz w:val="28"/>
          <w:u w:val="single"/>
          <w:lang w:val="en-GB"/>
        </w:rPr>
        <w:tab/>
      </w:r>
    </w:p>
    <w:p w14:paraId="4144C7DC" w14:textId="77777777" w:rsidR="003E2863" w:rsidRPr="00E66E7B" w:rsidRDefault="003E2863" w:rsidP="002E4950">
      <w:pPr>
        <w:pStyle w:val="Heading5"/>
        <w:keepNext w:val="0"/>
      </w:pPr>
    </w:p>
    <w:p w14:paraId="06B4290E" w14:textId="77777777" w:rsidR="007A3441" w:rsidRPr="00E66E7B" w:rsidRDefault="007A3441" w:rsidP="007A3441">
      <w:pPr>
        <w:pStyle w:val="Heading5"/>
        <w:keepNext w:val="0"/>
        <w:ind w:left="1440" w:hanging="1440"/>
        <w:jc w:val="left"/>
      </w:pPr>
      <w:r w:rsidRPr="00E66E7B">
        <w:t>Before</w:t>
      </w:r>
      <w:r w:rsidR="00004E25" w:rsidRPr="00E66E7B">
        <w:t>:  H</w:t>
      </w:r>
      <w:r w:rsidR="00BD2F36" w:rsidRPr="00E66E7B">
        <w:t>o</w:t>
      </w:r>
      <w:r w:rsidR="00D00C91" w:rsidRPr="00E66E7B">
        <w:t xml:space="preserve">n Au-Yeung J in Chambers </w:t>
      </w:r>
      <w:r w:rsidRPr="00E66E7B">
        <w:t xml:space="preserve"> </w:t>
      </w:r>
    </w:p>
    <w:p w14:paraId="4897A14D" w14:textId="5B6D0982" w:rsidR="003E2863" w:rsidRPr="00E66E7B" w:rsidRDefault="003E2863">
      <w:pPr>
        <w:spacing w:line="360" w:lineRule="auto"/>
        <w:rPr>
          <w:bCs/>
          <w:sz w:val="28"/>
          <w:lang w:val="en-GB"/>
        </w:rPr>
      </w:pPr>
      <w:r w:rsidRPr="00E66E7B">
        <w:rPr>
          <w:bCs/>
          <w:sz w:val="28"/>
          <w:lang w:val="en-GB"/>
        </w:rPr>
        <w:t>Date of Hearing</w:t>
      </w:r>
      <w:r w:rsidR="00521440" w:rsidRPr="00E66E7B">
        <w:rPr>
          <w:bCs/>
          <w:sz w:val="28"/>
          <w:lang w:val="en-GB"/>
        </w:rPr>
        <w:t>:</w:t>
      </w:r>
      <w:r w:rsidR="00521440" w:rsidRPr="00E66E7B">
        <w:rPr>
          <w:bCs/>
          <w:sz w:val="28"/>
          <w:lang w:val="en-GB"/>
        </w:rPr>
        <w:tab/>
      </w:r>
      <w:r w:rsidR="006F17A8" w:rsidRPr="00E66E7B">
        <w:rPr>
          <w:bCs/>
          <w:sz w:val="28"/>
          <w:lang w:val="en-GB"/>
        </w:rPr>
        <w:t>5 September 2023</w:t>
      </w:r>
    </w:p>
    <w:p w14:paraId="7C13EF0B" w14:textId="1B60C309" w:rsidR="003E2863" w:rsidRPr="00E66E7B" w:rsidRDefault="003E2863">
      <w:pPr>
        <w:spacing w:line="360" w:lineRule="auto"/>
        <w:rPr>
          <w:bCs/>
          <w:sz w:val="28"/>
          <w:lang w:val="en-GB"/>
        </w:rPr>
      </w:pPr>
      <w:r w:rsidRPr="00E66E7B">
        <w:rPr>
          <w:bCs/>
          <w:sz w:val="28"/>
          <w:lang w:val="en-GB"/>
        </w:rPr>
        <w:t xml:space="preserve">Date of </w:t>
      </w:r>
      <w:r w:rsidR="006573C5" w:rsidRPr="00E66E7B">
        <w:rPr>
          <w:bCs/>
          <w:sz w:val="28"/>
          <w:lang w:val="en-GB"/>
        </w:rPr>
        <w:t>Decision</w:t>
      </w:r>
      <w:r w:rsidRPr="00E66E7B">
        <w:rPr>
          <w:bCs/>
          <w:sz w:val="28"/>
          <w:lang w:val="en-GB"/>
        </w:rPr>
        <w:t>:</w:t>
      </w:r>
      <w:r w:rsidRPr="00E66E7B">
        <w:rPr>
          <w:bCs/>
          <w:sz w:val="28"/>
          <w:lang w:val="en-GB"/>
        </w:rPr>
        <w:tab/>
      </w:r>
      <w:r w:rsidR="00EC1C09">
        <w:rPr>
          <w:bCs/>
          <w:sz w:val="28"/>
          <w:lang w:val="en-GB"/>
        </w:rPr>
        <w:t>19</w:t>
      </w:r>
      <w:r w:rsidR="00332F81">
        <w:rPr>
          <w:bCs/>
          <w:sz w:val="28"/>
          <w:lang w:val="en-GB"/>
        </w:rPr>
        <w:t xml:space="preserve"> September 2023</w:t>
      </w:r>
    </w:p>
    <w:p w14:paraId="23C684AA" w14:textId="77777777" w:rsidR="006573C5" w:rsidRPr="00E66E7B" w:rsidRDefault="006573C5" w:rsidP="006573C5">
      <w:pPr>
        <w:jc w:val="center"/>
        <w:rPr>
          <w:bCs/>
          <w:sz w:val="28"/>
          <w:u w:val="single"/>
          <w:lang w:val="en-GB"/>
        </w:rPr>
      </w:pPr>
      <w:r w:rsidRPr="00E66E7B">
        <w:rPr>
          <w:bCs/>
          <w:sz w:val="28"/>
          <w:u w:val="single"/>
          <w:lang w:val="en-GB"/>
        </w:rPr>
        <w:tab/>
      </w:r>
      <w:r w:rsidRPr="00E66E7B">
        <w:rPr>
          <w:bCs/>
          <w:sz w:val="28"/>
          <w:u w:val="single"/>
          <w:lang w:val="en-GB"/>
        </w:rPr>
        <w:tab/>
      </w:r>
      <w:r w:rsidRPr="00E66E7B">
        <w:rPr>
          <w:bCs/>
          <w:sz w:val="28"/>
          <w:u w:val="single"/>
          <w:lang w:val="en-GB"/>
        </w:rPr>
        <w:tab/>
      </w:r>
    </w:p>
    <w:p w14:paraId="11DC376A" w14:textId="77777777" w:rsidR="006573C5" w:rsidRPr="00E66E7B" w:rsidRDefault="006573C5" w:rsidP="006573C5">
      <w:pPr>
        <w:pStyle w:val="Heading2"/>
      </w:pPr>
    </w:p>
    <w:p w14:paraId="4846A630" w14:textId="77777777" w:rsidR="006573C5" w:rsidRPr="00E66E7B" w:rsidRDefault="006573C5" w:rsidP="006573C5">
      <w:pPr>
        <w:pStyle w:val="Heading2"/>
        <w:rPr>
          <w:lang w:eastAsia="zh-CN"/>
        </w:rPr>
      </w:pPr>
      <w:r w:rsidRPr="00E66E7B">
        <w:t>D E C I S I O N</w:t>
      </w:r>
    </w:p>
    <w:p w14:paraId="2E217DCB" w14:textId="45A2688E" w:rsidR="003E2863" w:rsidRPr="00E66E7B" w:rsidRDefault="006573C5" w:rsidP="006F17A8">
      <w:pPr>
        <w:jc w:val="center"/>
        <w:rPr>
          <w:bCs/>
          <w:sz w:val="28"/>
          <w:u w:val="single"/>
          <w:lang w:val="en-GB"/>
        </w:rPr>
      </w:pPr>
      <w:r w:rsidRPr="00E66E7B">
        <w:rPr>
          <w:bCs/>
          <w:sz w:val="28"/>
          <w:u w:val="single"/>
          <w:lang w:val="en-GB"/>
        </w:rPr>
        <w:tab/>
      </w:r>
      <w:r w:rsidRPr="00E66E7B">
        <w:rPr>
          <w:bCs/>
          <w:sz w:val="28"/>
          <w:u w:val="single"/>
          <w:lang w:val="en-GB"/>
        </w:rPr>
        <w:tab/>
      </w:r>
      <w:r w:rsidRPr="00E66E7B">
        <w:rPr>
          <w:bCs/>
          <w:sz w:val="28"/>
          <w:u w:val="single"/>
          <w:lang w:val="en-GB"/>
        </w:rPr>
        <w:tab/>
      </w:r>
    </w:p>
    <w:p w14:paraId="43605C91" w14:textId="77777777" w:rsidR="00D00C91" w:rsidRPr="00E66E7B" w:rsidRDefault="00D00C91" w:rsidP="00332F81">
      <w:pPr>
        <w:numPr>
          <w:ilvl w:val="0"/>
          <w:numId w:val="3"/>
        </w:numPr>
        <w:spacing w:before="600" w:after="240" w:line="360" w:lineRule="auto"/>
        <w:ind w:left="720" w:hanging="720"/>
        <w:rPr>
          <w:i/>
          <w:sz w:val="28"/>
          <w:szCs w:val="28"/>
          <w:lang w:val="en-GB"/>
        </w:rPr>
      </w:pPr>
      <w:r w:rsidRPr="00E66E7B">
        <w:rPr>
          <w:i/>
          <w:sz w:val="28"/>
          <w:szCs w:val="28"/>
          <w:lang w:val="en-GB"/>
        </w:rPr>
        <w:t xml:space="preserve">INTRODUCTION </w:t>
      </w:r>
    </w:p>
    <w:p w14:paraId="16B9BDD3" w14:textId="375E568C" w:rsidR="006F17A8" w:rsidRPr="00E66E7B" w:rsidRDefault="006F17A8" w:rsidP="00332F81">
      <w:pPr>
        <w:numPr>
          <w:ilvl w:val="0"/>
          <w:numId w:val="2"/>
        </w:numPr>
        <w:tabs>
          <w:tab w:val="left" w:pos="1440"/>
        </w:tabs>
        <w:spacing w:after="360" w:line="360" w:lineRule="auto"/>
        <w:ind w:left="0" w:firstLine="0"/>
        <w:jc w:val="both"/>
        <w:rPr>
          <w:sz w:val="28"/>
          <w:szCs w:val="28"/>
          <w:lang w:val="en-GB"/>
        </w:rPr>
      </w:pPr>
      <w:r w:rsidRPr="00E66E7B">
        <w:rPr>
          <w:sz w:val="28"/>
          <w:szCs w:val="28"/>
          <w:lang w:val="en-GB"/>
        </w:rPr>
        <w:t>There are three summonses before me:</w:t>
      </w:r>
    </w:p>
    <w:p w14:paraId="6EB3F641" w14:textId="48D625F0" w:rsidR="006F17A8" w:rsidRPr="00E66E7B" w:rsidRDefault="00E53B66" w:rsidP="00332F81">
      <w:pPr>
        <w:numPr>
          <w:ilvl w:val="0"/>
          <w:numId w:val="8"/>
        </w:numPr>
        <w:tabs>
          <w:tab w:val="left" w:pos="1440"/>
        </w:tabs>
        <w:spacing w:after="120" w:line="360" w:lineRule="auto"/>
        <w:ind w:left="1440" w:hanging="720"/>
        <w:jc w:val="both"/>
        <w:rPr>
          <w:bCs/>
          <w:sz w:val="28"/>
          <w:lang w:val="en-GB"/>
        </w:rPr>
      </w:pPr>
      <w:r w:rsidRPr="00E66E7B">
        <w:rPr>
          <w:sz w:val="28"/>
          <w:szCs w:val="28"/>
          <w:lang w:val="en-GB"/>
        </w:rPr>
        <w:t>t</w:t>
      </w:r>
      <w:r w:rsidR="006F17A8" w:rsidRPr="00E66E7B">
        <w:rPr>
          <w:sz w:val="28"/>
          <w:szCs w:val="28"/>
          <w:lang w:val="en-GB"/>
        </w:rPr>
        <w:t>he Defendant’s Summons dated 4 January 2023 (“</w:t>
      </w:r>
      <w:r w:rsidR="006F17A8" w:rsidRPr="00E66E7B">
        <w:rPr>
          <w:b/>
          <w:bCs/>
          <w:sz w:val="28"/>
          <w:szCs w:val="28"/>
          <w:lang w:val="en-GB"/>
        </w:rPr>
        <w:t>Anonymity Summons</w:t>
      </w:r>
      <w:r w:rsidR="006F17A8" w:rsidRPr="00E66E7B">
        <w:rPr>
          <w:sz w:val="28"/>
          <w:szCs w:val="28"/>
          <w:lang w:val="en-GB"/>
        </w:rPr>
        <w:t xml:space="preserve">”), seeking </w:t>
      </w:r>
      <w:r w:rsidR="00332F81">
        <w:rPr>
          <w:sz w:val="28"/>
          <w:szCs w:val="28"/>
          <w:lang w:val="en-GB"/>
        </w:rPr>
        <w:t xml:space="preserve">an order that </w:t>
      </w:r>
      <w:r w:rsidR="00710061">
        <w:rPr>
          <w:rFonts w:hint="eastAsia"/>
          <w:sz w:val="28"/>
          <w:szCs w:val="28"/>
          <w:lang w:val="en-GB" w:eastAsia="zh-TW"/>
        </w:rPr>
        <w:t>th</w:t>
      </w:r>
      <w:r w:rsidR="00BE77D0">
        <w:rPr>
          <w:sz w:val="28"/>
          <w:szCs w:val="28"/>
          <w:lang w:val="en-GB" w:eastAsia="zh-TW"/>
        </w:rPr>
        <w:t>e</w:t>
      </w:r>
      <w:r w:rsidR="00710061">
        <w:rPr>
          <w:sz w:val="28"/>
          <w:szCs w:val="28"/>
          <w:lang w:val="en-GB" w:eastAsia="zh-TW"/>
        </w:rPr>
        <w:t xml:space="preserve"> </w:t>
      </w:r>
      <w:r w:rsidR="006F17A8" w:rsidRPr="00E66E7B">
        <w:rPr>
          <w:sz w:val="28"/>
          <w:szCs w:val="28"/>
          <w:lang w:val="en-GB"/>
        </w:rPr>
        <w:t>3 police officers who prepared witness statements in these proceedings (collectively the “</w:t>
      </w:r>
      <w:r w:rsidR="006F17A8" w:rsidRPr="00E66E7B">
        <w:rPr>
          <w:b/>
          <w:bCs/>
          <w:sz w:val="28"/>
          <w:szCs w:val="28"/>
          <w:lang w:val="en-GB"/>
        </w:rPr>
        <w:t>Concerned Officers</w:t>
      </w:r>
      <w:r w:rsidR="006F17A8" w:rsidRPr="00E66E7B">
        <w:rPr>
          <w:sz w:val="28"/>
          <w:szCs w:val="28"/>
          <w:lang w:val="en-GB"/>
        </w:rPr>
        <w:t>”) be granted anonymity</w:t>
      </w:r>
      <w:r w:rsidR="00BE77D0">
        <w:rPr>
          <w:sz w:val="28"/>
          <w:szCs w:val="28"/>
          <w:lang w:val="en-GB"/>
        </w:rPr>
        <w:t xml:space="preserve">, including </w:t>
      </w:r>
      <w:r w:rsidR="006F17A8" w:rsidRPr="00E66E7B">
        <w:rPr>
          <w:sz w:val="28"/>
          <w:szCs w:val="28"/>
          <w:lang w:val="en-GB"/>
        </w:rPr>
        <w:lastRenderedPageBreak/>
        <w:t>their names, ranks, and unique identification numbers (“</w:t>
      </w:r>
      <w:r w:rsidR="006F17A8" w:rsidRPr="00E66E7B">
        <w:rPr>
          <w:b/>
          <w:bCs/>
          <w:sz w:val="28"/>
          <w:szCs w:val="28"/>
          <w:lang w:val="en-GB"/>
        </w:rPr>
        <w:t>UIs</w:t>
      </w:r>
      <w:r w:rsidR="006F17A8" w:rsidRPr="00E66E7B">
        <w:rPr>
          <w:sz w:val="28"/>
          <w:szCs w:val="28"/>
          <w:lang w:val="en-GB"/>
        </w:rPr>
        <w:t>”), throughout these proceedings and be referred to as “Police Officer A”, “Police Officer B”</w:t>
      </w:r>
      <w:r w:rsidR="00710061">
        <w:rPr>
          <w:sz w:val="28"/>
          <w:szCs w:val="28"/>
          <w:lang w:val="en-GB"/>
        </w:rPr>
        <w:t>,</w:t>
      </w:r>
      <w:r w:rsidR="006F17A8" w:rsidRPr="00E66E7B">
        <w:rPr>
          <w:sz w:val="28"/>
          <w:szCs w:val="28"/>
          <w:lang w:val="en-GB"/>
        </w:rPr>
        <w:t xml:space="preserve"> and “Police Officer C” respectively at any hearing or any document to be filed in the Registry in these proceedings</w:t>
      </w:r>
      <w:r w:rsidR="00332F81">
        <w:rPr>
          <w:sz w:val="28"/>
          <w:szCs w:val="28"/>
          <w:lang w:val="en-GB"/>
        </w:rPr>
        <w:t>;</w:t>
      </w:r>
      <w:r w:rsidR="000F1F60" w:rsidRPr="00E66E7B">
        <w:rPr>
          <w:sz w:val="28"/>
          <w:szCs w:val="28"/>
          <w:lang w:val="en-GB"/>
        </w:rPr>
        <w:t xml:space="preserve"> alternatively, no report by any member of the public (including the media) </w:t>
      </w:r>
      <w:r w:rsidR="00710061">
        <w:rPr>
          <w:sz w:val="28"/>
          <w:szCs w:val="28"/>
          <w:lang w:val="en-GB"/>
        </w:rPr>
        <w:t>on</w:t>
      </w:r>
      <w:r w:rsidR="00710061" w:rsidRPr="00E66E7B">
        <w:rPr>
          <w:sz w:val="28"/>
          <w:szCs w:val="28"/>
          <w:lang w:val="en-GB"/>
        </w:rPr>
        <w:t xml:space="preserve"> </w:t>
      </w:r>
      <w:r w:rsidR="000F1F60" w:rsidRPr="00E66E7B">
        <w:rPr>
          <w:sz w:val="28"/>
          <w:szCs w:val="28"/>
          <w:lang w:val="en-GB"/>
        </w:rPr>
        <w:t>these proceedings shall directly or indirectly identify the Concerned Officers</w:t>
      </w:r>
      <w:r w:rsidR="006F17A8" w:rsidRPr="00E66E7B">
        <w:rPr>
          <w:sz w:val="28"/>
          <w:szCs w:val="28"/>
          <w:lang w:val="en-GB"/>
        </w:rPr>
        <w:t>;</w:t>
      </w:r>
    </w:p>
    <w:p w14:paraId="2EB44FC3" w14:textId="3B41F8C1" w:rsidR="006F17A8" w:rsidRPr="00E66E7B" w:rsidRDefault="00E53B66" w:rsidP="00332F81">
      <w:pPr>
        <w:numPr>
          <w:ilvl w:val="0"/>
          <w:numId w:val="8"/>
        </w:numPr>
        <w:tabs>
          <w:tab w:val="left" w:pos="1440"/>
        </w:tabs>
        <w:spacing w:after="120" w:line="360" w:lineRule="auto"/>
        <w:ind w:left="1440" w:hanging="720"/>
        <w:jc w:val="both"/>
        <w:rPr>
          <w:bCs/>
          <w:sz w:val="28"/>
          <w:lang w:val="en-GB"/>
        </w:rPr>
      </w:pPr>
      <w:r w:rsidRPr="00E66E7B">
        <w:rPr>
          <w:sz w:val="28"/>
          <w:szCs w:val="28"/>
          <w:lang w:val="en-GB"/>
        </w:rPr>
        <w:t>t</w:t>
      </w:r>
      <w:r w:rsidR="006F17A8" w:rsidRPr="00E66E7B">
        <w:rPr>
          <w:sz w:val="28"/>
          <w:szCs w:val="28"/>
          <w:lang w:val="en-GB"/>
        </w:rPr>
        <w:t>he Plaintiff’s Summons dated 14 February 2023 (“</w:t>
      </w:r>
      <w:r w:rsidR="006F17A8" w:rsidRPr="00E66E7B">
        <w:rPr>
          <w:b/>
          <w:bCs/>
          <w:sz w:val="28"/>
          <w:szCs w:val="28"/>
          <w:lang w:val="en-GB"/>
        </w:rPr>
        <w:t>FBP Summons</w:t>
      </w:r>
      <w:r w:rsidR="006F17A8" w:rsidRPr="00E66E7B">
        <w:rPr>
          <w:sz w:val="28"/>
          <w:szCs w:val="28"/>
          <w:lang w:val="en-GB"/>
        </w:rPr>
        <w:t>”), seeki</w:t>
      </w:r>
      <w:r w:rsidR="00C017E4" w:rsidRPr="00E66E7B">
        <w:rPr>
          <w:sz w:val="28"/>
          <w:szCs w:val="28"/>
          <w:lang w:val="en-GB"/>
        </w:rPr>
        <w:t xml:space="preserve">ng further and better particulars of the Defence; and </w:t>
      </w:r>
    </w:p>
    <w:p w14:paraId="7E6D72C6" w14:textId="75ABC6FA" w:rsidR="00C017E4" w:rsidRPr="00E66E7B" w:rsidRDefault="00E53B66" w:rsidP="00332F81">
      <w:pPr>
        <w:numPr>
          <w:ilvl w:val="0"/>
          <w:numId w:val="8"/>
        </w:numPr>
        <w:tabs>
          <w:tab w:val="left" w:pos="1440"/>
        </w:tabs>
        <w:spacing w:after="360" w:line="360" w:lineRule="auto"/>
        <w:ind w:left="1440" w:hanging="720"/>
        <w:jc w:val="both"/>
        <w:rPr>
          <w:bCs/>
          <w:sz w:val="28"/>
          <w:lang w:val="en-GB"/>
        </w:rPr>
      </w:pPr>
      <w:r w:rsidRPr="00E66E7B">
        <w:rPr>
          <w:sz w:val="28"/>
          <w:szCs w:val="28"/>
          <w:lang w:val="en-GB"/>
        </w:rPr>
        <w:t>t</w:t>
      </w:r>
      <w:r w:rsidR="00C017E4" w:rsidRPr="00E66E7B">
        <w:rPr>
          <w:sz w:val="28"/>
          <w:szCs w:val="28"/>
          <w:lang w:val="en-GB"/>
        </w:rPr>
        <w:t>he Defendant’s Summons dated 25 August 2023 (“</w:t>
      </w:r>
      <w:r w:rsidR="00C017E4" w:rsidRPr="00E66E7B">
        <w:rPr>
          <w:b/>
          <w:bCs/>
          <w:sz w:val="28"/>
          <w:szCs w:val="28"/>
          <w:lang w:val="en-GB"/>
        </w:rPr>
        <w:t>Replacement Summons</w:t>
      </w:r>
      <w:r w:rsidR="00C017E4" w:rsidRPr="00E66E7B">
        <w:rPr>
          <w:sz w:val="28"/>
          <w:szCs w:val="28"/>
          <w:lang w:val="en-GB"/>
        </w:rPr>
        <w:t>”), seeking leave to replace the witness statements of Police Officer A, Police Officer B, and Police Officer C</w:t>
      </w:r>
      <w:r w:rsidR="00375468" w:rsidRPr="00E66E7B">
        <w:rPr>
          <w:sz w:val="28"/>
          <w:szCs w:val="28"/>
          <w:lang w:val="en-GB"/>
        </w:rPr>
        <w:t xml:space="preserve"> </w:t>
      </w:r>
      <w:r w:rsidR="009263E5" w:rsidRPr="00E66E7B">
        <w:rPr>
          <w:sz w:val="28"/>
          <w:szCs w:val="28"/>
          <w:lang w:val="en-GB"/>
        </w:rPr>
        <w:t>by those with</w:t>
      </w:r>
      <w:r w:rsidR="00375468" w:rsidRPr="00E66E7B">
        <w:rPr>
          <w:sz w:val="28"/>
          <w:szCs w:val="28"/>
          <w:lang w:val="en-GB"/>
        </w:rPr>
        <w:t xml:space="preserve"> correct redactions</w:t>
      </w:r>
      <w:r w:rsidR="00101B7A">
        <w:rPr>
          <w:sz w:val="28"/>
          <w:szCs w:val="28"/>
          <w:lang w:val="en-GB"/>
        </w:rPr>
        <w:t xml:space="preserve"> (“</w:t>
      </w:r>
      <w:r w:rsidR="00101B7A" w:rsidRPr="00101B7A">
        <w:rPr>
          <w:b/>
          <w:bCs/>
          <w:sz w:val="28"/>
          <w:szCs w:val="28"/>
          <w:lang w:val="en-GB"/>
        </w:rPr>
        <w:t>Replaced W</w:t>
      </w:r>
      <w:r w:rsidR="0085483D">
        <w:rPr>
          <w:b/>
          <w:bCs/>
          <w:sz w:val="28"/>
          <w:szCs w:val="28"/>
          <w:lang w:val="en-GB"/>
        </w:rPr>
        <w:t xml:space="preserve">itness </w:t>
      </w:r>
      <w:r w:rsidR="00101B7A" w:rsidRPr="00101B7A">
        <w:rPr>
          <w:b/>
          <w:bCs/>
          <w:sz w:val="28"/>
          <w:szCs w:val="28"/>
          <w:lang w:val="en-GB"/>
        </w:rPr>
        <w:t>S</w:t>
      </w:r>
      <w:r w:rsidR="0085483D">
        <w:rPr>
          <w:b/>
          <w:bCs/>
          <w:sz w:val="28"/>
          <w:szCs w:val="28"/>
          <w:lang w:val="en-GB"/>
        </w:rPr>
        <w:t>tatement</w:t>
      </w:r>
      <w:r w:rsidR="00101B7A" w:rsidRPr="00101B7A">
        <w:rPr>
          <w:b/>
          <w:bCs/>
          <w:sz w:val="28"/>
          <w:szCs w:val="28"/>
          <w:lang w:val="en-GB"/>
        </w:rPr>
        <w:t>s</w:t>
      </w:r>
      <w:r w:rsidR="00101B7A">
        <w:rPr>
          <w:sz w:val="28"/>
          <w:szCs w:val="28"/>
          <w:lang w:val="en-GB"/>
        </w:rPr>
        <w:t>”)</w:t>
      </w:r>
      <w:r w:rsidR="00C017E4" w:rsidRPr="00E66E7B">
        <w:rPr>
          <w:sz w:val="28"/>
          <w:szCs w:val="28"/>
          <w:lang w:val="en-GB"/>
        </w:rPr>
        <w:t>.</w:t>
      </w:r>
    </w:p>
    <w:p w14:paraId="7AFD9EA0" w14:textId="77FAAA52" w:rsidR="00A6254A" w:rsidRPr="00E66E7B" w:rsidRDefault="00A6254A" w:rsidP="00097DC1">
      <w:pPr>
        <w:pStyle w:val="ListParagraph"/>
        <w:numPr>
          <w:ilvl w:val="0"/>
          <w:numId w:val="2"/>
        </w:numPr>
        <w:tabs>
          <w:tab w:val="left" w:pos="1440"/>
        </w:tabs>
        <w:spacing w:after="360" w:line="360" w:lineRule="auto"/>
        <w:ind w:left="0" w:firstLine="0"/>
        <w:jc w:val="both"/>
        <w:rPr>
          <w:bCs/>
          <w:sz w:val="28"/>
          <w:lang w:val="en-GB"/>
        </w:rPr>
      </w:pPr>
      <w:r w:rsidRPr="00E66E7B">
        <w:rPr>
          <w:bCs/>
          <w:sz w:val="28"/>
          <w:lang w:val="en-GB"/>
        </w:rPr>
        <w:t xml:space="preserve">In his </w:t>
      </w:r>
      <w:r w:rsidR="005113AD">
        <w:rPr>
          <w:bCs/>
          <w:sz w:val="28"/>
          <w:lang w:val="en-GB"/>
        </w:rPr>
        <w:t>written</w:t>
      </w:r>
      <w:r w:rsidRPr="00E66E7B">
        <w:rPr>
          <w:bCs/>
          <w:sz w:val="28"/>
          <w:lang w:val="en-GB"/>
        </w:rPr>
        <w:t xml:space="preserve"> </w:t>
      </w:r>
      <w:r w:rsidR="005113AD">
        <w:rPr>
          <w:bCs/>
          <w:sz w:val="28"/>
          <w:lang w:val="en-GB"/>
        </w:rPr>
        <w:t>s</w:t>
      </w:r>
      <w:r w:rsidRPr="00E66E7B">
        <w:rPr>
          <w:bCs/>
          <w:sz w:val="28"/>
          <w:lang w:val="en-GB"/>
        </w:rPr>
        <w:t>ubmissions, th</w:t>
      </w:r>
      <w:r w:rsidR="00F429BF">
        <w:rPr>
          <w:bCs/>
          <w:sz w:val="28"/>
          <w:lang w:val="en-GB"/>
        </w:rPr>
        <w:t>e Plaintiff</w:t>
      </w:r>
      <w:r w:rsidR="002D638E">
        <w:rPr>
          <w:bCs/>
          <w:sz w:val="28"/>
          <w:lang w:val="en-GB"/>
        </w:rPr>
        <w:t xml:space="preserve"> </w:t>
      </w:r>
      <w:r w:rsidR="00063F58" w:rsidRPr="00E66E7B">
        <w:rPr>
          <w:bCs/>
          <w:sz w:val="28"/>
          <w:lang w:val="en-GB"/>
        </w:rPr>
        <w:t>made</w:t>
      </w:r>
      <w:r w:rsidRPr="00E66E7B">
        <w:rPr>
          <w:bCs/>
          <w:sz w:val="28"/>
          <w:lang w:val="en-GB"/>
        </w:rPr>
        <w:t xml:space="preserve"> four preliminary representations, including a serious allegation that the Defendant has submitted false statements to the Court and </w:t>
      </w:r>
      <w:r w:rsidR="00710061">
        <w:rPr>
          <w:bCs/>
          <w:sz w:val="28"/>
          <w:lang w:val="en-GB"/>
        </w:rPr>
        <w:t xml:space="preserve">has thereby </w:t>
      </w:r>
      <w:r w:rsidRPr="00E66E7B">
        <w:rPr>
          <w:bCs/>
          <w:sz w:val="28"/>
          <w:lang w:val="en-GB"/>
        </w:rPr>
        <w:t xml:space="preserve">committed perjury. </w:t>
      </w:r>
    </w:p>
    <w:p w14:paraId="2FD48F64" w14:textId="6ECBF9F6" w:rsidR="005A08AC" w:rsidRDefault="00A6254A" w:rsidP="00097DC1">
      <w:pPr>
        <w:pStyle w:val="ListParagraph"/>
        <w:numPr>
          <w:ilvl w:val="0"/>
          <w:numId w:val="2"/>
        </w:numPr>
        <w:tabs>
          <w:tab w:val="left" w:pos="1440"/>
        </w:tabs>
        <w:spacing w:after="360" w:line="360" w:lineRule="auto"/>
        <w:ind w:left="0" w:firstLine="0"/>
        <w:jc w:val="both"/>
        <w:rPr>
          <w:bCs/>
          <w:sz w:val="28"/>
          <w:lang w:val="en-GB"/>
        </w:rPr>
      </w:pPr>
      <w:r w:rsidRPr="00E66E7B">
        <w:rPr>
          <w:bCs/>
          <w:sz w:val="28"/>
          <w:lang w:val="en-GB"/>
        </w:rPr>
        <w:t xml:space="preserve">At the hearing, I indicated to the parties </w:t>
      </w:r>
      <w:r w:rsidR="0000028D">
        <w:rPr>
          <w:bCs/>
          <w:sz w:val="28"/>
          <w:lang w:val="en-GB"/>
        </w:rPr>
        <w:t>the allegations of making false statement and p</w:t>
      </w:r>
      <w:r w:rsidR="00EC1C09">
        <w:rPr>
          <w:bCs/>
          <w:sz w:val="28"/>
          <w:lang w:val="en-GB"/>
        </w:rPr>
        <w:t>erjury</w:t>
      </w:r>
      <w:r w:rsidR="0000028D">
        <w:rPr>
          <w:bCs/>
          <w:sz w:val="28"/>
          <w:lang w:val="en-GB"/>
        </w:rPr>
        <w:t xml:space="preserve"> are matters that </w:t>
      </w:r>
      <w:r w:rsidRPr="00E66E7B">
        <w:rPr>
          <w:bCs/>
          <w:sz w:val="28"/>
          <w:lang w:val="en-GB"/>
        </w:rPr>
        <w:t xml:space="preserve">should be dealt with </w:t>
      </w:r>
      <w:r w:rsidR="0000028D">
        <w:rPr>
          <w:bCs/>
          <w:sz w:val="28"/>
          <w:lang w:val="en-GB"/>
        </w:rPr>
        <w:t>at the trial</w:t>
      </w:r>
      <w:r w:rsidR="005A08AC" w:rsidRPr="00E66E7B">
        <w:rPr>
          <w:bCs/>
          <w:sz w:val="28"/>
          <w:lang w:val="en-GB"/>
        </w:rPr>
        <w:t>.</w:t>
      </w:r>
    </w:p>
    <w:p w14:paraId="08E30576" w14:textId="15BD6018" w:rsidR="00A6254A" w:rsidRPr="00134B42" w:rsidRDefault="0000028D" w:rsidP="00134B42">
      <w:pPr>
        <w:pStyle w:val="ListParagraph"/>
        <w:numPr>
          <w:ilvl w:val="0"/>
          <w:numId w:val="2"/>
        </w:numPr>
        <w:tabs>
          <w:tab w:val="left" w:pos="1440"/>
        </w:tabs>
        <w:spacing w:after="360" w:line="360" w:lineRule="auto"/>
        <w:ind w:left="0" w:firstLine="0"/>
        <w:jc w:val="both"/>
        <w:rPr>
          <w:bCs/>
          <w:sz w:val="28"/>
          <w:lang w:val="en-GB"/>
        </w:rPr>
      </w:pPr>
      <w:r>
        <w:rPr>
          <w:bCs/>
          <w:sz w:val="28"/>
          <w:lang w:val="en-GB"/>
        </w:rPr>
        <w:t xml:space="preserve">I wish to add that those allegations are targeted at pleas in the </w:t>
      </w:r>
      <w:r w:rsidR="00F429BF">
        <w:rPr>
          <w:bCs/>
          <w:sz w:val="28"/>
          <w:lang w:val="en-GB"/>
        </w:rPr>
        <w:t>D</w:t>
      </w:r>
      <w:r>
        <w:rPr>
          <w:bCs/>
          <w:sz w:val="28"/>
          <w:lang w:val="en-GB"/>
        </w:rPr>
        <w:t xml:space="preserve">efence that cannot be summarily determined in </w:t>
      </w:r>
      <w:r w:rsidR="00F429BF">
        <w:rPr>
          <w:bCs/>
          <w:sz w:val="28"/>
          <w:lang w:val="en-GB"/>
        </w:rPr>
        <w:t xml:space="preserve">the present </w:t>
      </w:r>
      <w:r>
        <w:rPr>
          <w:bCs/>
          <w:sz w:val="28"/>
          <w:lang w:val="en-GB"/>
        </w:rPr>
        <w:t>interlocutory application</w:t>
      </w:r>
      <w:r w:rsidR="00F429BF">
        <w:rPr>
          <w:bCs/>
          <w:sz w:val="28"/>
          <w:lang w:val="en-GB"/>
        </w:rPr>
        <w:t>s</w:t>
      </w:r>
      <w:r>
        <w:rPr>
          <w:bCs/>
          <w:sz w:val="28"/>
          <w:lang w:val="en-GB"/>
        </w:rPr>
        <w:t xml:space="preserve">.  </w:t>
      </w:r>
      <w:r w:rsidR="005A08AC" w:rsidRPr="00134B42">
        <w:rPr>
          <w:bCs/>
          <w:sz w:val="28"/>
          <w:lang w:val="en-GB"/>
        </w:rPr>
        <w:t>I</w:t>
      </w:r>
      <w:r w:rsidR="00A6254A" w:rsidRPr="00134B42">
        <w:rPr>
          <w:bCs/>
          <w:sz w:val="28"/>
          <w:lang w:val="en-GB"/>
        </w:rPr>
        <w:t xml:space="preserve">n any event, </w:t>
      </w:r>
      <w:r w:rsidR="005A08AC" w:rsidRPr="00134B42">
        <w:rPr>
          <w:bCs/>
          <w:sz w:val="28"/>
          <w:lang w:val="en-GB"/>
        </w:rPr>
        <w:t xml:space="preserve">because the </w:t>
      </w:r>
      <w:r w:rsidR="00A6254A" w:rsidRPr="00134B42">
        <w:rPr>
          <w:bCs/>
          <w:sz w:val="28"/>
          <w:lang w:val="en-GB"/>
        </w:rPr>
        <w:t>disposal of the</w:t>
      </w:r>
      <w:r w:rsidR="00F54375" w:rsidRPr="00134B42">
        <w:rPr>
          <w:bCs/>
          <w:sz w:val="28"/>
          <w:lang w:val="en-GB"/>
        </w:rPr>
        <w:t>se</w:t>
      </w:r>
      <w:r w:rsidR="00A6254A" w:rsidRPr="00134B42">
        <w:rPr>
          <w:bCs/>
          <w:sz w:val="28"/>
          <w:lang w:val="en-GB"/>
        </w:rPr>
        <w:t xml:space="preserve"> three </w:t>
      </w:r>
      <w:r w:rsidR="00F429BF">
        <w:rPr>
          <w:bCs/>
          <w:sz w:val="28"/>
          <w:lang w:val="en-GB"/>
        </w:rPr>
        <w:t>S</w:t>
      </w:r>
      <w:r w:rsidR="00A6254A" w:rsidRPr="00134B42">
        <w:rPr>
          <w:bCs/>
          <w:sz w:val="28"/>
          <w:lang w:val="en-GB"/>
        </w:rPr>
        <w:t xml:space="preserve">ummonses </w:t>
      </w:r>
      <w:r w:rsidR="00A6254A" w:rsidRPr="00134B42">
        <w:rPr>
          <w:bCs/>
          <w:sz w:val="28"/>
          <w:lang w:val="en-GB"/>
        </w:rPr>
        <w:lastRenderedPageBreak/>
        <w:t xml:space="preserve">will not turn on the resolution of these </w:t>
      </w:r>
      <w:r w:rsidR="00F37247">
        <w:rPr>
          <w:bCs/>
          <w:sz w:val="28"/>
          <w:lang w:val="en-GB"/>
        </w:rPr>
        <w:t>allegations</w:t>
      </w:r>
      <w:r w:rsidR="005A08AC" w:rsidRPr="00134B42">
        <w:rPr>
          <w:bCs/>
          <w:sz w:val="28"/>
          <w:lang w:val="en-GB"/>
        </w:rPr>
        <w:t xml:space="preserve">, </w:t>
      </w:r>
      <w:r w:rsidR="00710061" w:rsidRPr="00134B42">
        <w:rPr>
          <w:bCs/>
          <w:sz w:val="28"/>
          <w:lang w:val="en-GB"/>
        </w:rPr>
        <w:t xml:space="preserve">none of </w:t>
      </w:r>
      <w:r w:rsidR="00747621" w:rsidRPr="00134B42">
        <w:rPr>
          <w:bCs/>
          <w:sz w:val="28"/>
          <w:lang w:val="en-GB"/>
        </w:rPr>
        <w:t>them</w:t>
      </w:r>
      <w:r w:rsidR="00A6254A" w:rsidRPr="00134B42">
        <w:rPr>
          <w:bCs/>
          <w:sz w:val="28"/>
          <w:lang w:val="en-GB"/>
        </w:rPr>
        <w:t xml:space="preserve"> will </w:t>
      </w:r>
      <w:r w:rsidR="00710061" w:rsidRPr="00134B42">
        <w:rPr>
          <w:bCs/>
          <w:sz w:val="28"/>
          <w:lang w:val="en-GB"/>
        </w:rPr>
        <w:t>be addressed</w:t>
      </w:r>
      <w:r w:rsidR="00A6254A" w:rsidRPr="00134B42">
        <w:rPr>
          <w:bCs/>
          <w:sz w:val="28"/>
          <w:lang w:val="en-GB"/>
        </w:rPr>
        <w:t xml:space="preserve"> in </w:t>
      </w:r>
      <w:r w:rsidR="00CB18FA">
        <w:rPr>
          <w:bCs/>
          <w:sz w:val="28"/>
          <w:lang w:val="en-GB"/>
        </w:rPr>
        <w:t>this</w:t>
      </w:r>
      <w:r w:rsidR="00A6254A" w:rsidRPr="00134B42">
        <w:rPr>
          <w:bCs/>
          <w:sz w:val="28"/>
          <w:lang w:val="en-GB"/>
        </w:rPr>
        <w:t xml:space="preserve"> decision. </w:t>
      </w:r>
    </w:p>
    <w:p w14:paraId="0141FFAC" w14:textId="522D84C0" w:rsidR="00C017E4" w:rsidRPr="00E66E7B" w:rsidRDefault="00C017E4" w:rsidP="00072C76">
      <w:pPr>
        <w:pStyle w:val="ListParagraph"/>
        <w:numPr>
          <w:ilvl w:val="0"/>
          <w:numId w:val="3"/>
        </w:numPr>
        <w:tabs>
          <w:tab w:val="left" w:pos="1440"/>
        </w:tabs>
        <w:spacing w:before="600" w:after="240" w:line="360" w:lineRule="auto"/>
        <w:ind w:left="720" w:hanging="720"/>
        <w:jc w:val="both"/>
        <w:rPr>
          <w:bCs/>
          <w:i/>
          <w:iCs/>
          <w:sz w:val="28"/>
          <w:lang w:val="en-GB"/>
        </w:rPr>
      </w:pPr>
      <w:r w:rsidRPr="00E66E7B">
        <w:rPr>
          <w:bCs/>
          <w:i/>
          <w:iCs/>
          <w:sz w:val="28"/>
          <w:lang w:val="en-GB"/>
        </w:rPr>
        <w:t xml:space="preserve">BACKGROUND </w:t>
      </w:r>
    </w:p>
    <w:p w14:paraId="6172F63B" w14:textId="77D25256" w:rsidR="0023317A" w:rsidRPr="00E66E7B" w:rsidRDefault="0023317A" w:rsidP="00072C76">
      <w:pPr>
        <w:pStyle w:val="ListParagraph"/>
        <w:numPr>
          <w:ilvl w:val="0"/>
          <w:numId w:val="2"/>
        </w:numPr>
        <w:tabs>
          <w:tab w:val="left" w:pos="1440"/>
        </w:tabs>
        <w:spacing w:after="360" w:line="360" w:lineRule="auto"/>
        <w:ind w:left="0" w:firstLine="0"/>
        <w:jc w:val="both"/>
        <w:rPr>
          <w:bCs/>
          <w:sz w:val="28"/>
          <w:lang w:val="en-GB"/>
        </w:rPr>
      </w:pPr>
      <w:r w:rsidRPr="00E66E7B">
        <w:rPr>
          <w:bCs/>
          <w:sz w:val="28"/>
          <w:lang w:val="en-GB"/>
        </w:rPr>
        <w:t xml:space="preserve">In 2019, a series of public order events took place throughout Hong Kong.  </w:t>
      </w:r>
    </w:p>
    <w:p w14:paraId="2782D93B" w14:textId="263BE90F" w:rsidR="000679A8" w:rsidRPr="00E66E7B" w:rsidRDefault="000F1F60" w:rsidP="00072C76">
      <w:pPr>
        <w:pStyle w:val="ListParagraph"/>
        <w:numPr>
          <w:ilvl w:val="0"/>
          <w:numId w:val="2"/>
        </w:numPr>
        <w:tabs>
          <w:tab w:val="left" w:pos="1440"/>
        </w:tabs>
        <w:spacing w:after="360" w:line="360" w:lineRule="auto"/>
        <w:ind w:left="0" w:firstLine="0"/>
        <w:jc w:val="both"/>
        <w:rPr>
          <w:bCs/>
          <w:sz w:val="28"/>
          <w:lang w:val="en-GB"/>
        </w:rPr>
      </w:pPr>
      <w:r w:rsidRPr="00E66E7B">
        <w:rPr>
          <w:bCs/>
          <w:sz w:val="28"/>
          <w:lang w:val="en-GB"/>
        </w:rPr>
        <w:t xml:space="preserve">In this action, the Plaintiff sustained damage as a result of a fire outbreak allegedly caused by two tear gas </w:t>
      </w:r>
      <w:proofErr w:type="spellStart"/>
      <w:r w:rsidRPr="00E66E7B">
        <w:rPr>
          <w:bCs/>
          <w:sz w:val="28"/>
          <w:lang w:val="en-GB"/>
        </w:rPr>
        <w:t>submunitions</w:t>
      </w:r>
      <w:proofErr w:type="spellEnd"/>
      <w:r w:rsidRPr="00E66E7B">
        <w:rPr>
          <w:bCs/>
          <w:sz w:val="28"/>
          <w:lang w:val="en-GB"/>
        </w:rPr>
        <w:t xml:space="preserve"> shot into </w:t>
      </w:r>
      <w:r w:rsidR="00B641C9">
        <w:rPr>
          <w:bCs/>
          <w:sz w:val="28"/>
          <w:lang w:val="en-GB"/>
        </w:rPr>
        <w:t>his</w:t>
      </w:r>
      <w:r w:rsidR="00C33CE4">
        <w:rPr>
          <w:bCs/>
          <w:sz w:val="28"/>
          <w:lang w:val="en-GB"/>
        </w:rPr>
        <w:t xml:space="preserve"> </w:t>
      </w:r>
      <w:r w:rsidRPr="00E66E7B">
        <w:rPr>
          <w:bCs/>
          <w:sz w:val="28"/>
          <w:lang w:val="en-GB"/>
        </w:rPr>
        <w:t>clinic</w:t>
      </w:r>
      <w:r w:rsidR="00C33CE4">
        <w:rPr>
          <w:bCs/>
          <w:sz w:val="28"/>
          <w:lang w:val="en-GB"/>
        </w:rPr>
        <w:noBreakHyphen/>
      </w:r>
      <w:r w:rsidRPr="00E66E7B">
        <w:rPr>
          <w:bCs/>
          <w:sz w:val="28"/>
          <w:lang w:val="en-GB"/>
        </w:rPr>
        <w:t xml:space="preserve">cum-residence </w:t>
      </w:r>
      <w:r w:rsidR="00F44E5C" w:rsidRPr="00E66E7B">
        <w:rPr>
          <w:bCs/>
          <w:sz w:val="28"/>
          <w:lang w:val="en-GB"/>
        </w:rPr>
        <w:t>(“</w:t>
      </w:r>
      <w:r w:rsidR="00F44E5C" w:rsidRPr="00E66E7B">
        <w:rPr>
          <w:b/>
          <w:sz w:val="28"/>
          <w:lang w:val="en-GB"/>
        </w:rPr>
        <w:t>Premises</w:t>
      </w:r>
      <w:r w:rsidR="00F44E5C" w:rsidRPr="00E66E7B">
        <w:rPr>
          <w:bCs/>
          <w:sz w:val="28"/>
          <w:lang w:val="en-GB"/>
        </w:rPr>
        <w:t xml:space="preserve">”) </w:t>
      </w:r>
      <w:r w:rsidRPr="00E66E7B">
        <w:rPr>
          <w:bCs/>
          <w:sz w:val="28"/>
          <w:lang w:val="en-GB"/>
        </w:rPr>
        <w:t xml:space="preserve">by police officer(s) operating along Austin Avenue, </w:t>
      </w:r>
      <w:proofErr w:type="spellStart"/>
      <w:r w:rsidRPr="00E66E7B">
        <w:rPr>
          <w:bCs/>
          <w:sz w:val="28"/>
          <w:lang w:val="en-GB"/>
        </w:rPr>
        <w:t>Tsim</w:t>
      </w:r>
      <w:proofErr w:type="spellEnd"/>
      <w:r w:rsidRPr="00E66E7B">
        <w:rPr>
          <w:bCs/>
          <w:sz w:val="28"/>
          <w:lang w:val="en-GB"/>
        </w:rPr>
        <w:t xml:space="preserve"> </w:t>
      </w:r>
      <w:proofErr w:type="spellStart"/>
      <w:r w:rsidRPr="00E66E7B">
        <w:rPr>
          <w:bCs/>
          <w:sz w:val="28"/>
          <w:lang w:val="en-GB"/>
        </w:rPr>
        <w:t>Sha</w:t>
      </w:r>
      <w:proofErr w:type="spellEnd"/>
      <w:r w:rsidRPr="00E66E7B">
        <w:rPr>
          <w:bCs/>
          <w:sz w:val="28"/>
          <w:lang w:val="en-GB"/>
        </w:rPr>
        <w:t xml:space="preserve"> </w:t>
      </w:r>
      <w:proofErr w:type="spellStart"/>
      <w:r w:rsidRPr="00E66E7B">
        <w:rPr>
          <w:bCs/>
          <w:sz w:val="28"/>
          <w:lang w:val="en-GB"/>
        </w:rPr>
        <w:t>Tsui</w:t>
      </w:r>
      <w:proofErr w:type="spellEnd"/>
      <w:r w:rsidRPr="00E66E7B">
        <w:rPr>
          <w:bCs/>
          <w:sz w:val="28"/>
          <w:lang w:val="en-GB"/>
        </w:rPr>
        <w:t xml:space="preserve"> in the morning of 18 November 2019</w:t>
      </w:r>
      <w:r w:rsidR="000D5FA7" w:rsidRPr="00E66E7B">
        <w:rPr>
          <w:bCs/>
          <w:sz w:val="28"/>
          <w:lang w:val="en-GB"/>
        </w:rPr>
        <w:t xml:space="preserve"> following </w:t>
      </w:r>
      <w:r w:rsidR="00710061">
        <w:rPr>
          <w:bCs/>
          <w:sz w:val="28"/>
          <w:lang w:val="en-GB"/>
        </w:rPr>
        <w:t xml:space="preserve">the occurrence of </w:t>
      </w:r>
      <w:r w:rsidR="000D5FA7" w:rsidRPr="00E66E7B">
        <w:rPr>
          <w:bCs/>
          <w:sz w:val="28"/>
          <w:lang w:val="en-GB"/>
        </w:rPr>
        <w:t xml:space="preserve">public </w:t>
      </w:r>
      <w:r w:rsidR="004707D8" w:rsidRPr="00E66E7B">
        <w:rPr>
          <w:bCs/>
          <w:sz w:val="28"/>
          <w:lang w:val="en-GB"/>
        </w:rPr>
        <w:t xml:space="preserve">order </w:t>
      </w:r>
      <w:r w:rsidR="000D5FA7" w:rsidRPr="00E66E7B">
        <w:rPr>
          <w:bCs/>
          <w:sz w:val="28"/>
          <w:lang w:val="en-GB"/>
        </w:rPr>
        <w:t>events</w:t>
      </w:r>
      <w:r w:rsidRPr="00E66E7B">
        <w:rPr>
          <w:bCs/>
          <w:sz w:val="28"/>
          <w:lang w:val="en-GB"/>
        </w:rPr>
        <w:t xml:space="preserve">. </w:t>
      </w:r>
      <w:r w:rsidR="002D6A62">
        <w:rPr>
          <w:bCs/>
          <w:sz w:val="28"/>
          <w:lang w:val="en-GB"/>
        </w:rPr>
        <w:t xml:space="preserve"> </w:t>
      </w:r>
      <w:r w:rsidRPr="00E66E7B">
        <w:rPr>
          <w:bCs/>
          <w:sz w:val="28"/>
          <w:lang w:val="en-GB"/>
        </w:rPr>
        <w:t>He claims against the Defendant for loss and damage of HK$6,721,161.</w:t>
      </w:r>
      <w:r w:rsidR="008E1B1B">
        <w:rPr>
          <w:bCs/>
          <w:sz w:val="28"/>
          <w:lang w:val="en-GB"/>
        </w:rPr>
        <w:t xml:space="preserve"> </w:t>
      </w:r>
      <w:r w:rsidR="005959E5">
        <w:rPr>
          <w:bCs/>
          <w:sz w:val="28"/>
          <w:lang w:val="en-GB"/>
        </w:rPr>
        <w:t xml:space="preserve"> </w:t>
      </w:r>
      <w:r w:rsidRPr="00E66E7B">
        <w:rPr>
          <w:bCs/>
          <w:sz w:val="28"/>
          <w:lang w:val="en-GB"/>
        </w:rPr>
        <w:t xml:space="preserve">The Defendant denies </w:t>
      </w:r>
      <w:r w:rsidR="00D145BD">
        <w:rPr>
          <w:bCs/>
          <w:sz w:val="28"/>
          <w:lang w:val="en-GB"/>
        </w:rPr>
        <w:t>the claim</w:t>
      </w:r>
      <w:r w:rsidRPr="00E66E7B">
        <w:rPr>
          <w:bCs/>
          <w:sz w:val="28"/>
          <w:lang w:val="en-GB"/>
        </w:rPr>
        <w:t>.</w:t>
      </w:r>
    </w:p>
    <w:p w14:paraId="62CBFF50" w14:textId="3A596321" w:rsidR="00D00C91" w:rsidRPr="00E66E7B" w:rsidRDefault="00023DB7" w:rsidP="00072C76">
      <w:pPr>
        <w:pStyle w:val="ListParagraph"/>
        <w:numPr>
          <w:ilvl w:val="0"/>
          <w:numId w:val="2"/>
        </w:numPr>
        <w:tabs>
          <w:tab w:val="left" w:pos="1440"/>
        </w:tabs>
        <w:spacing w:after="360" w:line="360" w:lineRule="auto"/>
        <w:ind w:left="0" w:firstLine="0"/>
        <w:jc w:val="both"/>
        <w:rPr>
          <w:bCs/>
          <w:sz w:val="28"/>
          <w:lang w:val="en-GB"/>
        </w:rPr>
      </w:pPr>
      <w:r w:rsidRPr="00E66E7B">
        <w:rPr>
          <w:sz w:val="28"/>
          <w:szCs w:val="28"/>
          <w:lang w:val="en-GB"/>
        </w:rPr>
        <w:t>Pleadings have closed by 14 April 2022.</w:t>
      </w:r>
      <w:r w:rsidR="008E1B1B">
        <w:rPr>
          <w:sz w:val="28"/>
          <w:szCs w:val="28"/>
          <w:lang w:val="en-GB"/>
        </w:rPr>
        <w:t xml:space="preserve"> </w:t>
      </w:r>
      <w:r w:rsidRPr="00E66E7B">
        <w:rPr>
          <w:sz w:val="28"/>
          <w:szCs w:val="28"/>
          <w:lang w:val="en-GB"/>
        </w:rPr>
        <w:t xml:space="preserve"> Three witness statements </w:t>
      </w:r>
      <w:r w:rsidR="00297617">
        <w:rPr>
          <w:sz w:val="28"/>
          <w:szCs w:val="28"/>
          <w:lang w:val="en-GB"/>
        </w:rPr>
        <w:t xml:space="preserve">of the Concerned Officers respectively </w:t>
      </w:r>
      <w:r w:rsidRPr="00E66E7B">
        <w:rPr>
          <w:sz w:val="28"/>
          <w:szCs w:val="28"/>
          <w:lang w:val="en-GB"/>
        </w:rPr>
        <w:t xml:space="preserve">were filed by the Defendant </w:t>
      </w:r>
      <w:r w:rsidR="00E57626" w:rsidRPr="00E66E7B">
        <w:rPr>
          <w:sz w:val="28"/>
          <w:szCs w:val="28"/>
          <w:lang w:val="en-GB"/>
        </w:rPr>
        <w:t>on 30 December 2022</w:t>
      </w:r>
      <w:r w:rsidRPr="00E66E7B">
        <w:rPr>
          <w:sz w:val="28"/>
          <w:szCs w:val="28"/>
          <w:lang w:val="en-GB"/>
        </w:rPr>
        <w:t>, with redactions over materials which may reveal their personal particulars</w:t>
      </w:r>
      <w:r w:rsidR="00133D17" w:rsidRPr="00E66E7B">
        <w:rPr>
          <w:sz w:val="28"/>
          <w:szCs w:val="28"/>
          <w:lang w:val="en-GB"/>
        </w:rPr>
        <w:t xml:space="preserve"> (“</w:t>
      </w:r>
      <w:r w:rsidR="00133D17" w:rsidRPr="00E66E7B">
        <w:rPr>
          <w:b/>
          <w:bCs/>
          <w:sz w:val="28"/>
          <w:szCs w:val="28"/>
          <w:lang w:val="en-GB"/>
        </w:rPr>
        <w:t>Original W</w:t>
      </w:r>
      <w:r w:rsidR="00297617">
        <w:rPr>
          <w:b/>
          <w:bCs/>
          <w:sz w:val="28"/>
          <w:szCs w:val="28"/>
          <w:lang w:val="en-GB"/>
        </w:rPr>
        <w:t>itness Statement</w:t>
      </w:r>
      <w:r w:rsidR="00133D17" w:rsidRPr="00E66E7B">
        <w:rPr>
          <w:b/>
          <w:bCs/>
          <w:sz w:val="28"/>
          <w:szCs w:val="28"/>
          <w:lang w:val="en-GB"/>
        </w:rPr>
        <w:t>s</w:t>
      </w:r>
      <w:r w:rsidR="00133D17" w:rsidRPr="00E66E7B">
        <w:rPr>
          <w:sz w:val="28"/>
          <w:szCs w:val="28"/>
          <w:lang w:val="en-GB"/>
        </w:rPr>
        <w:t>”)</w:t>
      </w:r>
      <w:r w:rsidRPr="00E66E7B">
        <w:rPr>
          <w:sz w:val="28"/>
          <w:szCs w:val="28"/>
          <w:lang w:val="en-GB"/>
        </w:rPr>
        <w:t xml:space="preserve">. </w:t>
      </w:r>
    </w:p>
    <w:p w14:paraId="32230C68" w14:textId="2584AA87" w:rsidR="00133D17" w:rsidRPr="00E66E7B" w:rsidRDefault="00133D17" w:rsidP="00072C76">
      <w:pPr>
        <w:pStyle w:val="ListParagraph"/>
        <w:numPr>
          <w:ilvl w:val="0"/>
          <w:numId w:val="2"/>
        </w:numPr>
        <w:tabs>
          <w:tab w:val="left" w:pos="1440"/>
        </w:tabs>
        <w:spacing w:after="360" w:line="360" w:lineRule="auto"/>
        <w:ind w:left="0" w:firstLine="0"/>
        <w:jc w:val="both"/>
        <w:rPr>
          <w:sz w:val="28"/>
          <w:szCs w:val="28"/>
          <w:lang w:val="en-GB"/>
        </w:rPr>
      </w:pPr>
      <w:r w:rsidRPr="00E66E7B">
        <w:rPr>
          <w:sz w:val="28"/>
          <w:szCs w:val="28"/>
          <w:lang w:val="en-GB"/>
        </w:rPr>
        <w:t xml:space="preserve">On 4 January 2023, the Defendant took out the Anonymity Summons. </w:t>
      </w:r>
    </w:p>
    <w:p w14:paraId="1AD9C3DF" w14:textId="02FAC139" w:rsidR="00023DB7" w:rsidRPr="00E66E7B" w:rsidRDefault="00133D17" w:rsidP="00072C76">
      <w:pPr>
        <w:pStyle w:val="ListParagraph"/>
        <w:numPr>
          <w:ilvl w:val="0"/>
          <w:numId w:val="2"/>
        </w:numPr>
        <w:tabs>
          <w:tab w:val="left" w:pos="1440"/>
        </w:tabs>
        <w:spacing w:after="360" w:line="360" w:lineRule="auto"/>
        <w:ind w:left="0" w:firstLine="0"/>
        <w:jc w:val="both"/>
        <w:rPr>
          <w:sz w:val="28"/>
          <w:szCs w:val="28"/>
          <w:lang w:val="en-GB"/>
        </w:rPr>
      </w:pPr>
      <w:r w:rsidRPr="00E66E7B">
        <w:rPr>
          <w:sz w:val="28"/>
          <w:szCs w:val="28"/>
          <w:lang w:val="en-GB"/>
        </w:rPr>
        <w:t>This was followed by the Plaintiff taking out the FBP Summons on 14 February 2023, without setting out his request by letter beforehand in compliance with Order 18 rule 12</w:t>
      </w:r>
      <w:r w:rsidR="000D35FE">
        <w:rPr>
          <w:sz w:val="28"/>
          <w:szCs w:val="28"/>
          <w:lang w:val="en-GB"/>
        </w:rPr>
        <w:t>(6)</w:t>
      </w:r>
      <w:r w:rsidRPr="00E66E7B">
        <w:rPr>
          <w:sz w:val="28"/>
          <w:szCs w:val="28"/>
          <w:lang w:val="en-GB"/>
        </w:rPr>
        <w:t xml:space="preserve">. </w:t>
      </w:r>
    </w:p>
    <w:p w14:paraId="3E8BA334" w14:textId="65897CBD" w:rsidR="006F17A8" w:rsidRPr="00E66E7B" w:rsidRDefault="00133D17" w:rsidP="00072C76">
      <w:pPr>
        <w:pStyle w:val="ListParagraph"/>
        <w:numPr>
          <w:ilvl w:val="0"/>
          <w:numId w:val="2"/>
        </w:numPr>
        <w:tabs>
          <w:tab w:val="left" w:pos="1440"/>
        </w:tabs>
        <w:spacing w:after="360" w:line="360" w:lineRule="auto"/>
        <w:ind w:left="0" w:firstLine="0"/>
        <w:jc w:val="both"/>
        <w:rPr>
          <w:sz w:val="28"/>
          <w:szCs w:val="28"/>
          <w:lang w:val="en-GB"/>
        </w:rPr>
      </w:pPr>
      <w:r w:rsidRPr="00E66E7B">
        <w:rPr>
          <w:sz w:val="28"/>
          <w:szCs w:val="28"/>
          <w:lang w:val="en-GB"/>
        </w:rPr>
        <w:lastRenderedPageBreak/>
        <w:t xml:space="preserve">On 25 August 2023, the Defendant took out the Replacement Summons to “rectify” some errors in the redaction and labelling of the Concerned Officers and other officers in the Original WSs. </w:t>
      </w:r>
    </w:p>
    <w:p w14:paraId="5CAB2672" w14:textId="7487DBF8" w:rsidR="00601A36" w:rsidRPr="00E66E7B" w:rsidRDefault="00FF2CE3" w:rsidP="00FF2CE3">
      <w:pPr>
        <w:pStyle w:val="ListParagraph"/>
        <w:numPr>
          <w:ilvl w:val="0"/>
          <w:numId w:val="3"/>
        </w:numPr>
        <w:tabs>
          <w:tab w:val="left" w:pos="1440"/>
        </w:tabs>
        <w:spacing w:before="600" w:after="240" w:line="360" w:lineRule="auto"/>
        <w:ind w:left="720" w:hanging="720"/>
        <w:jc w:val="both"/>
        <w:rPr>
          <w:i/>
          <w:iCs/>
          <w:sz w:val="28"/>
          <w:szCs w:val="28"/>
          <w:lang w:val="en-GB"/>
        </w:rPr>
      </w:pPr>
      <w:r w:rsidRPr="00E66E7B">
        <w:rPr>
          <w:i/>
          <w:iCs/>
          <w:sz w:val="28"/>
          <w:szCs w:val="28"/>
          <w:lang w:val="en-GB"/>
        </w:rPr>
        <w:t xml:space="preserve">THE ANONYMITY SUMMONS </w:t>
      </w:r>
    </w:p>
    <w:p w14:paraId="470E9BB2" w14:textId="30466829" w:rsidR="00D00C91" w:rsidRPr="00E66E7B" w:rsidRDefault="000D66BC" w:rsidP="009121F1">
      <w:pPr>
        <w:pStyle w:val="ListParagraph"/>
        <w:numPr>
          <w:ilvl w:val="0"/>
          <w:numId w:val="2"/>
        </w:numPr>
        <w:tabs>
          <w:tab w:val="left" w:pos="1440"/>
        </w:tabs>
        <w:spacing w:after="360" w:line="360" w:lineRule="auto"/>
        <w:ind w:left="0" w:firstLine="0"/>
        <w:jc w:val="both"/>
        <w:rPr>
          <w:sz w:val="28"/>
          <w:szCs w:val="28"/>
          <w:lang w:val="en-GB"/>
        </w:rPr>
      </w:pPr>
      <w:r w:rsidRPr="00E66E7B">
        <w:rPr>
          <w:sz w:val="28"/>
          <w:szCs w:val="28"/>
          <w:lang w:val="en-GB"/>
        </w:rPr>
        <w:t>At the hearing, Ms Jolie Chao, counsel for the Defendant, indicate</w:t>
      </w:r>
      <w:r w:rsidR="002D6A62">
        <w:rPr>
          <w:sz w:val="28"/>
          <w:szCs w:val="28"/>
          <w:lang w:val="en-GB"/>
        </w:rPr>
        <w:t>s</w:t>
      </w:r>
      <w:r w:rsidRPr="00E66E7B">
        <w:rPr>
          <w:sz w:val="28"/>
          <w:szCs w:val="28"/>
          <w:lang w:val="en-GB"/>
        </w:rPr>
        <w:t xml:space="preserve"> that the Defendant’s primary position is to obtain the </w:t>
      </w:r>
      <w:r w:rsidR="00E17A5C">
        <w:rPr>
          <w:sz w:val="28"/>
          <w:szCs w:val="28"/>
          <w:lang w:val="en-GB"/>
        </w:rPr>
        <w:t>a</w:t>
      </w:r>
      <w:r w:rsidRPr="00E66E7B">
        <w:rPr>
          <w:sz w:val="28"/>
          <w:szCs w:val="28"/>
          <w:lang w:val="en-GB"/>
        </w:rPr>
        <w:t xml:space="preserve">nonymity </w:t>
      </w:r>
      <w:r w:rsidR="00E17A5C">
        <w:rPr>
          <w:sz w:val="28"/>
          <w:szCs w:val="28"/>
          <w:lang w:val="en-GB"/>
        </w:rPr>
        <w:t>o</w:t>
      </w:r>
      <w:r w:rsidRPr="00E66E7B">
        <w:rPr>
          <w:sz w:val="28"/>
          <w:szCs w:val="28"/>
          <w:lang w:val="en-GB"/>
        </w:rPr>
        <w:t xml:space="preserve">rder. </w:t>
      </w:r>
      <w:r w:rsidR="002D6A62">
        <w:rPr>
          <w:sz w:val="28"/>
          <w:szCs w:val="28"/>
          <w:lang w:val="en-GB"/>
        </w:rPr>
        <w:t xml:space="preserve"> </w:t>
      </w:r>
      <w:r w:rsidR="00A43598">
        <w:rPr>
          <w:sz w:val="28"/>
          <w:szCs w:val="28"/>
          <w:lang w:val="en-GB"/>
        </w:rPr>
        <w:t xml:space="preserve">If </w:t>
      </w:r>
      <w:r w:rsidRPr="00E66E7B">
        <w:rPr>
          <w:sz w:val="28"/>
          <w:szCs w:val="28"/>
          <w:lang w:val="en-GB"/>
        </w:rPr>
        <w:t xml:space="preserve">the Court is not minded to </w:t>
      </w:r>
      <w:r w:rsidR="00A43598">
        <w:rPr>
          <w:sz w:val="28"/>
          <w:szCs w:val="28"/>
          <w:lang w:val="en-GB"/>
        </w:rPr>
        <w:t>do so,</w:t>
      </w:r>
      <w:r w:rsidRPr="00E66E7B">
        <w:rPr>
          <w:sz w:val="28"/>
          <w:szCs w:val="28"/>
          <w:lang w:val="en-GB"/>
        </w:rPr>
        <w:t xml:space="preserve"> the Defendant will rely on his </w:t>
      </w:r>
      <w:proofErr w:type="spellStart"/>
      <w:r w:rsidRPr="00E66E7B">
        <w:rPr>
          <w:sz w:val="28"/>
          <w:szCs w:val="28"/>
          <w:lang w:val="en-GB"/>
        </w:rPr>
        <w:t>fallback</w:t>
      </w:r>
      <w:proofErr w:type="spellEnd"/>
      <w:r w:rsidRPr="00E66E7B">
        <w:rPr>
          <w:sz w:val="28"/>
          <w:szCs w:val="28"/>
          <w:lang w:val="en-GB"/>
        </w:rPr>
        <w:t xml:space="preserve"> position to seek </w:t>
      </w:r>
      <w:r w:rsidR="00E17A5C">
        <w:rPr>
          <w:sz w:val="28"/>
          <w:szCs w:val="28"/>
          <w:lang w:val="en-GB"/>
        </w:rPr>
        <w:t>a g</w:t>
      </w:r>
      <w:r w:rsidRPr="00E66E7B">
        <w:rPr>
          <w:sz w:val="28"/>
          <w:szCs w:val="28"/>
          <w:lang w:val="en-GB"/>
        </w:rPr>
        <w:t xml:space="preserve">agging </w:t>
      </w:r>
      <w:r w:rsidR="00E17A5C">
        <w:rPr>
          <w:sz w:val="28"/>
          <w:szCs w:val="28"/>
          <w:lang w:val="en-GB"/>
        </w:rPr>
        <w:t>o</w:t>
      </w:r>
      <w:r w:rsidRPr="00E66E7B">
        <w:rPr>
          <w:sz w:val="28"/>
          <w:szCs w:val="28"/>
          <w:lang w:val="en-GB"/>
        </w:rPr>
        <w:t>rder that Ms Chao confirm</w:t>
      </w:r>
      <w:r w:rsidR="009C58BD">
        <w:rPr>
          <w:sz w:val="28"/>
          <w:szCs w:val="28"/>
          <w:lang w:val="en-GB"/>
        </w:rPr>
        <w:t>s</w:t>
      </w:r>
      <w:r w:rsidRPr="00E66E7B">
        <w:rPr>
          <w:sz w:val="28"/>
          <w:szCs w:val="28"/>
          <w:lang w:val="en-GB"/>
        </w:rPr>
        <w:t xml:space="preserve"> shall last </w:t>
      </w:r>
      <w:r w:rsidR="009C58BD">
        <w:rPr>
          <w:sz w:val="28"/>
          <w:szCs w:val="28"/>
          <w:lang w:val="en-GB"/>
        </w:rPr>
        <w:t>indefinitely</w:t>
      </w:r>
      <w:r w:rsidRPr="00E66E7B">
        <w:rPr>
          <w:sz w:val="28"/>
          <w:szCs w:val="28"/>
          <w:lang w:val="en-GB"/>
        </w:rPr>
        <w:t xml:space="preserve">. </w:t>
      </w:r>
    </w:p>
    <w:p w14:paraId="2CCA4DF4" w14:textId="358FDC62" w:rsidR="000D66BC" w:rsidRPr="00E66E7B" w:rsidRDefault="00D82197" w:rsidP="009121F1">
      <w:pPr>
        <w:pStyle w:val="ListParagraph"/>
        <w:numPr>
          <w:ilvl w:val="0"/>
          <w:numId w:val="2"/>
        </w:numPr>
        <w:tabs>
          <w:tab w:val="left" w:pos="1440"/>
        </w:tabs>
        <w:spacing w:after="360" w:line="360" w:lineRule="auto"/>
        <w:ind w:left="0" w:firstLine="0"/>
        <w:jc w:val="both"/>
        <w:rPr>
          <w:sz w:val="28"/>
          <w:szCs w:val="28"/>
          <w:lang w:val="en-GB"/>
        </w:rPr>
      </w:pPr>
      <w:r w:rsidRPr="00E66E7B">
        <w:rPr>
          <w:sz w:val="28"/>
          <w:szCs w:val="28"/>
          <w:lang w:val="en-GB"/>
        </w:rPr>
        <w:t xml:space="preserve">In </w:t>
      </w:r>
      <w:r w:rsidR="00C3412C" w:rsidRPr="00E66E7B">
        <w:rPr>
          <w:sz w:val="28"/>
          <w:szCs w:val="28"/>
          <w:lang w:val="en-GB"/>
        </w:rPr>
        <w:t xml:space="preserve">the </w:t>
      </w:r>
      <w:r w:rsidR="009C58BD">
        <w:rPr>
          <w:sz w:val="28"/>
          <w:szCs w:val="28"/>
          <w:lang w:val="en-GB"/>
        </w:rPr>
        <w:t xml:space="preserve">supporting affidavit made by the </w:t>
      </w:r>
      <w:r w:rsidR="00F44E5C" w:rsidRPr="00E66E7B">
        <w:rPr>
          <w:sz w:val="28"/>
          <w:szCs w:val="28"/>
          <w:lang w:val="en-GB"/>
        </w:rPr>
        <w:t xml:space="preserve">Chief Inspector of Cyber Security of the Hong Kong Police Force involved in investigating into </w:t>
      </w:r>
      <w:proofErr w:type="spellStart"/>
      <w:r w:rsidR="00F44E5C" w:rsidRPr="00E66E7B">
        <w:rPr>
          <w:sz w:val="28"/>
          <w:szCs w:val="28"/>
          <w:lang w:val="en-GB"/>
        </w:rPr>
        <w:t>do</w:t>
      </w:r>
      <w:r w:rsidR="00317B19">
        <w:rPr>
          <w:sz w:val="28"/>
          <w:szCs w:val="28"/>
          <w:lang w:val="en-GB"/>
        </w:rPr>
        <w:t>x</w:t>
      </w:r>
      <w:r w:rsidR="00F44E5C" w:rsidRPr="00E66E7B">
        <w:rPr>
          <w:sz w:val="28"/>
          <w:szCs w:val="28"/>
          <w:lang w:val="en-GB"/>
        </w:rPr>
        <w:t>xing</w:t>
      </w:r>
      <w:proofErr w:type="spellEnd"/>
      <w:r w:rsidR="00F44E5C" w:rsidRPr="00E66E7B">
        <w:rPr>
          <w:sz w:val="28"/>
          <w:szCs w:val="28"/>
          <w:lang w:val="en-GB"/>
        </w:rPr>
        <w:t xml:space="preserve"> activities against </w:t>
      </w:r>
      <w:r w:rsidR="00264D59">
        <w:rPr>
          <w:sz w:val="28"/>
          <w:szCs w:val="28"/>
          <w:lang w:val="en-GB"/>
        </w:rPr>
        <w:t xml:space="preserve">police </w:t>
      </w:r>
      <w:r w:rsidR="00F44E5C" w:rsidRPr="00E66E7B">
        <w:rPr>
          <w:sz w:val="28"/>
          <w:szCs w:val="28"/>
          <w:lang w:val="en-GB"/>
        </w:rPr>
        <w:t>officers since the social unrest in 2019</w:t>
      </w:r>
      <w:r w:rsidR="009C58BD">
        <w:rPr>
          <w:sz w:val="28"/>
          <w:szCs w:val="28"/>
          <w:lang w:val="en-GB"/>
        </w:rPr>
        <w:t xml:space="preserve"> filed on</w:t>
      </w:r>
      <w:r w:rsidR="00C3412C" w:rsidRPr="00E66E7B">
        <w:rPr>
          <w:sz w:val="28"/>
          <w:szCs w:val="28"/>
          <w:lang w:val="en-GB"/>
        </w:rPr>
        <w:t xml:space="preserve"> 4 January 2023</w:t>
      </w:r>
      <w:r w:rsidRPr="00E66E7B">
        <w:rPr>
          <w:sz w:val="28"/>
          <w:szCs w:val="28"/>
          <w:lang w:val="en-GB"/>
        </w:rPr>
        <w:t>,</w:t>
      </w:r>
      <w:r w:rsidR="00FE4547" w:rsidRPr="00E66E7B">
        <w:rPr>
          <w:sz w:val="28"/>
          <w:szCs w:val="28"/>
          <w:lang w:val="en-GB"/>
        </w:rPr>
        <w:t xml:space="preserve"> the following</w:t>
      </w:r>
      <w:r w:rsidRPr="00E66E7B">
        <w:rPr>
          <w:sz w:val="28"/>
          <w:szCs w:val="28"/>
          <w:lang w:val="en-GB"/>
        </w:rPr>
        <w:t xml:space="preserve"> are raised in support of th</w:t>
      </w:r>
      <w:r w:rsidR="00FE4547" w:rsidRPr="00E66E7B">
        <w:rPr>
          <w:sz w:val="28"/>
          <w:szCs w:val="28"/>
          <w:lang w:val="en-GB"/>
        </w:rPr>
        <w:t>is</w:t>
      </w:r>
      <w:r w:rsidRPr="00E66E7B">
        <w:rPr>
          <w:sz w:val="28"/>
          <w:szCs w:val="28"/>
          <w:lang w:val="en-GB"/>
        </w:rPr>
        <w:t xml:space="preserve"> application:</w:t>
      </w:r>
    </w:p>
    <w:p w14:paraId="7F18484D" w14:textId="6AFFE2D2" w:rsidR="00FE4547" w:rsidRDefault="00E66E7B" w:rsidP="00301539">
      <w:pPr>
        <w:pStyle w:val="ListParagraph"/>
        <w:numPr>
          <w:ilvl w:val="0"/>
          <w:numId w:val="18"/>
        </w:numPr>
        <w:tabs>
          <w:tab w:val="left" w:pos="1440"/>
        </w:tabs>
        <w:spacing w:after="120" w:line="360" w:lineRule="auto"/>
        <w:ind w:left="1440" w:hanging="720"/>
        <w:jc w:val="both"/>
        <w:rPr>
          <w:sz w:val="28"/>
          <w:szCs w:val="28"/>
          <w:lang w:val="en-GB"/>
        </w:rPr>
      </w:pPr>
      <w:r w:rsidRPr="00E66E7B">
        <w:rPr>
          <w:sz w:val="28"/>
          <w:szCs w:val="28"/>
          <w:lang w:val="en-GB"/>
        </w:rPr>
        <w:t xml:space="preserve">Since 2019, there has </w:t>
      </w:r>
      <w:r>
        <w:rPr>
          <w:sz w:val="28"/>
          <w:szCs w:val="28"/>
          <w:lang w:val="en-GB"/>
        </w:rPr>
        <w:t xml:space="preserve">been </w:t>
      </w:r>
      <w:r w:rsidRPr="002D7E17">
        <w:rPr>
          <w:sz w:val="28"/>
          <w:szCs w:val="28"/>
          <w:lang w:val="en-GB"/>
        </w:rPr>
        <w:t>general</w:t>
      </w:r>
      <w:r>
        <w:rPr>
          <w:sz w:val="28"/>
          <w:szCs w:val="28"/>
          <w:lang w:val="en-GB"/>
        </w:rPr>
        <w:t xml:space="preserve"> </w:t>
      </w:r>
      <w:proofErr w:type="spellStart"/>
      <w:r>
        <w:rPr>
          <w:sz w:val="28"/>
          <w:szCs w:val="28"/>
          <w:lang w:val="en-GB"/>
        </w:rPr>
        <w:t>do</w:t>
      </w:r>
      <w:r w:rsidR="00317B19">
        <w:rPr>
          <w:sz w:val="28"/>
          <w:szCs w:val="28"/>
          <w:lang w:val="en-GB"/>
        </w:rPr>
        <w:t>x</w:t>
      </w:r>
      <w:r>
        <w:rPr>
          <w:sz w:val="28"/>
          <w:szCs w:val="28"/>
          <w:lang w:val="en-GB"/>
        </w:rPr>
        <w:t>xing</w:t>
      </w:r>
      <w:proofErr w:type="spellEnd"/>
      <w:r>
        <w:rPr>
          <w:sz w:val="28"/>
          <w:szCs w:val="28"/>
          <w:lang w:val="en-GB"/>
        </w:rPr>
        <w:t xml:space="preserve"> against </w:t>
      </w:r>
      <w:r w:rsidR="00264D59">
        <w:rPr>
          <w:sz w:val="28"/>
          <w:szCs w:val="28"/>
          <w:lang w:val="en-GB"/>
        </w:rPr>
        <w:t xml:space="preserve">police </w:t>
      </w:r>
      <w:r>
        <w:rPr>
          <w:sz w:val="28"/>
          <w:szCs w:val="28"/>
          <w:lang w:val="en-GB"/>
        </w:rPr>
        <w:t>officers and their family members</w:t>
      </w:r>
      <w:r w:rsidR="00B868B8">
        <w:rPr>
          <w:sz w:val="28"/>
          <w:szCs w:val="28"/>
          <w:lang w:val="en-GB"/>
        </w:rPr>
        <w:t>;</w:t>
      </w:r>
      <w:r>
        <w:rPr>
          <w:sz w:val="28"/>
          <w:szCs w:val="28"/>
          <w:lang w:val="en-GB"/>
        </w:rPr>
        <w:t xml:space="preserve"> </w:t>
      </w:r>
    </w:p>
    <w:p w14:paraId="30906114" w14:textId="550CC19B" w:rsidR="00264D59" w:rsidRDefault="00264D59" w:rsidP="00301539">
      <w:pPr>
        <w:pStyle w:val="ListParagraph"/>
        <w:numPr>
          <w:ilvl w:val="0"/>
          <w:numId w:val="18"/>
        </w:numPr>
        <w:tabs>
          <w:tab w:val="left" w:pos="1440"/>
        </w:tabs>
        <w:spacing w:after="120" w:line="360" w:lineRule="auto"/>
        <w:ind w:left="1440" w:hanging="720"/>
        <w:jc w:val="both"/>
        <w:rPr>
          <w:sz w:val="28"/>
          <w:szCs w:val="28"/>
          <w:lang w:val="en-GB"/>
        </w:rPr>
      </w:pPr>
      <w:r>
        <w:rPr>
          <w:sz w:val="28"/>
          <w:szCs w:val="28"/>
          <w:lang w:val="en-GB"/>
        </w:rPr>
        <w:t xml:space="preserve">In view of these activities, the Court of First Instance granted an injunction order against </w:t>
      </w:r>
      <w:proofErr w:type="spellStart"/>
      <w:r>
        <w:rPr>
          <w:sz w:val="28"/>
          <w:szCs w:val="28"/>
          <w:lang w:val="en-GB"/>
        </w:rPr>
        <w:t>dox</w:t>
      </w:r>
      <w:r w:rsidR="00317B19">
        <w:rPr>
          <w:sz w:val="28"/>
          <w:szCs w:val="28"/>
          <w:lang w:val="en-GB"/>
        </w:rPr>
        <w:t>x</w:t>
      </w:r>
      <w:r>
        <w:rPr>
          <w:sz w:val="28"/>
          <w:szCs w:val="28"/>
          <w:lang w:val="en-GB"/>
        </w:rPr>
        <w:t>ing</w:t>
      </w:r>
      <w:proofErr w:type="spellEnd"/>
      <w:r>
        <w:rPr>
          <w:sz w:val="28"/>
          <w:szCs w:val="28"/>
          <w:lang w:val="en-GB"/>
        </w:rPr>
        <w:t xml:space="preserve"> of police officers and their family members on 25 October 2019 in HCA 1957/2019. This injunction (with amendments thereafter) remains in force (“</w:t>
      </w:r>
      <w:proofErr w:type="spellStart"/>
      <w:r w:rsidR="00326745" w:rsidRPr="00326745">
        <w:rPr>
          <w:b/>
          <w:bCs/>
          <w:sz w:val="28"/>
          <w:szCs w:val="28"/>
          <w:lang w:val="en-GB"/>
        </w:rPr>
        <w:t>Do</w:t>
      </w:r>
      <w:r w:rsidR="00317B19">
        <w:rPr>
          <w:b/>
          <w:bCs/>
          <w:sz w:val="28"/>
          <w:szCs w:val="28"/>
          <w:lang w:val="en-GB"/>
        </w:rPr>
        <w:t>x</w:t>
      </w:r>
      <w:r w:rsidR="00326745" w:rsidRPr="00326745">
        <w:rPr>
          <w:b/>
          <w:bCs/>
          <w:sz w:val="28"/>
          <w:szCs w:val="28"/>
          <w:lang w:val="en-GB"/>
        </w:rPr>
        <w:t>xing</w:t>
      </w:r>
      <w:proofErr w:type="spellEnd"/>
      <w:r w:rsidR="00326745" w:rsidRPr="00326745">
        <w:rPr>
          <w:b/>
          <w:bCs/>
          <w:sz w:val="28"/>
          <w:szCs w:val="28"/>
          <w:lang w:val="en-GB"/>
        </w:rPr>
        <w:t xml:space="preserve"> </w:t>
      </w:r>
      <w:r w:rsidRPr="00264D59">
        <w:rPr>
          <w:b/>
          <w:bCs/>
          <w:sz w:val="28"/>
          <w:szCs w:val="28"/>
          <w:lang w:val="en-GB"/>
        </w:rPr>
        <w:t>Injunction</w:t>
      </w:r>
      <w:r>
        <w:rPr>
          <w:sz w:val="28"/>
          <w:szCs w:val="28"/>
          <w:lang w:val="en-GB"/>
        </w:rPr>
        <w:t>”</w:t>
      </w:r>
      <w:r w:rsidR="0093000C">
        <w:rPr>
          <w:sz w:val="28"/>
          <w:szCs w:val="28"/>
          <w:lang w:val="en-GB"/>
        </w:rPr>
        <w:t>)</w:t>
      </w:r>
      <w:r w:rsidR="0093000C" w:rsidRPr="00B868B8">
        <w:rPr>
          <w:sz w:val="28"/>
          <w:szCs w:val="28"/>
          <w:lang w:val="en-GB"/>
        </w:rPr>
        <w:t>;</w:t>
      </w:r>
      <w:r>
        <w:rPr>
          <w:sz w:val="28"/>
          <w:szCs w:val="28"/>
          <w:lang w:val="en-GB"/>
        </w:rPr>
        <w:t xml:space="preserve"> </w:t>
      </w:r>
    </w:p>
    <w:p w14:paraId="46AA8AF6" w14:textId="598BF203" w:rsidR="00264D59" w:rsidRDefault="00264D59" w:rsidP="00301539">
      <w:pPr>
        <w:pStyle w:val="ListParagraph"/>
        <w:numPr>
          <w:ilvl w:val="0"/>
          <w:numId w:val="18"/>
        </w:numPr>
        <w:tabs>
          <w:tab w:val="left" w:pos="1440"/>
        </w:tabs>
        <w:spacing w:after="120" w:line="360" w:lineRule="auto"/>
        <w:ind w:left="1440" w:hanging="720"/>
        <w:jc w:val="both"/>
        <w:rPr>
          <w:sz w:val="28"/>
          <w:szCs w:val="28"/>
          <w:lang w:val="en-GB"/>
        </w:rPr>
      </w:pPr>
      <w:r>
        <w:rPr>
          <w:sz w:val="28"/>
          <w:szCs w:val="28"/>
          <w:lang w:val="en-GB"/>
        </w:rPr>
        <w:t xml:space="preserve">Notwithstanding the </w:t>
      </w:r>
      <w:proofErr w:type="spellStart"/>
      <w:r w:rsidR="00326745">
        <w:rPr>
          <w:sz w:val="28"/>
          <w:szCs w:val="28"/>
          <w:lang w:val="en-GB"/>
        </w:rPr>
        <w:t>Do</w:t>
      </w:r>
      <w:r w:rsidR="00317B19">
        <w:rPr>
          <w:sz w:val="28"/>
          <w:szCs w:val="28"/>
          <w:lang w:val="en-GB"/>
        </w:rPr>
        <w:t>x</w:t>
      </w:r>
      <w:r w:rsidR="00326745">
        <w:rPr>
          <w:sz w:val="28"/>
          <w:szCs w:val="28"/>
          <w:lang w:val="en-GB"/>
        </w:rPr>
        <w:t>xing</w:t>
      </w:r>
      <w:proofErr w:type="spellEnd"/>
      <w:r w:rsidR="00326745">
        <w:rPr>
          <w:sz w:val="28"/>
          <w:szCs w:val="28"/>
          <w:lang w:val="en-GB"/>
        </w:rPr>
        <w:t xml:space="preserve"> </w:t>
      </w:r>
      <w:r>
        <w:rPr>
          <w:sz w:val="28"/>
          <w:szCs w:val="28"/>
          <w:lang w:val="en-GB"/>
        </w:rPr>
        <w:t xml:space="preserve">Injunction, </w:t>
      </w:r>
      <w:r w:rsidRPr="00264D59">
        <w:rPr>
          <w:sz w:val="28"/>
          <w:szCs w:val="28"/>
          <w:lang w:val="en-GB"/>
        </w:rPr>
        <w:t>there ha</w:t>
      </w:r>
      <w:r w:rsidR="00EC1C09">
        <w:rPr>
          <w:sz w:val="28"/>
          <w:szCs w:val="28"/>
          <w:lang w:val="en-GB"/>
        </w:rPr>
        <w:t>ve</w:t>
      </w:r>
      <w:r w:rsidRPr="00264D59">
        <w:rPr>
          <w:sz w:val="28"/>
          <w:szCs w:val="28"/>
          <w:lang w:val="en-GB"/>
        </w:rPr>
        <w:t xml:space="preserve"> been continuing </w:t>
      </w:r>
      <w:proofErr w:type="spellStart"/>
      <w:r w:rsidRPr="00264D59">
        <w:rPr>
          <w:sz w:val="28"/>
          <w:szCs w:val="28"/>
          <w:lang w:val="en-GB"/>
        </w:rPr>
        <w:t>do</w:t>
      </w:r>
      <w:r w:rsidR="00317B19">
        <w:rPr>
          <w:sz w:val="28"/>
          <w:szCs w:val="28"/>
          <w:lang w:val="en-GB"/>
        </w:rPr>
        <w:t>x</w:t>
      </w:r>
      <w:r w:rsidRPr="00264D59">
        <w:rPr>
          <w:sz w:val="28"/>
          <w:szCs w:val="28"/>
          <w:lang w:val="en-GB"/>
        </w:rPr>
        <w:t>xing</w:t>
      </w:r>
      <w:proofErr w:type="spellEnd"/>
      <w:r w:rsidRPr="00264D59">
        <w:rPr>
          <w:sz w:val="28"/>
          <w:szCs w:val="28"/>
          <w:lang w:val="en-GB"/>
        </w:rPr>
        <w:t xml:space="preserve"> activities</w:t>
      </w:r>
      <w:r>
        <w:rPr>
          <w:sz w:val="28"/>
          <w:szCs w:val="28"/>
          <w:lang w:val="en-GB"/>
        </w:rPr>
        <w:t xml:space="preserve"> against </w:t>
      </w:r>
      <w:r w:rsidR="00623630">
        <w:rPr>
          <w:sz w:val="28"/>
          <w:szCs w:val="28"/>
          <w:lang w:val="en-GB"/>
        </w:rPr>
        <w:t>police</w:t>
      </w:r>
      <w:r>
        <w:rPr>
          <w:sz w:val="28"/>
          <w:szCs w:val="28"/>
          <w:lang w:val="en-GB"/>
        </w:rPr>
        <w:t xml:space="preserve"> officers and their family members</w:t>
      </w:r>
      <w:r w:rsidR="00B868B8">
        <w:rPr>
          <w:sz w:val="28"/>
          <w:szCs w:val="28"/>
          <w:lang w:val="en-GB"/>
        </w:rPr>
        <w:t>;</w:t>
      </w:r>
      <w:r>
        <w:rPr>
          <w:sz w:val="28"/>
          <w:szCs w:val="28"/>
          <w:lang w:val="en-GB"/>
        </w:rPr>
        <w:t xml:space="preserve"> </w:t>
      </w:r>
    </w:p>
    <w:p w14:paraId="09809BB7" w14:textId="2BE22D7D" w:rsidR="00264D59" w:rsidRDefault="00264D59" w:rsidP="00301539">
      <w:pPr>
        <w:pStyle w:val="ListParagraph"/>
        <w:numPr>
          <w:ilvl w:val="0"/>
          <w:numId w:val="18"/>
        </w:numPr>
        <w:tabs>
          <w:tab w:val="left" w:pos="1440"/>
        </w:tabs>
        <w:spacing w:after="120" w:line="360" w:lineRule="auto"/>
        <w:ind w:left="1440" w:hanging="720"/>
        <w:jc w:val="both"/>
        <w:rPr>
          <w:sz w:val="28"/>
          <w:szCs w:val="28"/>
          <w:lang w:val="en-GB"/>
        </w:rPr>
      </w:pPr>
      <w:r>
        <w:rPr>
          <w:sz w:val="28"/>
          <w:szCs w:val="28"/>
          <w:lang w:val="en-GB"/>
        </w:rPr>
        <w:t>As a result of</w:t>
      </w:r>
      <w:r w:rsidR="00492B94">
        <w:rPr>
          <w:sz w:val="28"/>
          <w:szCs w:val="28"/>
          <w:lang w:val="en-GB"/>
        </w:rPr>
        <w:t xml:space="preserve"> </w:t>
      </w:r>
      <w:r w:rsidR="00492B94" w:rsidRPr="00BB3425">
        <w:rPr>
          <w:sz w:val="28"/>
          <w:szCs w:val="28"/>
          <w:lang w:val="en-GB"/>
        </w:rPr>
        <w:t xml:space="preserve">general </w:t>
      </w:r>
      <w:proofErr w:type="spellStart"/>
      <w:r w:rsidR="00492B94" w:rsidRPr="00BB3425">
        <w:rPr>
          <w:sz w:val="28"/>
          <w:szCs w:val="28"/>
          <w:lang w:val="en-GB"/>
        </w:rPr>
        <w:t>do</w:t>
      </w:r>
      <w:r w:rsidR="00317B19" w:rsidRPr="00BB3425">
        <w:rPr>
          <w:sz w:val="28"/>
          <w:szCs w:val="28"/>
          <w:lang w:val="en-GB"/>
        </w:rPr>
        <w:t>x</w:t>
      </w:r>
      <w:r w:rsidR="00492B94" w:rsidRPr="00BB3425">
        <w:rPr>
          <w:sz w:val="28"/>
          <w:szCs w:val="28"/>
          <w:lang w:val="en-GB"/>
        </w:rPr>
        <w:t>xing</w:t>
      </w:r>
      <w:proofErr w:type="spellEnd"/>
      <w:r w:rsidR="00492B94" w:rsidRPr="00BB3425">
        <w:rPr>
          <w:sz w:val="28"/>
          <w:szCs w:val="28"/>
          <w:lang w:val="en-GB"/>
        </w:rPr>
        <w:t xml:space="preserve"> and unauthorised use or disclosure of personal data, </w:t>
      </w:r>
      <w:r w:rsidR="00782D0C" w:rsidRPr="00BB3425">
        <w:rPr>
          <w:sz w:val="28"/>
          <w:szCs w:val="28"/>
          <w:lang w:val="en-GB"/>
        </w:rPr>
        <w:t>some of the</w:t>
      </w:r>
      <w:r w:rsidR="00782D0C">
        <w:rPr>
          <w:sz w:val="28"/>
          <w:szCs w:val="28"/>
          <w:lang w:val="en-GB"/>
        </w:rPr>
        <w:t xml:space="preserve"> </w:t>
      </w:r>
      <w:proofErr w:type="spellStart"/>
      <w:r w:rsidR="00782D0C">
        <w:rPr>
          <w:sz w:val="28"/>
          <w:szCs w:val="28"/>
          <w:lang w:val="en-GB"/>
        </w:rPr>
        <w:t>do</w:t>
      </w:r>
      <w:r w:rsidR="00317B19">
        <w:rPr>
          <w:sz w:val="28"/>
          <w:szCs w:val="28"/>
          <w:lang w:val="en-GB"/>
        </w:rPr>
        <w:t>x</w:t>
      </w:r>
      <w:r w:rsidR="00782D0C">
        <w:rPr>
          <w:sz w:val="28"/>
          <w:szCs w:val="28"/>
          <w:lang w:val="en-GB"/>
        </w:rPr>
        <w:t>xed</w:t>
      </w:r>
      <w:proofErr w:type="spellEnd"/>
      <w:r w:rsidR="00782D0C">
        <w:rPr>
          <w:sz w:val="28"/>
          <w:szCs w:val="28"/>
          <w:lang w:val="en-GB"/>
        </w:rPr>
        <w:t xml:space="preserve"> police officers </w:t>
      </w:r>
      <w:r w:rsidR="00782D0C">
        <w:rPr>
          <w:sz w:val="28"/>
          <w:szCs w:val="28"/>
          <w:lang w:val="en-GB"/>
        </w:rPr>
        <w:lastRenderedPageBreak/>
        <w:t xml:space="preserve">and their family members were subject to violence, intimidation, </w:t>
      </w:r>
      <w:r w:rsidR="00317B19">
        <w:rPr>
          <w:sz w:val="28"/>
          <w:szCs w:val="28"/>
          <w:lang w:val="en-GB"/>
        </w:rPr>
        <w:t>harassment,</w:t>
      </w:r>
      <w:r w:rsidR="00782D0C">
        <w:rPr>
          <w:sz w:val="28"/>
          <w:szCs w:val="28"/>
          <w:lang w:val="en-GB"/>
        </w:rPr>
        <w:t xml:space="preserve"> and private nuisance</w:t>
      </w:r>
      <w:r w:rsidR="00B868B8">
        <w:rPr>
          <w:sz w:val="28"/>
          <w:szCs w:val="28"/>
          <w:lang w:val="en-GB"/>
        </w:rPr>
        <w:t>;</w:t>
      </w:r>
      <w:r w:rsidR="00782D0C">
        <w:rPr>
          <w:sz w:val="28"/>
          <w:szCs w:val="28"/>
          <w:lang w:val="en-GB"/>
        </w:rPr>
        <w:t xml:space="preserve"> </w:t>
      </w:r>
    </w:p>
    <w:p w14:paraId="12672A1A" w14:textId="0C1599E7" w:rsidR="00782D0C" w:rsidRDefault="00782D0C" w:rsidP="00301539">
      <w:pPr>
        <w:pStyle w:val="ListParagraph"/>
        <w:numPr>
          <w:ilvl w:val="0"/>
          <w:numId w:val="18"/>
        </w:numPr>
        <w:tabs>
          <w:tab w:val="left" w:pos="1440"/>
        </w:tabs>
        <w:spacing w:after="120" w:line="360" w:lineRule="auto"/>
        <w:ind w:left="1440" w:hanging="720"/>
        <w:jc w:val="both"/>
        <w:rPr>
          <w:sz w:val="28"/>
          <w:szCs w:val="28"/>
          <w:lang w:val="en-GB"/>
        </w:rPr>
      </w:pPr>
      <w:r>
        <w:rPr>
          <w:sz w:val="28"/>
          <w:szCs w:val="28"/>
          <w:lang w:val="en-GB"/>
        </w:rPr>
        <w:t xml:space="preserve">Based on the evidence placed before this Court, </w:t>
      </w:r>
      <w:r w:rsidRPr="008E1B1B">
        <w:rPr>
          <w:sz w:val="28"/>
          <w:szCs w:val="28"/>
          <w:lang w:val="en-GB"/>
        </w:rPr>
        <w:t>some</w:t>
      </w:r>
      <w:r>
        <w:rPr>
          <w:sz w:val="28"/>
          <w:szCs w:val="28"/>
          <w:lang w:val="en-GB"/>
        </w:rPr>
        <w:t xml:space="preserve"> police officers even suffered physical injury at least </w:t>
      </w:r>
      <w:r w:rsidR="00317B19">
        <w:rPr>
          <w:sz w:val="28"/>
          <w:szCs w:val="28"/>
          <w:lang w:val="en-GB"/>
        </w:rPr>
        <w:t xml:space="preserve">as recent as </w:t>
      </w:r>
      <w:r>
        <w:rPr>
          <w:sz w:val="28"/>
          <w:szCs w:val="28"/>
          <w:lang w:val="en-GB"/>
        </w:rPr>
        <w:t>2021</w:t>
      </w:r>
      <w:r w:rsidR="00B868B8">
        <w:rPr>
          <w:sz w:val="28"/>
          <w:szCs w:val="28"/>
          <w:lang w:val="en-GB"/>
        </w:rPr>
        <w:t>; and</w:t>
      </w:r>
      <w:r>
        <w:rPr>
          <w:sz w:val="28"/>
          <w:szCs w:val="28"/>
          <w:lang w:val="en-GB"/>
        </w:rPr>
        <w:t xml:space="preserve"> </w:t>
      </w:r>
    </w:p>
    <w:p w14:paraId="61484B8B" w14:textId="06E97F8B" w:rsidR="00782D0C" w:rsidRPr="00BF4A58" w:rsidRDefault="009D5597" w:rsidP="00301539">
      <w:pPr>
        <w:pStyle w:val="ListParagraph"/>
        <w:numPr>
          <w:ilvl w:val="0"/>
          <w:numId w:val="18"/>
        </w:numPr>
        <w:tabs>
          <w:tab w:val="left" w:pos="1440"/>
        </w:tabs>
        <w:spacing w:after="360" w:line="360" w:lineRule="auto"/>
        <w:ind w:left="1440" w:hanging="720"/>
        <w:jc w:val="both"/>
        <w:rPr>
          <w:sz w:val="28"/>
          <w:szCs w:val="28"/>
          <w:lang w:val="en-GB"/>
        </w:rPr>
      </w:pPr>
      <w:r>
        <w:rPr>
          <w:sz w:val="28"/>
          <w:szCs w:val="28"/>
          <w:lang w:val="en-GB"/>
        </w:rPr>
        <w:t xml:space="preserve">After hearing these events and having regard to the sensitive nature of the allegations made by the Plaintiff, </w:t>
      </w:r>
      <w:r w:rsidR="00BF4A58">
        <w:rPr>
          <w:sz w:val="28"/>
          <w:szCs w:val="28"/>
          <w:lang w:val="en-GB"/>
        </w:rPr>
        <w:t>t</w:t>
      </w:r>
      <w:r w:rsidRPr="00BF4A58">
        <w:rPr>
          <w:sz w:val="28"/>
          <w:szCs w:val="28"/>
          <w:lang w:val="en-GB"/>
        </w:rPr>
        <w:t xml:space="preserve">he Concerned Officers are worried </w:t>
      </w:r>
      <w:r w:rsidR="00BF4A58">
        <w:rPr>
          <w:sz w:val="28"/>
          <w:szCs w:val="28"/>
          <w:lang w:val="en-GB"/>
        </w:rPr>
        <w:t>that their</w:t>
      </w:r>
      <w:r w:rsidRPr="00BF4A58">
        <w:rPr>
          <w:sz w:val="28"/>
          <w:szCs w:val="28"/>
          <w:lang w:val="en-GB"/>
        </w:rPr>
        <w:t xml:space="preserve"> life, safety</w:t>
      </w:r>
      <w:r w:rsidR="00317B19">
        <w:rPr>
          <w:sz w:val="28"/>
          <w:szCs w:val="28"/>
          <w:lang w:val="en-GB"/>
        </w:rPr>
        <w:t>,</w:t>
      </w:r>
      <w:r w:rsidRPr="00BF4A58">
        <w:rPr>
          <w:sz w:val="28"/>
          <w:szCs w:val="28"/>
          <w:lang w:val="en-GB"/>
        </w:rPr>
        <w:t xml:space="preserve"> and welfare, and that of their family members</w:t>
      </w:r>
      <w:r w:rsidR="00BF4A58">
        <w:rPr>
          <w:sz w:val="28"/>
          <w:szCs w:val="28"/>
          <w:lang w:val="en-GB"/>
        </w:rPr>
        <w:t xml:space="preserve"> are at risk.</w:t>
      </w:r>
      <w:r w:rsidR="00AD247A">
        <w:rPr>
          <w:sz w:val="28"/>
          <w:szCs w:val="28"/>
          <w:lang w:val="en-GB"/>
        </w:rPr>
        <w:t xml:space="preserve"> </w:t>
      </w:r>
      <w:r w:rsidR="00BF4A58">
        <w:rPr>
          <w:sz w:val="28"/>
          <w:szCs w:val="28"/>
          <w:lang w:val="en-GB"/>
        </w:rPr>
        <w:t xml:space="preserve"> This is so despite, as of this stage, none of them was found having </w:t>
      </w:r>
      <w:r w:rsidR="00317B19">
        <w:rPr>
          <w:sz w:val="28"/>
          <w:szCs w:val="28"/>
          <w:lang w:val="en-GB"/>
        </w:rPr>
        <w:t xml:space="preserve">been </w:t>
      </w:r>
      <w:proofErr w:type="spellStart"/>
      <w:r w:rsidR="00BF4A58">
        <w:rPr>
          <w:sz w:val="28"/>
          <w:szCs w:val="28"/>
          <w:lang w:val="en-GB"/>
        </w:rPr>
        <w:t>dox</w:t>
      </w:r>
      <w:r w:rsidR="00317B19">
        <w:rPr>
          <w:sz w:val="28"/>
          <w:szCs w:val="28"/>
          <w:lang w:val="en-GB"/>
        </w:rPr>
        <w:t>xed</w:t>
      </w:r>
      <w:proofErr w:type="spellEnd"/>
      <w:r w:rsidR="00BF4A58">
        <w:rPr>
          <w:sz w:val="28"/>
          <w:szCs w:val="28"/>
          <w:lang w:val="en-GB"/>
        </w:rPr>
        <w:t xml:space="preserve"> on the </w:t>
      </w:r>
      <w:r w:rsidR="007A0321">
        <w:rPr>
          <w:sz w:val="28"/>
          <w:szCs w:val="28"/>
          <w:lang w:val="en-GB"/>
        </w:rPr>
        <w:t>i</w:t>
      </w:r>
      <w:r w:rsidR="00BF4A58">
        <w:rPr>
          <w:sz w:val="28"/>
          <w:szCs w:val="28"/>
          <w:lang w:val="en-GB"/>
        </w:rPr>
        <w:t xml:space="preserve">nternet or social media. </w:t>
      </w:r>
    </w:p>
    <w:p w14:paraId="53641AA5" w14:textId="22065DC1" w:rsidR="00FE4547" w:rsidRPr="00E66E7B" w:rsidRDefault="00F44E5C" w:rsidP="008671AD">
      <w:pPr>
        <w:pStyle w:val="ListParagraph"/>
        <w:numPr>
          <w:ilvl w:val="0"/>
          <w:numId w:val="2"/>
        </w:numPr>
        <w:tabs>
          <w:tab w:val="left" w:pos="1440"/>
        </w:tabs>
        <w:spacing w:after="360" w:line="360" w:lineRule="auto"/>
        <w:ind w:left="0" w:firstLine="0"/>
        <w:jc w:val="both"/>
        <w:rPr>
          <w:sz w:val="28"/>
          <w:szCs w:val="28"/>
          <w:lang w:val="en-GB"/>
        </w:rPr>
      </w:pPr>
      <w:r w:rsidRPr="00E66E7B">
        <w:rPr>
          <w:sz w:val="28"/>
          <w:szCs w:val="28"/>
          <w:lang w:val="en-GB"/>
        </w:rPr>
        <w:t xml:space="preserve">Given the sensitive nature of the </w:t>
      </w:r>
      <w:r w:rsidR="00317B19">
        <w:rPr>
          <w:sz w:val="28"/>
          <w:szCs w:val="28"/>
          <w:lang w:val="en-GB"/>
        </w:rPr>
        <w:t>contextual background</w:t>
      </w:r>
      <w:r w:rsidR="00317B19" w:rsidRPr="00E66E7B">
        <w:rPr>
          <w:sz w:val="28"/>
          <w:szCs w:val="28"/>
          <w:lang w:val="en-GB"/>
        </w:rPr>
        <w:t xml:space="preserve"> </w:t>
      </w:r>
      <w:r w:rsidRPr="00E66E7B">
        <w:rPr>
          <w:sz w:val="28"/>
          <w:szCs w:val="28"/>
          <w:lang w:val="en-GB"/>
        </w:rPr>
        <w:t>of the events leading up to this Action (</w:t>
      </w:r>
      <w:proofErr w:type="spellStart"/>
      <w:r w:rsidRPr="00E66E7B">
        <w:rPr>
          <w:sz w:val="28"/>
          <w:szCs w:val="28"/>
          <w:lang w:val="en-GB"/>
        </w:rPr>
        <w:t>i</w:t>
      </w:r>
      <w:r w:rsidR="00A546B3">
        <w:rPr>
          <w:sz w:val="28"/>
          <w:szCs w:val="28"/>
          <w:lang w:val="en-GB"/>
        </w:rPr>
        <w:t>e</w:t>
      </w:r>
      <w:proofErr w:type="spellEnd"/>
      <w:r w:rsidRPr="00E66E7B">
        <w:rPr>
          <w:sz w:val="28"/>
          <w:szCs w:val="28"/>
          <w:lang w:val="en-GB"/>
        </w:rPr>
        <w:t xml:space="preserve"> social unrest in 2019 and the use of tear gas </w:t>
      </w:r>
      <w:proofErr w:type="spellStart"/>
      <w:r w:rsidRPr="00E66E7B">
        <w:rPr>
          <w:sz w:val="28"/>
          <w:szCs w:val="28"/>
          <w:lang w:val="en-GB"/>
        </w:rPr>
        <w:t>submunitions</w:t>
      </w:r>
      <w:proofErr w:type="spellEnd"/>
      <w:r w:rsidRPr="00E66E7B">
        <w:rPr>
          <w:sz w:val="28"/>
          <w:szCs w:val="28"/>
          <w:lang w:val="en-GB"/>
        </w:rPr>
        <w:t>, which allegedly resulted in the fire at the Premises) and the Plaintiff’s serious allegations of</w:t>
      </w:r>
      <w:r w:rsidR="00D975C0">
        <w:rPr>
          <w:sz w:val="28"/>
          <w:szCs w:val="28"/>
          <w:lang w:val="en-GB"/>
        </w:rPr>
        <w:t>, amongst others,</w:t>
      </w:r>
      <w:r w:rsidRPr="00E66E7B">
        <w:rPr>
          <w:sz w:val="28"/>
          <w:szCs w:val="28"/>
          <w:lang w:val="en-GB"/>
        </w:rPr>
        <w:t xml:space="preserve"> “malicious intent” on the part of the Concerned Officers, Ms Chao submit</w:t>
      </w:r>
      <w:r w:rsidR="00D975C0">
        <w:rPr>
          <w:sz w:val="28"/>
          <w:szCs w:val="28"/>
          <w:lang w:val="en-GB"/>
        </w:rPr>
        <w:t>s</w:t>
      </w:r>
      <w:r w:rsidRPr="00E66E7B">
        <w:rPr>
          <w:sz w:val="28"/>
          <w:szCs w:val="28"/>
          <w:lang w:val="en-GB"/>
        </w:rPr>
        <w:t xml:space="preserve"> that this is likely to attract attention of the media leading to further </w:t>
      </w:r>
      <w:proofErr w:type="spellStart"/>
      <w:r w:rsidRPr="00E66E7B">
        <w:rPr>
          <w:sz w:val="28"/>
          <w:szCs w:val="28"/>
          <w:lang w:val="en-GB"/>
        </w:rPr>
        <w:t>do</w:t>
      </w:r>
      <w:r w:rsidR="00317B19">
        <w:rPr>
          <w:sz w:val="28"/>
          <w:szCs w:val="28"/>
          <w:lang w:val="en-GB"/>
        </w:rPr>
        <w:t>x</w:t>
      </w:r>
      <w:r w:rsidRPr="00E66E7B">
        <w:rPr>
          <w:sz w:val="28"/>
          <w:szCs w:val="28"/>
          <w:lang w:val="en-GB"/>
        </w:rPr>
        <w:t>xing</w:t>
      </w:r>
      <w:proofErr w:type="spellEnd"/>
      <w:r w:rsidRPr="00E66E7B">
        <w:rPr>
          <w:sz w:val="28"/>
          <w:szCs w:val="28"/>
          <w:lang w:val="en-GB"/>
        </w:rPr>
        <w:t xml:space="preserve">, resulting in a high and real risk of danger to the Concerned Officers and/or their family members’ </w:t>
      </w:r>
      <w:r w:rsidR="00EC1C09">
        <w:rPr>
          <w:sz w:val="28"/>
          <w:szCs w:val="28"/>
          <w:lang w:val="en-GB"/>
        </w:rPr>
        <w:t>lives</w:t>
      </w:r>
      <w:r w:rsidRPr="00E66E7B">
        <w:rPr>
          <w:sz w:val="28"/>
          <w:szCs w:val="28"/>
          <w:lang w:val="en-GB"/>
        </w:rPr>
        <w:t xml:space="preserve"> and/or safety. </w:t>
      </w:r>
    </w:p>
    <w:p w14:paraId="257828EA" w14:textId="1A967167" w:rsidR="00F44E5C" w:rsidRDefault="00F44E5C" w:rsidP="008671AD">
      <w:pPr>
        <w:pStyle w:val="ListParagraph"/>
        <w:numPr>
          <w:ilvl w:val="0"/>
          <w:numId w:val="2"/>
        </w:numPr>
        <w:tabs>
          <w:tab w:val="left" w:pos="1440"/>
        </w:tabs>
        <w:spacing w:after="360" w:line="360" w:lineRule="auto"/>
        <w:ind w:left="0" w:firstLine="0"/>
        <w:jc w:val="both"/>
        <w:rPr>
          <w:sz w:val="28"/>
          <w:szCs w:val="28"/>
          <w:lang w:val="en-GB"/>
        </w:rPr>
      </w:pPr>
      <w:r w:rsidRPr="00E66E7B">
        <w:rPr>
          <w:sz w:val="28"/>
          <w:szCs w:val="28"/>
          <w:lang w:val="en-GB"/>
        </w:rPr>
        <w:t>Mr Leung, on the other hand,</w:t>
      </w:r>
      <w:r w:rsidR="00E66E7B" w:rsidRPr="00E66E7B">
        <w:rPr>
          <w:sz w:val="28"/>
          <w:szCs w:val="28"/>
          <w:lang w:val="en-GB"/>
        </w:rPr>
        <w:t xml:space="preserve"> </w:t>
      </w:r>
      <w:r w:rsidR="00623630">
        <w:rPr>
          <w:sz w:val="28"/>
          <w:szCs w:val="28"/>
          <w:lang w:val="en-GB"/>
        </w:rPr>
        <w:t>submit</w:t>
      </w:r>
      <w:r w:rsidR="007F60EF">
        <w:rPr>
          <w:sz w:val="28"/>
          <w:szCs w:val="28"/>
          <w:lang w:val="en-GB"/>
        </w:rPr>
        <w:t>s</w:t>
      </w:r>
      <w:r w:rsidR="00623630">
        <w:rPr>
          <w:sz w:val="28"/>
          <w:szCs w:val="28"/>
          <w:lang w:val="en-GB"/>
        </w:rPr>
        <w:t xml:space="preserve"> that there is no good reason for an </w:t>
      </w:r>
      <w:r w:rsidR="006A2302">
        <w:rPr>
          <w:sz w:val="28"/>
          <w:szCs w:val="28"/>
          <w:lang w:val="en-GB"/>
        </w:rPr>
        <w:t>a</w:t>
      </w:r>
      <w:r w:rsidR="00623630">
        <w:rPr>
          <w:sz w:val="28"/>
          <w:szCs w:val="28"/>
          <w:lang w:val="en-GB"/>
        </w:rPr>
        <w:t xml:space="preserve">nonymity </w:t>
      </w:r>
      <w:r w:rsidR="006A2302">
        <w:rPr>
          <w:sz w:val="28"/>
          <w:szCs w:val="28"/>
          <w:lang w:val="en-GB"/>
        </w:rPr>
        <w:t>o</w:t>
      </w:r>
      <w:r w:rsidR="00623630">
        <w:rPr>
          <w:sz w:val="28"/>
          <w:szCs w:val="28"/>
          <w:lang w:val="en-GB"/>
        </w:rPr>
        <w:t xml:space="preserve">rder to be granted. </w:t>
      </w:r>
      <w:r w:rsidR="00284C77">
        <w:rPr>
          <w:sz w:val="28"/>
          <w:szCs w:val="28"/>
          <w:lang w:val="en-GB"/>
        </w:rPr>
        <w:t xml:space="preserve">This is because: </w:t>
      </w:r>
    </w:p>
    <w:p w14:paraId="0FFD1002" w14:textId="5F2C96F8" w:rsidR="00284C77" w:rsidRDefault="00284C77" w:rsidP="00D13DE9">
      <w:pPr>
        <w:pStyle w:val="ListParagraph"/>
        <w:numPr>
          <w:ilvl w:val="0"/>
          <w:numId w:val="19"/>
        </w:numPr>
        <w:tabs>
          <w:tab w:val="left" w:pos="1440"/>
        </w:tabs>
        <w:spacing w:after="120" w:line="360" w:lineRule="auto"/>
        <w:ind w:left="1440" w:hanging="720"/>
        <w:jc w:val="both"/>
        <w:rPr>
          <w:sz w:val="28"/>
          <w:szCs w:val="28"/>
          <w:lang w:val="en-GB"/>
        </w:rPr>
      </w:pPr>
      <w:r>
        <w:rPr>
          <w:sz w:val="28"/>
          <w:szCs w:val="28"/>
          <w:lang w:val="en-GB"/>
        </w:rPr>
        <w:t xml:space="preserve">there is no necessity, given </w:t>
      </w:r>
      <w:r w:rsidR="00D13DE9">
        <w:rPr>
          <w:sz w:val="28"/>
          <w:szCs w:val="28"/>
          <w:lang w:val="en-GB"/>
        </w:rPr>
        <w:t xml:space="preserve">that </w:t>
      </w:r>
      <w:r>
        <w:rPr>
          <w:sz w:val="28"/>
          <w:szCs w:val="28"/>
          <w:lang w:val="en-GB"/>
        </w:rPr>
        <w:t xml:space="preserve">the legislative amendments to </w:t>
      </w:r>
      <w:r w:rsidR="00EC1C09">
        <w:rPr>
          <w:sz w:val="28"/>
          <w:szCs w:val="28"/>
          <w:lang w:val="en-GB"/>
        </w:rPr>
        <w:t xml:space="preserve">the </w:t>
      </w:r>
      <w:r>
        <w:rPr>
          <w:sz w:val="28"/>
          <w:szCs w:val="28"/>
          <w:lang w:val="en-GB"/>
        </w:rPr>
        <w:t>Personal Data (Privacy) Ordinance</w:t>
      </w:r>
      <w:r w:rsidR="0093000C">
        <w:rPr>
          <w:sz w:val="28"/>
          <w:szCs w:val="28"/>
          <w:lang w:val="en-GB"/>
        </w:rPr>
        <w:t>,</w:t>
      </w:r>
      <w:r>
        <w:rPr>
          <w:sz w:val="28"/>
          <w:szCs w:val="28"/>
          <w:lang w:val="en-GB"/>
        </w:rPr>
        <w:t xml:space="preserve"> Cap 4</w:t>
      </w:r>
      <w:r w:rsidR="0093000C">
        <w:rPr>
          <w:sz w:val="28"/>
          <w:szCs w:val="28"/>
          <w:lang w:val="en-GB"/>
        </w:rPr>
        <w:t>8</w:t>
      </w:r>
      <w:r>
        <w:rPr>
          <w:sz w:val="28"/>
          <w:szCs w:val="28"/>
          <w:lang w:val="en-GB"/>
        </w:rPr>
        <w:t>6</w:t>
      </w:r>
      <w:r w:rsidR="0093000C">
        <w:rPr>
          <w:sz w:val="28"/>
          <w:szCs w:val="28"/>
          <w:lang w:val="en-GB"/>
        </w:rPr>
        <w:t xml:space="preserve"> (“</w:t>
      </w:r>
      <w:r w:rsidR="0093000C">
        <w:rPr>
          <w:b/>
          <w:sz w:val="28"/>
          <w:szCs w:val="28"/>
          <w:lang w:val="en-GB"/>
        </w:rPr>
        <w:t>PDPO</w:t>
      </w:r>
      <w:r w:rsidR="0093000C">
        <w:rPr>
          <w:sz w:val="28"/>
          <w:szCs w:val="28"/>
          <w:lang w:val="en-GB"/>
        </w:rPr>
        <w:t>”)</w:t>
      </w:r>
      <w:r>
        <w:rPr>
          <w:sz w:val="28"/>
          <w:szCs w:val="28"/>
          <w:lang w:val="en-GB"/>
        </w:rPr>
        <w:t xml:space="preserve"> ha</w:t>
      </w:r>
      <w:r w:rsidR="00F24F43">
        <w:rPr>
          <w:sz w:val="28"/>
          <w:szCs w:val="28"/>
          <w:lang w:val="en-GB"/>
        </w:rPr>
        <w:t>ve</w:t>
      </w:r>
      <w:r>
        <w:rPr>
          <w:sz w:val="28"/>
          <w:szCs w:val="28"/>
          <w:lang w:val="en-GB"/>
        </w:rPr>
        <w:t xml:space="preserve"> enhanced the penalty against </w:t>
      </w:r>
      <w:proofErr w:type="spellStart"/>
      <w:r>
        <w:rPr>
          <w:sz w:val="28"/>
          <w:szCs w:val="28"/>
          <w:lang w:val="en-GB"/>
        </w:rPr>
        <w:t>do</w:t>
      </w:r>
      <w:r w:rsidR="00317B19">
        <w:rPr>
          <w:sz w:val="28"/>
          <w:szCs w:val="28"/>
          <w:lang w:val="en-GB"/>
        </w:rPr>
        <w:t>x</w:t>
      </w:r>
      <w:r>
        <w:rPr>
          <w:sz w:val="28"/>
          <w:szCs w:val="28"/>
          <w:lang w:val="en-GB"/>
        </w:rPr>
        <w:t>xing</w:t>
      </w:r>
      <w:proofErr w:type="spellEnd"/>
      <w:r>
        <w:rPr>
          <w:sz w:val="28"/>
          <w:szCs w:val="28"/>
          <w:lang w:val="en-GB"/>
        </w:rPr>
        <w:t xml:space="preserve"> behaviour; and </w:t>
      </w:r>
    </w:p>
    <w:p w14:paraId="741B9E1A" w14:textId="04B121E2" w:rsidR="00284C77" w:rsidRPr="00E66E7B" w:rsidRDefault="00284C77" w:rsidP="00D13DE9">
      <w:pPr>
        <w:pStyle w:val="ListParagraph"/>
        <w:numPr>
          <w:ilvl w:val="0"/>
          <w:numId w:val="19"/>
        </w:numPr>
        <w:tabs>
          <w:tab w:val="left" w:pos="1440"/>
        </w:tabs>
        <w:spacing w:after="360" w:line="360" w:lineRule="auto"/>
        <w:ind w:left="1440" w:hanging="720"/>
        <w:jc w:val="both"/>
        <w:rPr>
          <w:sz w:val="28"/>
          <w:szCs w:val="28"/>
          <w:lang w:val="en-GB"/>
        </w:rPr>
      </w:pPr>
      <w:r>
        <w:rPr>
          <w:sz w:val="28"/>
          <w:szCs w:val="28"/>
          <w:lang w:val="en-GB"/>
        </w:rPr>
        <w:t>the name</w:t>
      </w:r>
      <w:r w:rsidR="007D2893">
        <w:rPr>
          <w:sz w:val="28"/>
          <w:szCs w:val="28"/>
          <w:lang w:val="en-GB"/>
        </w:rPr>
        <w:t>, rank</w:t>
      </w:r>
      <w:r w:rsidR="00740B82">
        <w:rPr>
          <w:sz w:val="28"/>
          <w:szCs w:val="28"/>
          <w:lang w:val="en-GB"/>
        </w:rPr>
        <w:t>,</w:t>
      </w:r>
      <w:r w:rsidR="007D2893">
        <w:rPr>
          <w:sz w:val="28"/>
          <w:szCs w:val="28"/>
          <w:lang w:val="en-GB"/>
        </w:rPr>
        <w:t xml:space="preserve"> and the kind </w:t>
      </w:r>
      <w:r w:rsidR="00740B82">
        <w:rPr>
          <w:sz w:val="28"/>
          <w:szCs w:val="28"/>
          <w:lang w:val="en-GB"/>
        </w:rPr>
        <w:t xml:space="preserve">of </w:t>
      </w:r>
      <w:r w:rsidR="007D2893">
        <w:rPr>
          <w:sz w:val="28"/>
          <w:szCs w:val="28"/>
          <w:lang w:val="en-GB"/>
        </w:rPr>
        <w:t xml:space="preserve">responsibilities </w:t>
      </w:r>
      <w:r w:rsidR="00740B82">
        <w:rPr>
          <w:sz w:val="28"/>
          <w:szCs w:val="28"/>
          <w:lang w:val="en-GB"/>
        </w:rPr>
        <w:t xml:space="preserve">carried </w:t>
      </w:r>
      <w:r w:rsidR="00F04717">
        <w:rPr>
          <w:sz w:val="28"/>
          <w:szCs w:val="28"/>
          <w:lang w:val="en-GB"/>
        </w:rPr>
        <w:t xml:space="preserve">out </w:t>
      </w:r>
      <w:r w:rsidR="00740B82">
        <w:rPr>
          <w:sz w:val="28"/>
          <w:szCs w:val="28"/>
          <w:lang w:val="en-GB"/>
        </w:rPr>
        <w:t xml:space="preserve">by </w:t>
      </w:r>
      <w:r w:rsidR="007D2893">
        <w:rPr>
          <w:sz w:val="28"/>
          <w:szCs w:val="28"/>
          <w:lang w:val="en-GB"/>
        </w:rPr>
        <w:t xml:space="preserve">the Concerned Officers and the instructions they gave are </w:t>
      </w:r>
      <w:r w:rsidR="007D2893">
        <w:rPr>
          <w:sz w:val="28"/>
          <w:szCs w:val="28"/>
          <w:lang w:val="en-GB"/>
        </w:rPr>
        <w:lastRenderedPageBreak/>
        <w:t xml:space="preserve">crucial matters that are directly relevant to the issues in this Action. </w:t>
      </w:r>
    </w:p>
    <w:p w14:paraId="091916F8" w14:textId="1B2D6E5E" w:rsidR="00D82197" w:rsidRPr="00E66E7B" w:rsidRDefault="00D82197" w:rsidP="00A546B3">
      <w:pPr>
        <w:tabs>
          <w:tab w:val="left" w:pos="720"/>
        </w:tabs>
        <w:spacing w:before="600" w:after="240" w:line="360" w:lineRule="auto"/>
        <w:jc w:val="both"/>
        <w:rPr>
          <w:i/>
          <w:iCs/>
          <w:sz w:val="28"/>
          <w:szCs w:val="28"/>
          <w:lang w:val="en-GB"/>
        </w:rPr>
      </w:pPr>
      <w:r w:rsidRPr="00E66E7B">
        <w:rPr>
          <w:i/>
          <w:iCs/>
          <w:sz w:val="28"/>
          <w:szCs w:val="28"/>
          <w:lang w:val="en-GB"/>
        </w:rPr>
        <w:t xml:space="preserve">C1. </w:t>
      </w:r>
      <w:r w:rsidR="00A546B3">
        <w:rPr>
          <w:i/>
          <w:iCs/>
          <w:sz w:val="28"/>
          <w:szCs w:val="28"/>
          <w:lang w:val="en-GB"/>
        </w:rPr>
        <w:tab/>
      </w:r>
      <w:r w:rsidR="00A546B3" w:rsidRPr="00E66E7B">
        <w:rPr>
          <w:i/>
          <w:iCs/>
          <w:sz w:val="28"/>
          <w:szCs w:val="28"/>
          <w:lang w:val="en-GB"/>
        </w:rPr>
        <w:t xml:space="preserve">Relevant </w:t>
      </w:r>
      <w:r w:rsidR="00B07351">
        <w:rPr>
          <w:i/>
          <w:iCs/>
          <w:sz w:val="28"/>
          <w:szCs w:val="28"/>
          <w:lang w:val="en-GB"/>
        </w:rPr>
        <w:t>L</w:t>
      </w:r>
      <w:r w:rsidR="00A546B3">
        <w:rPr>
          <w:i/>
          <w:iCs/>
          <w:sz w:val="28"/>
          <w:szCs w:val="28"/>
          <w:lang w:val="en-GB"/>
        </w:rPr>
        <w:t xml:space="preserve">egal </w:t>
      </w:r>
      <w:r w:rsidR="00B07351">
        <w:rPr>
          <w:i/>
          <w:iCs/>
          <w:sz w:val="28"/>
          <w:szCs w:val="28"/>
          <w:lang w:val="en-GB"/>
        </w:rPr>
        <w:t>P</w:t>
      </w:r>
      <w:r w:rsidR="00A546B3">
        <w:rPr>
          <w:i/>
          <w:iCs/>
          <w:sz w:val="28"/>
          <w:szCs w:val="28"/>
          <w:lang w:val="en-GB"/>
        </w:rPr>
        <w:t xml:space="preserve">rinciples or </w:t>
      </w:r>
      <w:r w:rsidR="00B07351">
        <w:rPr>
          <w:i/>
          <w:iCs/>
          <w:sz w:val="28"/>
          <w:szCs w:val="28"/>
          <w:lang w:val="en-GB"/>
        </w:rPr>
        <w:t>A</w:t>
      </w:r>
      <w:r w:rsidR="00A546B3">
        <w:rPr>
          <w:i/>
          <w:iCs/>
          <w:sz w:val="28"/>
          <w:szCs w:val="28"/>
          <w:lang w:val="en-GB"/>
        </w:rPr>
        <w:t xml:space="preserve">nonymity </w:t>
      </w:r>
      <w:r w:rsidR="00B07351">
        <w:rPr>
          <w:i/>
          <w:iCs/>
          <w:sz w:val="28"/>
          <w:szCs w:val="28"/>
          <w:lang w:val="en-GB"/>
        </w:rPr>
        <w:t>O</w:t>
      </w:r>
      <w:r w:rsidR="00A546B3">
        <w:rPr>
          <w:i/>
          <w:iCs/>
          <w:sz w:val="28"/>
          <w:szCs w:val="28"/>
          <w:lang w:val="en-GB"/>
        </w:rPr>
        <w:t>rder</w:t>
      </w:r>
      <w:r w:rsidR="00A546B3" w:rsidRPr="00E66E7B">
        <w:rPr>
          <w:i/>
          <w:iCs/>
          <w:sz w:val="28"/>
          <w:szCs w:val="28"/>
          <w:lang w:val="en-GB"/>
        </w:rPr>
        <w:t xml:space="preserve"> </w:t>
      </w:r>
    </w:p>
    <w:p w14:paraId="50D7865E" w14:textId="23BD51FA" w:rsidR="00A24CBF" w:rsidRPr="00B75BD3" w:rsidRDefault="009B740F" w:rsidP="00B75BD3">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In</w:t>
      </w:r>
      <w:r w:rsidRPr="009B740F">
        <w:rPr>
          <w:sz w:val="28"/>
          <w:szCs w:val="28"/>
          <w:lang w:val="en-GB"/>
        </w:rPr>
        <w:t xml:space="preserve"> our legal system, open administration of justice (including the identification of the parties to the proceedings) is the norm.  It is a fundamental principle which is intrinsically important and should </w:t>
      </w:r>
      <w:r w:rsidR="00740B82">
        <w:rPr>
          <w:sz w:val="28"/>
          <w:szCs w:val="28"/>
          <w:lang w:val="en-GB"/>
        </w:rPr>
        <w:t xml:space="preserve">be </w:t>
      </w:r>
      <w:r w:rsidRPr="009B740F">
        <w:rPr>
          <w:sz w:val="28"/>
          <w:szCs w:val="28"/>
          <w:lang w:val="en-GB"/>
        </w:rPr>
        <w:t>generally uph</w:t>
      </w:r>
      <w:r w:rsidR="00740B82">
        <w:rPr>
          <w:sz w:val="28"/>
          <w:szCs w:val="28"/>
          <w:lang w:val="en-GB"/>
        </w:rPr>
        <w:t>e</w:t>
      </w:r>
      <w:r w:rsidRPr="009B740F">
        <w:rPr>
          <w:sz w:val="28"/>
          <w:szCs w:val="28"/>
          <w:lang w:val="en-GB"/>
        </w:rPr>
        <w:t>ld</w:t>
      </w:r>
      <w:r w:rsidR="00740B82">
        <w:rPr>
          <w:sz w:val="28"/>
          <w:szCs w:val="28"/>
          <w:lang w:val="en-GB"/>
        </w:rPr>
        <w:t xml:space="preserve"> by the court</w:t>
      </w:r>
      <w:r w:rsidRPr="009B740F">
        <w:rPr>
          <w:sz w:val="28"/>
          <w:szCs w:val="28"/>
          <w:lang w:val="en-GB"/>
        </w:rPr>
        <w:t xml:space="preserve">.  </w:t>
      </w:r>
      <w:r w:rsidRPr="00A546B3">
        <w:rPr>
          <w:sz w:val="28"/>
          <w:szCs w:val="28"/>
          <w:lang w:val="en-GB"/>
        </w:rPr>
        <w:t>Any</w:t>
      </w:r>
      <w:r w:rsidRPr="009B740F">
        <w:rPr>
          <w:sz w:val="28"/>
          <w:szCs w:val="28"/>
          <w:lang w:val="en-GB"/>
        </w:rPr>
        <w:t xml:space="preserve"> departure from that principle in any given case must be </w:t>
      </w:r>
      <w:r w:rsidRPr="00A546B3">
        <w:rPr>
          <w:sz w:val="28"/>
          <w:szCs w:val="28"/>
          <w:lang w:val="en-GB"/>
        </w:rPr>
        <w:t>justified</w:t>
      </w:r>
      <w:r w:rsidRPr="009B740F">
        <w:rPr>
          <w:sz w:val="28"/>
          <w:szCs w:val="28"/>
          <w:lang w:val="en-GB"/>
        </w:rPr>
        <w:t xml:space="preserve"> by reference to the specific facts and circumstances of the case in question.  A central consideration is whether the due administration of justice requires the principle of open administration of justice </w:t>
      </w:r>
      <w:r w:rsidR="00A546B3">
        <w:rPr>
          <w:sz w:val="28"/>
          <w:szCs w:val="28"/>
          <w:lang w:val="en-GB"/>
        </w:rPr>
        <w:t xml:space="preserve">to </w:t>
      </w:r>
      <w:r w:rsidRPr="009B740F">
        <w:rPr>
          <w:sz w:val="28"/>
          <w:szCs w:val="28"/>
          <w:lang w:val="en-GB"/>
        </w:rPr>
        <w:t xml:space="preserve">be compromised.  In each case, the court </w:t>
      </w:r>
      <w:r w:rsidR="00740B82" w:rsidRPr="009B740F">
        <w:rPr>
          <w:sz w:val="28"/>
          <w:szCs w:val="28"/>
          <w:lang w:val="en-GB"/>
        </w:rPr>
        <w:t>must</w:t>
      </w:r>
      <w:r w:rsidRPr="009B740F">
        <w:rPr>
          <w:sz w:val="28"/>
          <w:szCs w:val="28"/>
          <w:lang w:val="en-GB"/>
        </w:rPr>
        <w:t xml:space="preserve"> conduct a balancing exercise to determine whether to depart from the principle of open administration of justice</w:t>
      </w:r>
      <w:r>
        <w:rPr>
          <w:sz w:val="28"/>
          <w:szCs w:val="28"/>
          <w:lang w:val="en-GB"/>
        </w:rPr>
        <w:t xml:space="preserve">: </w:t>
      </w:r>
      <w:r w:rsidRPr="009B740F">
        <w:rPr>
          <w:i/>
          <w:iCs/>
          <w:sz w:val="28"/>
          <w:szCs w:val="28"/>
          <w:lang w:val="en-GB"/>
        </w:rPr>
        <w:t>TSL v Commissioner of Police</w:t>
      </w:r>
      <w:r>
        <w:rPr>
          <w:sz w:val="28"/>
          <w:szCs w:val="28"/>
          <w:lang w:val="en-GB"/>
        </w:rPr>
        <w:t xml:space="preserve"> </w:t>
      </w:r>
      <w:r w:rsidRPr="009B740F">
        <w:rPr>
          <w:sz w:val="28"/>
          <w:szCs w:val="28"/>
          <w:lang w:val="en-GB"/>
        </w:rPr>
        <w:t>[2021] HKCFI 564</w:t>
      </w:r>
      <w:r>
        <w:rPr>
          <w:sz w:val="28"/>
          <w:szCs w:val="28"/>
          <w:lang w:val="en-GB"/>
        </w:rPr>
        <w:t xml:space="preserve">, </w:t>
      </w:r>
      <w:r w:rsidR="00180C84" w:rsidRPr="00A93405">
        <w:rPr>
          <w:sz w:val="28"/>
          <w:szCs w:val="28"/>
          <w:lang w:val="en-GB"/>
        </w:rPr>
        <w:t>§</w:t>
      </w:r>
      <w:r w:rsidR="00180C84">
        <w:rPr>
          <w:sz w:val="28"/>
          <w:szCs w:val="28"/>
          <w:lang w:val="en-GB"/>
        </w:rPr>
        <w:t xml:space="preserve">22, </w:t>
      </w:r>
      <w:r w:rsidR="00B75BD3">
        <w:rPr>
          <w:sz w:val="28"/>
          <w:szCs w:val="28"/>
          <w:lang w:val="en-GB"/>
        </w:rPr>
        <w:t xml:space="preserve">Chow J (as Chow JA then was); </w:t>
      </w:r>
      <w:r w:rsidR="00A24CBF" w:rsidRPr="00B75BD3">
        <w:rPr>
          <w:i/>
          <w:iCs/>
          <w:sz w:val="28"/>
          <w:szCs w:val="28"/>
          <w:lang w:val="en-GB"/>
        </w:rPr>
        <w:t xml:space="preserve">Asia Television Ltd </w:t>
      </w:r>
      <w:proofErr w:type="gramStart"/>
      <w:r w:rsidR="00A24CBF" w:rsidRPr="00B75BD3">
        <w:rPr>
          <w:i/>
          <w:iCs/>
          <w:sz w:val="28"/>
          <w:szCs w:val="28"/>
          <w:lang w:val="en-GB"/>
        </w:rPr>
        <w:t>v</w:t>
      </w:r>
      <w:proofErr w:type="gramEnd"/>
      <w:r w:rsidR="00A24CBF" w:rsidRPr="00B75BD3">
        <w:rPr>
          <w:i/>
          <w:iCs/>
          <w:sz w:val="28"/>
          <w:szCs w:val="28"/>
          <w:lang w:val="en-GB"/>
        </w:rPr>
        <w:t xml:space="preserve"> Communications Authority</w:t>
      </w:r>
      <w:r w:rsidR="00A24CBF" w:rsidRPr="00B75BD3">
        <w:rPr>
          <w:sz w:val="28"/>
          <w:szCs w:val="28"/>
          <w:lang w:val="en-GB"/>
        </w:rPr>
        <w:t xml:space="preserve"> [2013] 2 HKLRD 354, </w:t>
      </w:r>
      <w:r w:rsidR="00A24CBF" w:rsidRPr="00B75BD3">
        <w:rPr>
          <w:i/>
          <w:iCs/>
          <w:sz w:val="28"/>
          <w:szCs w:val="28"/>
          <w:lang w:val="en-GB"/>
        </w:rPr>
        <w:t xml:space="preserve">per </w:t>
      </w:r>
      <w:r w:rsidR="00A24CBF" w:rsidRPr="00B75BD3">
        <w:rPr>
          <w:sz w:val="28"/>
          <w:szCs w:val="28"/>
          <w:lang w:val="en-GB"/>
        </w:rPr>
        <w:t xml:space="preserve">Cheung CJHC (as the Chief Justice then was) at </w:t>
      </w:r>
      <w:r w:rsidR="00630262" w:rsidRPr="00B75BD3">
        <w:rPr>
          <w:sz w:val="28"/>
          <w:szCs w:val="28"/>
          <w:lang w:val="en-GB"/>
        </w:rPr>
        <w:t>§§</w:t>
      </w:r>
      <w:r w:rsidR="00A24CBF" w:rsidRPr="00B75BD3">
        <w:rPr>
          <w:sz w:val="28"/>
          <w:szCs w:val="28"/>
          <w:lang w:val="en-GB"/>
        </w:rPr>
        <w:t>19-36.</w:t>
      </w:r>
    </w:p>
    <w:p w14:paraId="318C0B0E" w14:textId="329C491D" w:rsidR="009B740F" w:rsidRDefault="009B740F" w:rsidP="00A546B3">
      <w:pPr>
        <w:pStyle w:val="Finalend"/>
        <w:numPr>
          <w:ilvl w:val="0"/>
          <w:numId w:val="2"/>
        </w:numPr>
        <w:spacing w:after="360"/>
        <w:ind w:left="0" w:firstLine="0"/>
      </w:pPr>
      <w:r>
        <w:t xml:space="preserve">In the specific context of an application for an anonymity order, further guidance can be found in the judgment of the Court of Appeal in </w:t>
      </w:r>
      <w:r w:rsidRPr="00433E77">
        <w:rPr>
          <w:i/>
        </w:rPr>
        <w:t>Re BU</w:t>
      </w:r>
      <w:r>
        <w:t xml:space="preserve"> [2012] 4 HKLRD 417, where a torture claimant who wished to challenge the Secretary for Security’s refusal to rescind a deportation order made against him sought an anonymity order regarding his identity.  The following principles are relevant for the present purpose:</w:t>
      </w:r>
    </w:p>
    <w:p w14:paraId="6490E1BD" w14:textId="3250A683" w:rsidR="009B740F" w:rsidRDefault="009B740F" w:rsidP="00332F81">
      <w:pPr>
        <w:pStyle w:val="Hanging"/>
        <w:numPr>
          <w:ilvl w:val="0"/>
          <w:numId w:val="21"/>
        </w:numPr>
        <w:spacing w:before="0" w:after="360" w:line="360" w:lineRule="auto"/>
        <w:ind w:left="1440" w:hanging="720"/>
      </w:pPr>
      <w:r w:rsidRPr="00A8040F">
        <w:rPr>
          <w:i/>
        </w:rPr>
        <w:t>per</w:t>
      </w:r>
      <w:r>
        <w:t xml:space="preserve"> Cheung CJHC (as </w:t>
      </w:r>
      <w:r w:rsidR="001F7387">
        <w:t>the Chief Justice</w:t>
      </w:r>
      <w:r>
        <w:t xml:space="preserve"> then was) -</w:t>
      </w:r>
    </w:p>
    <w:p w14:paraId="2530FEB5" w14:textId="77777777" w:rsidR="009B740F" w:rsidRPr="00A8040F" w:rsidRDefault="009B740F" w:rsidP="007C1F46">
      <w:pPr>
        <w:pStyle w:val="Quotation"/>
        <w:tabs>
          <w:tab w:val="clear" w:pos="2016"/>
          <w:tab w:val="clear" w:pos="2304"/>
          <w:tab w:val="left" w:pos="2160"/>
        </w:tabs>
        <w:spacing w:before="0" w:after="120"/>
        <w:ind w:left="2160" w:hanging="720"/>
      </w:pPr>
      <w:r w:rsidRPr="00A8040F">
        <w:t>“[10]</w:t>
      </w:r>
      <w:r w:rsidRPr="00A8040F">
        <w:tab/>
        <w:t xml:space="preserve">The starting point and general rule, both in theory and in practice, is that judicial proceedings are held in public and the </w:t>
      </w:r>
      <w:r>
        <w:t xml:space="preserve">parties are named in judgments. </w:t>
      </w:r>
      <w:r w:rsidRPr="00A8040F">
        <w:t xml:space="preserve"> Article 10 of the Hong </w:t>
      </w:r>
      <w:r w:rsidRPr="00A8040F">
        <w:lastRenderedPageBreak/>
        <w:t xml:space="preserve">Kong Bill of Rights, which is based on article 14.1 of the International Covenant </w:t>
      </w:r>
      <w:r>
        <w:t>on Civil and Political Rights (‘</w:t>
      </w:r>
      <w:r w:rsidRPr="00A8040F">
        <w:t>ICCPR</w:t>
      </w:r>
      <w:r>
        <w:t>’</w:t>
      </w:r>
      <w:r w:rsidRPr="00A8040F">
        <w:t xml:space="preserve">), specifically provides that everyone shall be entitled to ‘a fair and </w:t>
      </w:r>
      <w:r w:rsidRPr="00A8040F">
        <w:rPr>
          <w:i/>
          <w:iCs/>
        </w:rPr>
        <w:t>public</w:t>
      </w:r>
      <w:r w:rsidRPr="00A8040F">
        <w:t xml:space="preserve"> hearing’ by a competent, independent and impartial tribunal established by law.</w:t>
      </w:r>
      <w:r>
        <w:t xml:space="preserve"> </w:t>
      </w:r>
      <w:r w:rsidRPr="00A8040F">
        <w:t xml:space="preserve"> The article goes on to set out the circumstances under which the press and the public may be excluded from all or part of a trial for reasons of morals, public order (</w:t>
      </w:r>
      <w:proofErr w:type="spellStart"/>
      <w:r w:rsidRPr="00A8040F">
        <w:rPr>
          <w:i/>
          <w:iCs/>
        </w:rPr>
        <w:t>ordre</w:t>
      </w:r>
      <w:proofErr w:type="spellEnd"/>
      <w:r w:rsidRPr="00A8040F">
        <w:rPr>
          <w:i/>
          <w:iCs/>
        </w:rPr>
        <w:t xml:space="preserve"> public</w:t>
      </w:r>
      <w:r w:rsidRPr="00A8040F">
        <w:t>) or national security in a democratic society; or when the interest of the private lives of the parties so requires; or to the extent strictly necessary in the opinion of the court in special circumstances where publicity would prejudice the interests of justice.</w:t>
      </w:r>
    </w:p>
    <w:p w14:paraId="63A82092" w14:textId="77777777" w:rsidR="009B740F" w:rsidRPr="00A8040F" w:rsidRDefault="009B740F" w:rsidP="007C1F46">
      <w:pPr>
        <w:pStyle w:val="Quotation"/>
        <w:tabs>
          <w:tab w:val="clear" w:pos="2016"/>
          <w:tab w:val="clear" w:pos="2304"/>
          <w:tab w:val="left" w:pos="2160"/>
        </w:tabs>
        <w:spacing w:before="0" w:after="120"/>
        <w:ind w:left="2160" w:hanging="720"/>
      </w:pPr>
      <w:r w:rsidRPr="00A8040F">
        <w:t>[11]</w:t>
      </w:r>
      <w:r w:rsidRPr="00A8040F">
        <w:tab/>
        <w:t>In practice, the matter is governed by Prac</w:t>
      </w:r>
      <w:r>
        <w:t xml:space="preserve">tice Directions 25.1 and 25.2.  </w:t>
      </w:r>
      <w:r w:rsidRPr="00A8040F">
        <w:t>When proceedings are held in chambers not open to the public, the press and the public are excluded from attending.</w:t>
      </w:r>
      <w:r>
        <w:t xml:space="preserve"> </w:t>
      </w:r>
      <w:r w:rsidRPr="00A8040F">
        <w:t xml:space="preserve"> Reporting of the proceedings, including the naming of the parties involved, is also restricted.</w:t>
      </w:r>
    </w:p>
    <w:p w14:paraId="43F6716E" w14:textId="19F61B3C" w:rsidR="009B740F" w:rsidRDefault="009B740F" w:rsidP="007C1F46">
      <w:pPr>
        <w:pStyle w:val="Quotation"/>
        <w:tabs>
          <w:tab w:val="clear" w:pos="2016"/>
          <w:tab w:val="clear" w:pos="2304"/>
          <w:tab w:val="left" w:pos="2160"/>
        </w:tabs>
        <w:spacing w:before="0" w:after="120"/>
        <w:ind w:left="2160" w:hanging="720"/>
      </w:pPr>
      <w:r w:rsidRPr="00A8040F">
        <w:t>[12]</w:t>
      </w:r>
      <w:r w:rsidRPr="00A8040F">
        <w:tab/>
        <w:t xml:space="preserve">Secondly, the court’s jurisdiction to make an anonymity order to restrict publication of a person named in its proceedings is not in doubt: </w:t>
      </w:r>
      <w:r w:rsidRPr="00A8040F">
        <w:rPr>
          <w:i/>
          <w:iCs/>
        </w:rPr>
        <w:t>R (</w:t>
      </w:r>
      <w:proofErr w:type="spellStart"/>
      <w:r w:rsidRPr="00A8040F">
        <w:rPr>
          <w:i/>
          <w:iCs/>
        </w:rPr>
        <w:t>Kambadzi</w:t>
      </w:r>
      <w:proofErr w:type="spellEnd"/>
      <w:r w:rsidRPr="00A8040F">
        <w:rPr>
          <w:i/>
          <w:iCs/>
        </w:rPr>
        <w:t>)</w:t>
      </w:r>
      <w:r w:rsidRPr="00A8040F">
        <w:t xml:space="preserve">, para 6 </w:t>
      </w:r>
      <w:r w:rsidRPr="00382F54">
        <w:rPr>
          <w:i/>
        </w:rPr>
        <w:t>per</w:t>
      </w:r>
      <w:r w:rsidRPr="00A8040F">
        <w:t xml:space="preserve"> Lord Hope of Craighead DPSC.</w:t>
      </w:r>
      <w:r>
        <w:t xml:space="preserve"> </w:t>
      </w:r>
      <w:r w:rsidRPr="00A8040F">
        <w:t xml:space="preserve"> It overlaps with, but is not entirely the same as, the court’s power to hear proceedings in chambers not open to the public (with its entailing restriction on reporting) descri</w:t>
      </w:r>
      <w:r>
        <w:t xml:space="preserve">bed in the preceding paragraph. </w:t>
      </w:r>
      <w:r w:rsidRPr="00A8040F">
        <w:t xml:space="preserve"> </w:t>
      </w:r>
      <w:proofErr w:type="gramStart"/>
      <w:r w:rsidRPr="00A8040F">
        <w:t>Indeed</w:t>
      </w:r>
      <w:proofErr w:type="gramEnd"/>
      <w:r w:rsidRPr="00A8040F">
        <w:t xml:space="preserve"> an anonymity order is very often required in a piece of litigation where the trial or other hearings will be held in open court or in chambers open to the public with no restriction on reporting (save for the anonymity order).</w:t>
      </w:r>
    </w:p>
    <w:p w14:paraId="603C7380" w14:textId="3127C5B4" w:rsidR="00EC1C09" w:rsidRPr="00A8040F" w:rsidRDefault="00EC1C09" w:rsidP="00EC1C09">
      <w:pPr>
        <w:pStyle w:val="Quotation"/>
        <w:tabs>
          <w:tab w:val="clear" w:pos="2016"/>
          <w:tab w:val="clear" w:pos="2304"/>
          <w:tab w:val="left" w:pos="2160"/>
        </w:tabs>
        <w:spacing w:before="0" w:after="120"/>
        <w:ind w:left="2160" w:hanging="720"/>
      </w:pPr>
      <w:r>
        <w:tab/>
        <w:t>…</w:t>
      </w:r>
    </w:p>
    <w:p w14:paraId="606A747B" w14:textId="77777777" w:rsidR="009B740F" w:rsidRPr="00A8040F" w:rsidRDefault="009B740F" w:rsidP="007C1F46">
      <w:pPr>
        <w:pStyle w:val="Quotation"/>
        <w:tabs>
          <w:tab w:val="clear" w:pos="2016"/>
          <w:tab w:val="clear" w:pos="2304"/>
          <w:tab w:val="left" w:pos="2160"/>
        </w:tabs>
        <w:spacing w:before="0" w:after="120"/>
        <w:ind w:left="2160" w:hanging="720"/>
      </w:pPr>
      <w:r w:rsidRPr="00A8040F">
        <w:t>[15]</w:t>
      </w:r>
      <w:r w:rsidRPr="00A8040F">
        <w:tab/>
        <w:t>Thirdly, it has to be appreciated, however, that when such an order is made and the principle of open justice is thereby compromised, third parties’ (particularly the media’s) right to freedom of expression guaranteed under article 16 of the Hong Kong Bill of Rights, which includes freedom to seek, receive and impart information, is necessarily curtailed.</w:t>
      </w:r>
      <w:r>
        <w:t xml:space="preserve"> </w:t>
      </w:r>
      <w:r w:rsidRPr="00A8040F">
        <w:t xml:space="preserve"> The right to freedom</w:t>
      </w:r>
      <w:r>
        <w:t xml:space="preserve"> of expression is not absolute. </w:t>
      </w:r>
      <w:r w:rsidRPr="00A8040F">
        <w:t xml:space="preserve"> It may be restricted for respect of the rights or reputation of others or for the protection of national security or of public order, or of public health or morals: article 16(3).</w:t>
      </w:r>
    </w:p>
    <w:p w14:paraId="6F03859F" w14:textId="46236EFC" w:rsidR="009B740F" w:rsidRPr="00A8040F" w:rsidRDefault="009B740F" w:rsidP="007C1F46">
      <w:pPr>
        <w:pStyle w:val="Quotation"/>
        <w:tabs>
          <w:tab w:val="clear" w:pos="2016"/>
          <w:tab w:val="clear" w:pos="2304"/>
          <w:tab w:val="left" w:pos="2160"/>
        </w:tabs>
        <w:spacing w:before="0" w:after="120"/>
        <w:ind w:left="2160" w:hanging="720"/>
      </w:pPr>
      <w:r w:rsidRPr="00A8040F">
        <w:t>[16]</w:t>
      </w:r>
      <w:r w:rsidRPr="00A8040F">
        <w:tab/>
      </w:r>
      <w:r w:rsidRPr="009B740F">
        <w:t>Fourthly, different rights are therefore in play. As a very general statement, the right to life and the freedom from torture [</w:t>
      </w:r>
      <w:proofErr w:type="spellStart"/>
      <w:r w:rsidRPr="009B740F">
        <w:t>etc</w:t>
      </w:r>
      <w:proofErr w:type="spellEnd"/>
      <w:r w:rsidRPr="009B740F">
        <w:t xml:space="preserve">] should, of course, take precedence over the right to freedom of expression and the freedom of the press. As Lord Rodger of </w:t>
      </w:r>
      <w:proofErr w:type="spellStart"/>
      <w:r w:rsidRPr="009B740F">
        <w:t>Earlsferry</w:t>
      </w:r>
      <w:proofErr w:type="spellEnd"/>
      <w:r w:rsidRPr="009B740F">
        <w:t xml:space="preserve"> JSC observed in Re Guardian News &amp; Media Ltd, para.27, </w:t>
      </w:r>
      <w:r>
        <w:t>“</w:t>
      </w:r>
      <w:r w:rsidRPr="009B740F">
        <w:rPr>
          <w:u w:val="single"/>
        </w:rPr>
        <w:t xml:space="preserve">a newspaper does not have </w:t>
      </w:r>
      <w:r w:rsidRPr="009B740F">
        <w:rPr>
          <w:u w:val="single"/>
        </w:rPr>
        <w:lastRenderedPageBreak/>
        <w:t>the right to publish information at the known potential cost of an individual being killed or maimed</w:t>
      </w:r>
      <w:r>
        <w:t>”</w:t>
      </w:r>
      <w:r w:rsidRPr="009B740F">
        <w:t xml:space="preserve">. But that is so only when stated in very general terms. </w:t>
      </w:r>
      <w:r w:rsidRPr="007C1F46">
        <w:t xml:space="preserve">Much will depend on the circumstances of each case. </w:t>
      </w:r>
      <w:r w:rsidRPr="00B54D90">
        <w:rPr>
          <w:bCs/>
          <w:u w:val="single"/>
        </w:rPr>
        <w:t>A remote risk of danger to life or safety may well not be sufficient to justify the curtailment of the freedom of the press to name the parties involved in court proceedings held publicly in Hong Kong</w:t>
      </w:r>
      <w:r w:rsidRPr="007C1F46">
        <w:t xml:space="preserve">. </w:t>
      </w:r>
      <w:r w:rsidRPr="009B740F">
        <w:t xml:space="preserve">As Lord Hope pointed out in </w:t>
      </w:r>
      <w:r w:rsidRPr="009B740F">
        <w:rPr>
          <w:i/>
          <w:iCs/>
        </w:rPr>
        <w:t>R (</w:t>
      </w:r>
      <w:proofErr w:type="spellStart"/>
      <w:r w:rsidRPr="009B740F">
        <w:rPr>
          <w:i/>
          <w:iCs/>
        </w:rPr>
        <w:t>Kambadzi</w:t>
      </w:r>
      <w:proofErr w:type="spellEnd"/>
      <w:r w:rsidRPr="009B740F">
        <w:rPr>
          <w:i/>
          <w:iCs/>
        </w:rPr>
        <w:t>) v Secretary of State for the Home Department</w:t>
      </w:r>
      <w:r w:rsidRPr="009B740F">
        <w:t>, para.6, it is no longer the case that all asylum seekers as a class are entitled to anonymity in our courts. The making of such an order has to be justified.</w:t>
      </w:r>
    </w:p>
    <w:p w14:paraId="752A1706" w14:textId="77777777" w:rsidR="009B740F" w:rsidRDefault="009B740F" w:rsidP="007C1F46">
      <w:pPr>
        <w:pStyle w:val="Quotationend"/>
        <w:tabs>
          <w:tab w:val="clear" w:pos="2016"/>
          <w:tab w:val="clear" w:pos="2304"/>
          <w:tab w:val="left" w:pos="2160"/>
        </w:tabs>
        <w:spacing w:before="0" w:after="120"/>
        <w:ind w:left="2160" w:hanging="720"/>
      </w:pPr>
      <w:r w:rsidRPr="00A8040F">
        <w:t>[17]</w:t>
      </w:r>
      <w:r w:rsidRPr="00A8040F">
        <w:tab/>
        <w:t>Finally, each application must therefore be examined on its own facts and issues…”</w:t>
      </w:r>
    </w:p>
    <w:p w14:paraId="2E42F820" w14:textId="7DAB843F" w:rsidR="009B740F" w:rsidRDefault="009B740F" w:rsidP="0086712E">
      <w:pPr>
        <w:pStyle w:val="Quotationend"/>
        <w:tabs>
          <w:tab w:val="clear" w:pos="2016"/>
          <w:tab w:val="clear" w:pos="2304"/>
          <w:tab w:val="left" w:pos="2160"/>
        </w:tabs>
        <w:spacing w:before="0" w:after="360"/>
        <w:ind w:left="2160" w:hanging="720"/>
        <w:rPr>
          <w:sz w:val="28"/>
        </w:rPr>
      </w:pPr>
      <w:r>
        <w:t xml:space="preserve">(emphasis added) </w:t>
      </w:r>
    </w:p>
    <w:p w14:paraId="6AC24188" w14:textId="286CDA7F" w:rsidR="009B740F" w:rsidRDefault="009B740F" w:rsidP="00332F81">
      <w:pPr>
        <w:pStyle w:val="Hanging"/>
        <w:spacing w:before="0" w:after="360" w:line="360" w:lineRule="auto"/>
      </w:pPr>
      <w:r w:rsidRPr="00382F54">
        <w:t>(2)</w:t>
      </w:r>
      <w:r>
        <w:rPr>
          <w:i/>
        </w:rPr>
        <w:tab/>
        <w:t xml:space="preserve">per </w:t>
      </w:r>
      <w:r w:rsidRPr="00A8040F">
        <w:t>Stock VP</w:t>
      </w:r>
      <w:r>
        <w:t xml:space="preserve"> </w:t>
      </w:r>
      <w:r w:rsidR="00506DE5">
        <w:t xml:space="preserve">(as he then was) </w:t>
      </w:r>
      <w:r>
        <w:t>-</w:t>
      </w:r>
    </w:p>
    <w:p w14:paraId="3958DE17" w14:textId="77777777" w:rsidR="009B740F" w:rsidRPr="00A8040F" w:rsidRDefault="009B740F" w:rsidP="0086712E">
      <w:pPr>
        <w:pStyle w:val="Quotation"/>
        <w:tabs>
          <w:tab w:val="clear" w:pos="2016"/>
          <w:tab w:val="clear" w:pos="2304"/>
          <w:tab w:val="left" w:pos="2160"/>
        </w:tabs>
        <w:spacing w:before="0" w:after="120"/>
        <w:ind w:left="2160" w:hanging="720"/>
      </w:pPr>
      <w:r w:rsidRPr="00A8040F">
        <w:t>“[31]</w:t>
      </w:r>
      <w:r w:rsidRPr="00A8040F">
        <w:tab/>
        <w:t>… In determining what the interests of justice require, the court should bear in mind the relevant competing components of that interest in such cases.</w:t>
      </w:r>
    </w:p>
    <w:p w14:paraId="214CF079" w14:textId="77777777" w:rsidR="009B740F" w:rsidRPr="00A8040F" w:rsidRDefault="009B740F" w:rsidP="0086712E">
      <w:pPr>
        <w:pStyle w:val="Quotation"/>
        <w:tabs>
          <w:tab w:val="clear" w:pos="2016"/>
          <w:tab w:val="clear" w:pos="2304"/>
          <w:tab w:val="left" w:pos="2160"/>
        </w:tabs>
        <w:spacing w:before="0" w:after="120"/>
        <w:ind w:left="2160" w:hanging="720"/>
      </w:pPr>
      <w:r w:rsidRPr="00A8040F">
        <w:t>[32]</w:t>
      </w:r>
      <w:r w:rsidRPr="00A8040F">
        <w:tab/>
        <w:t xml:space="preserve">On the one hand is the vital importance to the rule of law of open justice and, in this regard, I am attracted by the argument of counsel in </w:t>
      </w:r>
      <w:proofErr w:type="gramStart"/>
      <w:r w:rsidRPr="00A8040F">
        <w:rPr>
          <w:i/>
          <w:iCs/>
        </w:rPr>
        <w:t>In</w:t>
      </w:r>
      <w:proofErr w:type="gramEnd"/>
      <w:r w:rsidRPr="00A8040F">
        <w:rPr>
          <w:i/>
          <w:iCs/>
        </w:rPr>
        <w:t xml:space="preserve"> Re Guardian</w:t>
      </w:r>
      <w:r w:rsidRPr="00A8040F">
        <w:t xml:space="preserve"> (para 13 above) at p 701, that publicity is a powerful deterrent to abuse of power; that it deters perjury; that open proceedings are a discipline upon the conduct of tribunals (and, it might be added, upon the conduct of advocates) and that it promotes public confidence in the impartiality, efficie</w:t>
      </w:r>
      <w:r>
        <w:t xml:space="preserve">ncy and fairness of the system. </w:t>
      </w:r>
      <w:r w:rsidRPr="00A8040F">
        <w:t xml:space="preserve"> It is not only a possible deterrence to the making of false assertions but may lead to the disclosure of relevant evidence supportive of a particular case.</w:t>
      </w:r>
      <w:r>
        <w:t xml:space="preserve"> </w:t>
      </w:r>
      <w:r w:rsidRPr="00A8040F">
        <w:t xml:space="preserve"> Almost a century ago, it was described by Lord Shaw in </w:t>
      </w:r>
      <w:r w:rsidRPr="00A8040F">
        <w:rPr>
          <w:i/>
          <w:iCs/>
        </w:rPr>
        <w:t>Scott v Scott</w:t>
      </w:r>
      <w:r w:rsidRPr="00A8040F">
        <w:t xml:space="preserve"> [1913] AC 417 at 473 as </w:t>
      </w:r>
      <w:r>
        <w:t>‘</w:t>
      </w:r>
      <w:r w:rsidRPr="00A8040F">
        <w:t>a sound and very sacred part of the administration of justice.</w:t>
      </w:r>
      <w:r>
        <w:t xml:space="preserve">’ </w:t>
      </w:r>
      <w:r w:rsidRPr="00A8040F">
        <w:t xml:space="preserve"> And so it remains.</w:t>
      </w:r>
    </w:p>
    <w:p w14:paraId="1FB21CD0" w14:textId="77777777" w:rsidR="009B740F" w:rsidRPr="00A8040F" w:rsidRDefault="009B740F" w:rsidP="0086712E">
      <w:pPr>
        <w:pStyle w:val="Quotation"/>
        <w:tabs>
          <w:tab w:val="clear" w:pos="2016"/>
          <w:tab w:val="clear" w:pos="2304"/>
          <w:tab w:val="left" w:pos="2160"/>
        </w:tabs>
        <w:spacing w:before="0" w:after="120"/>
        <w:ind w:left="2160" w:hanging="720"/>
      </w:pPr>
      <w:r w:rsidRPr="00A8040F">
        <w:t>[33]</w:t>
      </w:r>
      <w:r w:rsidRPr="00A8040F">
        <w:tab/>
        <w:t>Yet the basis upon which the courts are occasionally compelled to retreat from wholly open justice is the same consideration, namely, the due administration of justice; for if it be shown that disclosure of information carries with it a substantial risk to the administration of justice, the court is likely to exercise its discretion to preserve confident</w:t>
      </w:r>
      <w:r>
        <w:t xml:space="preserve">iality to the extent necessary. </w:t>
      </w:r>
      <w:r w:rsidRPr="00A8040F">
        <w:t xml:space="preserve"> There are many circumstances which have over time been identified as permitting of or indeed requiring confidentiality – for example, to protect the interests of children or patients; where there is shown a need to preserve secret technical processes; where publicity </w:t>
      </w:r>
      <w:r w:rsidRPr="00A8040F">
        <w:lastRenderedPageBreak/>
        <w:t xml:space="preserve">would defeat the object of the hearing (see </w:t>
      </w:r>
      <w:r>
        <w:t>‘</w:t>
      </w:r>
      <w:r w:rsidRPr="00A8040F">
        <w:t>The Law of Human Rights</w:t>
      </w:r>
      <w:r>
        <w:t>’</w:t>
      </w:r>
      <w:r w:rsidRPr="00A8040F">
        <w:t xml:space="preserve"> Clayton and</w:t>
      </w:r>
      <w:r>
        <w:t xml:space="preserve"> Tomlinson 2d ed., Chapter 11); </w:t>
      </w:r>
      <w:r w:rsidRPr="00A8040F">
        <w:t xml:space="preserve"> blackmail cases, </w:t>
      </w:r>
      <w:r w:rsidRPr="00B01B77">
        <w:rPr>
          <w:u w:val="single"/>
        </w:rPr>
        <w:t>since disclosure of the identity of a witness is likely to prejudice the administration of justice by discouraging victims from coming forward</w:t>
      </w:r>
      <w:r w:rsidRPr="00A8040F">
        <w:t xml:space="preserve"> (</w:t>
      </w:r>
      <w:r w:rsidRPr="00A8040F">
        <w:rPr>
          <w:i/>
          <w:iCs/>
        </w:rPr>
        <w:t>ibid</w:t>
      </w:r>
      <w:r w:rsidRPr="00A8040F">
        <w:t xml:space="preserve">., p 1403); and </w:t>
      </w:r>
      <w:r w:rsidRPr="009B740F">
        <w:rPr>
          <w:u w:val="single"/>
        </w:rPr>
        <w:t>where it is shown that a witness or party is at risk of harm from third parties</w:t>
      </w:r>
      <w:r>
        <w:t xml:space="preserve">. </w:t>
      </w:r>
      <w:r w:rsidRPr="00A8040F">
        <w:t xml:space="preserve"> Quite apart from the reluctance of a court to lend itself, by sanctioning publicity, to the risk of such harm, the failure to protect a party in an instant case from the risk of harm </w:t>
      </w:r>
      <w:proofErr w:type="spellStart"/>
      <w:r w:rsidRPr="00A8040F">
        <w:t>jeopardises</w:t>
      </w:r>
      <w:proofErr w:type="spellEnd"/>
      <w:r w:rsidRPr="00A8040F">
        <w:t xml:space="preserve"> the administration of justice in that case by deterring that party from pursuing the case either at all or freely and in other cases by deterring putative parties from pursuing their rights in the courts.</w:t>
      </w:r>
    </w:p>
    <w:p w14:paraId="0F081CA6" w14:textId="77777777" w:rsidR="009B740F" w:rsidRDefault="009B740F" w:rsidP="0086712E">
      <w:pPr>
        <w:pStyle w:val="Quotationend"/>
        <w:tabs>
          <w:tab w:val="clear" w:pos="2016"/>
          <w:tab w:val="clear" w:pos="2304"/>
          <w:tab w:val="left" w:pos="2160"/>
        </w:tabs>
        <w:spacing w:before="0" w:after="120"/>
        <w:ind w:left="2160" w:hanging="720"/>
      </w:pPr>
      <w:r w:rsidRPr="00A8040F">
        <w:t>[34]</w:t>
      </w:r>
      <w:r w:rsidRPr="00A8040F">
        <w:tab/>
        <w:t xml:space="preserve">Given the importance of open justice and the ease with which allegations may be made, </w:t>
      </w:r>
      <w:r w:rsidRPr="00511D81">
        <w:rPr>
          <w:bCs/>
          <w:u w:val="single"/>
        </w:rPr>
        <w:t>there is a burden on an applicant to justify the making of an anonymity order</w:t>
      </w:r>
      <w:r w:rsidRPr="00511D81">
        <w:t xml:space="preserve">.  </w:t>
      </w:r>
      <w:r w:rsidRPr="00511D81">
        <w:rPr>
          <w:bCs/>
          <w:u w:val="single"/>
        </w:rPr>
        <w:t xml:space="preserve">It is not justified by the mere </w:t>
      </w:r>
      <w:r w:rsidRPr="00511D81">
        <w:rPr>
          <w:bCs/>
          <w:i/>
          <w:iCs/>
          <w:u w:val="single"/>
        </w:rPr>
        <w:t xml:space="preserve">ipse </w:t>
      </w:r>
      <w:proofErr w:type="spellStart"/>
      <w:r w:rsidRPr="00511D81">
        <w:rPr>
          <w:bCs/>
          <w:i/>
          <w:iCs/>
          <w:u w:val="single"/>
        </w:rPr>
        <w:t>dixit</w:t>
      </w:r>
      <w:proofErr w:type="spellEnd"/>
      <w:r w:rsidRPr="00511D81">
        <w:rPr>
          <w:bCs/>
          <w:u w:val="single"/>
        </w:rPr>
        <w:t xml:space="preserve"> of the applicant</w:t>
      </w:r>
      <w:r w:rsidRPr="00A8040F">
        <w:t>…”</w:t>
      </w:r>
    </w:p>
    <w:p w14:paraId="7837EE9E" w14:textId="6FB17EB4" w:rsidR="00A24CBF" w:rsidRPr="009B740F" w:rsidRDefault="009B740F" w:rsidP="00332F81">
      <w:pPr>
        <w:pStyle w:val="Quotationend"/>
        <w:tabs>
          <w:tab w:val="clear" w:pos="2016"/>
          <w:tab w:val="clear" w:pos="2304"/>
          <w:tab w:val="left" w:pos="2160"/>
        </w:tabs>
        <w:spacing w:before="0" w:after="360" w:line="360" w:lineRule="auto"/>
        <w:ind w:left="2160" w:hanging="720"/>
        <w:rPr>
          <w:sz w:val="28"/>
        </w:rPr>
      </w:pPr>
      <w:r>
        <w:t>(</w:t>
      </w:r>
      <w:r w:rsidR="00A14FC8">
        <w:t>underline</w:t>
      </w:r>
      <w:r>
        <w:t xml:space="preserve"> added) </w:t>
      </w:r>
    </w:p>
    <w:p w14:paraId="3E95D521" w14:textId="45DEB953" w:rsidR="00D82197" w:rsidRPr="00E66E7B" w:rsidRDefault="00D82197" w:rsidP="003E67A1">
      <w:pPr>
        <w:tabs>
          <w:tab w:val="left" w:pos="720"/>
        </w:tabs>
        <w:spacing w:before="600" w:after="240" w:line="360" w:lineRule="auto"/>
        <w:jc w:val="both"/>
        <w:rPr>
          <w:i/>
          <w:iCs/>
          <w:sz w:val="28"/>
          <w:szCs w:val="28"/>
          <w:lang w:val="en-GB"/>
        </w:rPr>
      </w:pPr>
      <w:r w:rsidRPr="00E66E7B">
        <w:rPr>
          <w:i/>
          <w:iCs/>
          <w:sz w:val="28"/>
          <w:szCs w:val="28"/>
          <w:lang w:val="en-GB"/>
        </w:rPr>
        <w:t xml:space="preserve">C2. </w:t>
      </w:r>
      <w:r w:rsidR="000078CE">
        <w:rPr>
          <w:i/>
          <w:iCs/>
          <w:sz w:val="28"/>
          <w:szCs w:val="28"/>
          <w:lang w:val="en-GB"/>
        </w:rPr>
        <w:tab/>
        <w:t>Application of the Legal Principles</w:t>
      </w:r>
    </w:p>
    <w:p w14:paraId="55DE5464" w14:textId="061F0E39" w:rsidR="00D82197" w:rsidRDefault="008101AF" w:rsidP="0005427B">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In the present case, Ms Chao accept</w:t>
      </w:r>
      <w:r w:rsidR="00DC68A2">
        <w:rPr>
          <w:sz w:val="28"/>
          <w:szCs w:val="28"/>
          <w:lang w:val="en-GB"/>
        </w:rPr>
        <w:t>s</w:t>
      </w:r>
      <w:r>
        <w:rPr>
          <w:sz w:val="28"/>
          <w:szCs w:val="28"/>
          <w:lang w:val="en-GB"/>
        </w:rPr>
        <w:t xml:space="preserve"> that </w:t>
      </w:r>
      <w:r w:rsidRPr="008101AF">
        <w:rPr>
          <w:sz w:val="28"/>
          <w:szCs w:val="28"/>
          <w:lang w:val="en-GB"/>
        </w:rPr>
        <w:t>generally judicial proceedings should be held in public.</w:t>
      </w:r>
      <w:r>
        <w:rPr>
          <w:sz w:val="28"/>
          <w:szCs w:val="28"/>
          <w:lang w:val="en-GB"/>
        </w:rPr>
        <w:t xml:space="preserve"> </w:t>
      </w:r>
      <w:r w:rsidR="00DC68A2">
        <w:rPr>
          <w:sz w:val="28"/>
          <w:szCs w:val="28"/>
          <w:lang w:val="en-GB"/>
        </w:rPr>
        <w:t xml:space="preserve"> </w:t>
      </w:r>
      <w:r w:rsidR="005A07C3">
        <w:rPr>
          <w:sz w:val="28"/>
          <w:szCs w:val="28"/>
          <w:lang w:val="en-GB"/>
        </w:rPr>
        <w:t>However,</w:t>
      </w:r>
      <w:r>
        <w:rPr>
          <w:sz w:val="28"/>
          <w:szCs w:val="28"/>
          <w:lang w:val="en-GB"/>
        </w:rPr>
        <w:t xml:space="preserve"> for the reasons referred to </w:t>
      </w:r>
      <w:r w:rsidR="00DC68A2">
        <w:rPr>
          <w:sz w:val="28"/>
          <w:szCs w:val="28"/>
          <w:lang w:val="en-GB"/>
        </w:rPr>
        <w:t>in</w:t>
      </w:r>
      <w:r>
        <w:rPr>
          <w:sz w:val="28"/>
          <w:szCs w:val="28"/>
          <w:lang w:val="en-GB"/>
        </w:rPr>
        <w:t xml:space="preserve"> §§12-13 above, she submit</w:t>
      </w:r>
      <w:r w:rsidR="00DC68A2">
        <w:rPr>
          <w:sz w:val="28"/>
          <w:szCs w:val="28"/>
          <w:lang w:val="en-GB"/>
        </w:rPr>
        <w:t>s</w:t>
      </w:r>
      <w:r>
        <w:rPr>
          <w:sz w:val="28"/>
          <w:szCs w:val="28"/>
          <w:lang w:val="en-GB"/>
        </w:rPr>
        <w:t xml:space="preserve"> </w:t>
      </w:r>
      <w:r w:rsidRPr="008101AF">
        <w:rPr>
          <w:sz w:val="28"/>
          <w:szCs w:val="28"/>
          <w:lang w:val="en-GB"/>
        </w:rPr>
        <w:t>there are good reasons for the Court to exercise its discretion to make an anonymity order</w:t>
      </w:r>
      <w:r>
        <w:rPr>
          <w:sz w:val="28"/>
          <w:szCs w:val="28"/>
          <w:lang w:val="en-GB"/>
        </w:rPr>
        <w:t xml:space="preserve">. </w:t>
      </w:r>
    </w:p>
    <w:p w14:paraId="70716650" w14:textId="06713701" w:rsidR="0054644E" w:rsidRDefault="0054644E" w:rsidP="0005427B">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 xml:space="preserve">I bear in mind that we are here dealing with defence witnesses as opposed to “a party”.  </w:t>
      </w:r>
      <w:proofErr w:type="gramStart"/>
      <w:r>
        <w:rPr>
          <w:sz w:val="28"/>
          <w:szCs w:val="28"/>
          <w:lang w:val="en-GB"/>
        </w:rPr>
        <w:t>However</w:t>
      </w:r>
      <w:proofErr w:type="gramEnd"/>
      <w:r>
        <w:rPr>
          <w:sz w:val="28"/>
          <w:szCs w:val="28"/>
          <w:lang w:val="en-GB"/>
        </w:rPr>
        <w:t xml:space="preserve"> these witnesses bear a public duty.  The alleged </w:t>
      </w:r>
      <w:proofErr w:type="spellStart"/>
      <w:r w:rsidR="00EC1C09">
        <w:rPr>
          <w:sz w:val="28"/>
          <w:szCs w:val="28"/>
          <w:lang w:val="en-GB"/>
        </w:rPr>
        <w:t>mis</w:t>
      </w:r>
      <w:proofErr w:type="spellEnd"/>
      <w:r w:rsidR="00EC1C09">
        <w:rPr>
          <w:sz w:val="28"/>
          <w:szCs w:val="28"/>
          <w:lang w:val="en-GB"/>
        </w:rPr>
        <w:t>-use</w:t>
      </w:r>
      <w:r>
        <w:rPr>
          <w:sz w:val="28"/>
          <w:szCs w:val="28"/>
          <w:lang w:val="en-GB"/>
        </w:rPr>
        <w:t xml:space="preserve"> of their power is the subject matter of this action.  There must all the </w:t>
      </w:r>
      <w:r w:rsidR="00EC1C09">
        <w:rPr>
          <w:sz w:val="28"/>
          <w:szCs w:val="28"/>
          <w:lang w:val="en-GB"/>
        </w:rPr>
        <w:t>more</w:t>
      </w:r>
      <w:r>
        <w:rPr>
          <w:sz w:val="28"/>
          <w:szCs w:val="28"/>
          <w:lang w:val="en-GB"/>
        </w:rPr>
        <w:t xml:space="preserve"> be good reasons before there can be departure from the principle of open justice.  </w:t>
      </w:r>
    </w:p>
    <w:p w14:paraId="3FAF26FC" w14:textId="5AD1DD4A" w:rsidR="008C3738" w:rsidRPr="00EC1C09" w:rsidRDefault="008C3738" w:rsidP="008C3738">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 xml:space="preserve">The ranks and UIs of the Concerned Officers, the </w:t>
      </w:r>
      <w:r w:rsidRPr="007603F6">
        <w:rPr>
          <w:sz w:val="28"/>
          <w:szCs w:val="28"/>
          <w:lang w:val="en-GB"/>
        </w:rPr>
        <w:t xml:space="preserve">kind </w:t>
      </w:r>
      <w:r>
        <w:rPr>
          <w:sz w:val="28"/>
          <w:szCs w:val="28"/>
          <w:lang w:val="en-GB"/>
        </w:rPr>
        <w:t xml:space="preserve">of </w:t>
      </w:r>
      <w:r w:rsidRPr="007603F6">
        <w:rPr>
          <w:sz w:val="28"/>
          <w:szCs w:val="28"/>
          <w:lang w:val="en-GB"/>
        </w:rPr>
        <w:t xml:space="preserve">responsibilities </w:t>
      </w:r>
      <w:r>
        <w:rPr>
          <w:sz w:val="28"/>
          <w:szCs w:val="28"/>
          <w:lang w:val="en-GB"/>
        </w:rPr>
        <w:t>they</w:t>
      </w:r>
      <w:r w:rsidRPr="007603F6">
        <w:rPr>
          <w:sz w:val="28"/>
          <w:szCs w:val="28"/>
          <w:lang w:val="en-GB"/>
        </w:rPr>
        <w:t xml:space="preserve"> carried and the instructions they gave are crucial matters that are directly relevant to the issues in this Action</w:t>
      </w:r>
      <w:r>
        <w:rPr>
          <w:sz w:val="28"/>
          <w:szCs w:val="28"/>
          <w:lang w:val="en-GB"/>
        </w:rPr>
        <w:t xml:space="preserve">, for example whether the Defendant (and/or any police officers) acted negligently (or intentionally) in </w:t>
      </w:r>
      <w:r>
        <w:rPr>
          <w:sz w:val="28"/>
          <w:szCs w:val="28"/>
          <w:lang w:val="en-GB"/>
        </w:rPr>
        <w:lastRenderedPageBreak/>
        <w:t xml:space="preserve">firing </w:t>
      </w:r>
      <w:r w:rsidRPr="00E66E7B">
        <w:rPr>
          <w:bCs/>
          <w:sz w:val="28"/>
          <w:lang w:val="en-GB"/>
        </w:rPr>
        <w:t xml:space="preserve">two tear gas </w:t>
      </w:r>
      <w:proofErr w:type="spellStart"/>
      <w:r w:rsidRPr="00E66E7B">
        <w:rPr>
          <w:bCs/>
          <w:sz w:val="28"/>
          <w:lang w:val="en-GB"/>
        </w:rPr>
        <w:t>submunitions</w:t>
      </w:r>
      <w:proofErr w:type="spellEnd"/>
      <w:r w:rsidRPr="00E66E7B">
        <w:rPr>
          <w:bCs/>
          <w:sz w:val="28"/>
          <w:lang w:val="en-GB"/>
        </w:rPr>
        <w:t xml:space="preserve"> shot into the</w:t>
      </w:r>
      <w:r>
        <w:rPr>
          <w:bCs/>
          <w:sz w:val="28"/>
          <w:lang w:val="en-GB"/>
        </w:rPr>
        <w:t xml:space="preserve"> Premises.  The information is also necessary for testing the credibility of their evidence. </w:t>
      </w:r>
    </w:p>
    <w:p w14:paraId="40234F3A" w14:textId="39BEFAB7" w:rsidR="00EC1C09" w:rsidRPr="006A6B80" w:rsidRDefault="00EC1C09" w:rsidP="008C3738">
      <w:pPr>
        <w:pStyle w:val="ListParagraph"/>
        <w:numPr>
          <w:ilvl w:val="0"/>
          <w:numId w:val="2"/>
        </w:numPr>
        <w:tabs>
          <w:tab w:val="left" w:pos="1440"/>
        </w:tabs>
        <w:spacing w:after="360" w:line="360" w:lineRule="auto"/>
        <w:ind w:left="0" w:firstLine="0"/>
        <w:jc w:val="both"/>
        <w:rPr>
          <w:sz w:val="28"/>
          <w:szCs w:val="28"/>
          <w:lang w:val="en-GB"/>
        </w:rPr>
      </w:pPr>
      <w:r>
        <w:rPr>
          <w:bCs/>
          <w:sz w:val="28"/>
          <w:lang w:val="en-GB"/>
        </w:rPr>
        <w:t>In exercising any discretion, I have taken into account the follow matters: -</w:t>
      </w:r>
    </w:p>
    <w:p w14:paraId="7D2B8D57" w14:textId="6CE4EA64" w:rsidR="00101B7A" w:rsidRDefault="007B063D" w:rsidP="0005427B">
      <w:pPr>
        <w:pStyle w:val="ListParagraph"/>
        <w:numPr>
          <w:ilvl w:val="0"/>
          <w:numId w:val="2"/>
        </w:numPr>
        <w:tabs>
          <w:tab w:val="left" w:pos="1440"/>
        </w:tabs>
        <w:spacing w:after="360" w:line="360" w:lineRule="auto"/>
        <w:ind w:left="0" w:firstLine="0"/>
        <w:jc w:val="both"/>
        <w:rPr>
          <w:sz w:val="28"/>
          <w:szCs w:val="28"/>
          <w:lang w:val="en-GB"/>
        </w:rPr>
      </w:pPr>
      <w:r w:rsidRPr="00EC1C09">
        <w:rPr>
          <w:sz w:val="28"/>
          <w:szCs w:val="28"/>
          <w:lang w:val="en-GB"/>
        </w:rPr>
        <w:t>First and foremost</w:t>
      </w:r>
      <w:r>
        <w:rPr>
          <w:sz w:val="28"/>
          <w:szCs w:val="28"/>
          <w:lang w:val="en-GB"/>
        </w:rPr>
        <w:t xml:space="preserve">, </w:t>
      </w:r>
      <w:r w:rsidR="00FC4CF4">
        <w:rPr>
          <w:sz w:val="28"/>
          <w:szCs w:val="28"/>
          <w:lang w:val="en-GB"/>
        </w:rPr>
        <w:t xml:space="preserve">there is no evidence </w:t>
      </w:r>
      <w:r w:rsidR="00B372E9">
        <w:rPr>
          <w:sz w:val="28"/>
          <w:szCs w:val="28"/>
          <w:lang w:val="en-GB"/>
        </w:rPr>
        <w:t>showing any r</w:t>
      </w:r>
      <w:r w:rsidR="00B372E9" w:rsidRPr="00E66E7B">
        <w:rPr>
          <w:sz w:val="28"/>
          <w:szCs w:val="28"/>
          <w:lang w:val="en-GB"/>
        </w:rPr>
        <w:t xml:space="preserve">eal risk of danger </w:t>
      </w:r>
      <w:r w:rsidR="00D81303">
        <w:rPr>
          <w:sz w:val="28"/>
          <w:szCs w:val="28"/>
          <w:lang w:val="en-GB"/>
        </w:rPr>
        <w:t xml:space="preserve">that is </w:t>
      </w:r>
      <w:r w:rsidR="00B372E9" w:rsidRPr="008C3738">
        <w:rPr>
          <w:sz w:val="28"/>
          <w:szCs w:val="28"/>
          <w:lang w:val="en-GB"/>
        </w:rPr>
        <w:t>personally</w:t>
      </w:r>
      <w:r w:rsidR="00B372E9">
        <w:rPr>
          <w:sz w:val="28"/>
          <w:szCs w:val="28"/>
          <w:lang w:val="en-GB"/>
        </w:rPr>
        <w:t xml:space="preserve"> </w:t>
      </w:r>
      <w:r w:rsidR="00D81303">
        <w:rPr>
          <w:sz w:val="28"/>
          <w:szCs w:val="28"/>
          <w:lang w:val="en-GB"/>
        </w:rPr>
        <w:t>posed</w:t>
      </w:r>
      <w:r w:rsidR="00D81303" w:rsidRPr="00E66E7B">
        <w:rPr>
          <w:sz w:val="28"/>
          <w:szCs w:val="28"/>
          <w:lang w:val="en-GB"/>
        </w:rPr>
        <w:t xml:space="preserve"> </w:t>
      </w:r>
      <w:r w:rsidR="00B372E9" w:rsidRPr="00E66E7B">
        <w:rPr>
          <w:sz w:val="28"/>
          <w:szCs w:val="28"/>
          <w:lang w:val="en-GB"/>
        </w:rPr>
        <w:t>to the Concerned Officers and/or their family members</w:t>
      </w:r>
      <w:r w:rsidR="00B372E9">
        <w:rPr>
          <w:sz w:val="28"/>
          <w:szCs w:val="28"/>
          <w:lang w:val="en-GB"/>
        </w:rPr>
        <w:t xml:space="preserve">. </w:t>
      </w:r>
      <w:r w:rsidR="00C80076">
        <w:rPr>
          <w:sz w:val="28"/>
          <w:szCs w:val="28"/>
          <w:lang w:val="en-GB"/>
        </w:rPr>
        <w:t xml:space="preserve"> </w:t>
      </w:r>
      <w:r w:rsidR="00B372E9">
        <w:rPr>
          <w:sz w:val="28"/>
          <w:szCs w:val="28"/>
          <w:lang w:val="en-GB"/>
        </w:rPr>
        <w:t xml:space="preserve">At best, the Defendant can only show that </w:t>
      </w:r>
      <w:r w:rsidR="00D81303">
        <w:rPr>
          <w:sz w:val="28"/>
          <w:szCs w:val="28"/>
          <w:lang w:val="en-GB"/>
        </w:rPr>
        <w:t xml:space="preserve">there </w:t>
      </w:r>
      <w:proofErr w:type="gramStart"/>
      <w:r w:rsidR="00D81303">
        <w:rPr>
          <w:sz w:val="28"/>
          <w:szCs w:val="28"/>
          <w:lang w:val="en-GB"/>
        </w:rPr>
        <w:t>is</w:t>
      </w:r>
      <w:proofErr w:type="gramEnd"/>
      <w:r w:rsidR="00D81303">
        <w:rPr>
          <w:sz w:val="28"/>
          <w:szCs w:val="28"/>
          <w:lang w:val="en-GB"/>
        </w:rPr>
        <w:t xml:space="preserve"> </w:t>
      </w:r>
      <w:r w:rsidR="00C80076">
        <w:rPr>
          <w:sz w:val="28"/>
          <w:szCs w:val="28"/>
          <w:lang w:val="en-GB"/>
        </w:rPr>
        <w:t>general</w:t>
      </w:r>
      <w:r w:rsidR="00D81303">
        <w:rPr>
          <w:sz w:val="28"/>
          <w:szCs w:val="28"/>
          <w:lang w:val="en-GB"/>
        </w:rPr>
        <w:t xml:space="preserve"> risks of violence, intimidation, </w:t>
      </w:r>
      <w:proofErr w:type="spellStart"/>
      <w:r w:rsidR="00D81303">
        <w:rPr>
          <w:sz w:val="28"/>
          <w:szCs w:val="28"/>
          <w:lang w:val="en-GB"/>
        </w:rPr>
        <w:t>ha</w:t>
      </w:r>
      <w:r w:rsidR="00740B82">
        <w:rPr>
          <w:sz w:val="28"/>
          <w:szCs w:val="28"/>
          <w:lang w:val="en-GB"/>
        </w:rPr>
        <w:t>r</w:t>
      </w:r>
      <w:r w:rsidR="00D81303">
        <w:rPr>
          <w:sz w:val="28"/>
          <w:szCs w:val="28"/>
          <w:lang w:val="en-GB"/>
        </w:rPr>
        <w:t>rassment</w:t>
      </w:r>
      <w:proofErr w:type="spellEnd"/>
      <w:r w:rsidR="00D81303">
        <w:rPr>
          <w:sz w:val="28"/>
          <w:szCs w:val="28"/>
          <w:lang w:val="en-GB"/>
        </w:rPr>
        <w:t xml:space="preserve"> and private nuisance being posed to police officers and their family as a result of </w:t>
      </w:r>
      <w:proofErr w:type="spellStart"/>
      <w:r w:rsidR="00D81303">
        <w:rPr>
          <w:sz w:val="28"/>
          <w:szCs w:val="28"/>
          <w:lang w:val="en-GB"/>
        </w:rPr>
        <w:t>do</w:t>
      </w:r>
      <w:r w:rsidR="00740B82">
        <w:rPr>
          <w:sz w:val="28"/>
          <w:szCs w:val="28"/>
          <w:lang w:val="en-GB"/>
        </w:rPr>
        <w:t>x</w:t>
      </w:r>
      <w:r w:rsidR="00D81303">
        <w:rPr>
          <w:sz w:val="28"/>
          <w:szCs w:val="28"/>
          <w:lang w:val="en-GB"/>
        </w:rPr>
        <w:t>xing</w:t>
      </w:r>
      <w:proofErr w:type="spellEnd"/>
      <w:r w:rsidR="00D81303">
        <w:rPr>
          <w:sz w:val="28"/>
          <w:szCs w:val="28"/>
          <w:lang w:val="en-GB"/>
        </w:rPr>
        <w:t xml:space="preserve"> and unauthorised use or disclosure of personal data. </w:t>
      </w:r>
    </w:p>
    <w:p w14:paraId="1FC5B3A9" w14:textId="1EABD41B" w:rsidR="00E850AD" w:rsidRDefault="00D81303" w:rsidP="0005427B">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 xml:space="preserve">As fairly accepted by Ms Chao, none of the Concerned Officers </w:t>
      </w:r>
      <w:r w:rsidR="00AB2B42">
        <w:rPr>
          <w:sz w:val="28"/>
          <w:szCs w:val="28"/>
          <w:lang w:val="en-GB"/>
        </w:rPr>
        <w:t>have</w:t>
      </w:r>
      <w:r>
        <w:rPr>
          <w:sz w:val="28"/>
          <w:szCs w:val="28"/>
          <w:lang w:val="en-GB"/>
        </w:rPr>
        <w:t xml:space="preserve"> at this stage been subject to </w:t>
      </w:r>
      <w:proofErr w:type="spellStart"/>
      <w:r w:rsidRPr="00D81303">
        <w:rPr>
          <w:sz w:val="28"/>
          <w:szCs w:val="28"/>
          <w:lang w:val="en-GB"/>
        </w:rPr>
        <w:t>do</w:t>
      </w:r>
      <w:r w:rsidR="00740B82">
        <w:rPr>
          <w:sz w:val="28"/>
          <w:szCs w:val="28"/>
          <w:lang w:val="en-GB"/>
        </w:rPr>
        <w:t>x</w:t>
      </w:r>
      <w:r w:rsidRPr="00D81303">
        <w:rPr>
          <w:sz w:val="28"/>
          <w:szCs w:val="28"/>
          <w:lang w:val="en-GB"/>
        </w:rPr>
        <w:t>xing</w:t>
      </w:r>
      <w:proofErr w:type="spellEnd"/>
      <w:r w:rsidRPr="00D81303">
        <w:rPr>
          <w:sz w:val="28"/>
          <w:szCs w:val="28"/>
          <w:lang w:val="en-GB"/>
        </w:rPr>
        <w:t xml:space="preserve"> </w:t>
      </w:r>
      <w:r>
        <w:rPr>
          <w:sz w:val="28"/>
          <w:szCs w:val="28"/>
          <w:lang w:val="en-GB"/>
        </w:rPr>
        <w:t>based on record on</w:t>
      </w:r>
      <w:r w:rsidRPr="00D81303">
        <w:rPr>
          <w:sz w:val="28"/>
          <w:szCs w:val="28"/>
          <w:lang w:val="en-GB"/>
        </w:rPr>
        <w:t xml:space="preserve"> the </w:t>
      </w:r>
      <w:r w:rsidR="009867C6">
        <w:rPr>
          <w:sz w:val="28"/>
          <w:szCs w:val="28"/>
          <w:lang w:val="en-GB"/>
        </w:rPr>
        <w:t>i</w:t>
      </w:r>
      <w:r w:rsidRPr="00D81303">
        <w:rPr>
          <w:sz w:val="28"/>
          <w:szCs w:val="28"/>
          <w:lang w:val="en-GB"/>
        </w:rPr>
        <w:t>nternet or social media</w:t>
      </w:r>
      <w:r>
        <w:rPr>
          <w:sz w:val="28"/>
          <w:szCs w:val="28"/>
          <w:lang w:val="en-GB"/>
        </w:rPr>
        <w:t xml:space="preserve">. </w:t>
      </w:r>
    </w:p>
    <w:p w14:paraId="13DF8B6B" w14:textId="342C8EA6" w:rsidR="00D81303" w:rsidRDefault="00E850AD" w:rsidP="0005427B">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 xml:space="preserve">As matters stand, even for </w:t>
      </w:r>
      <w:r w:rsidR="00326745">
        <w:rPr>
          <w:sz w:val="28"/>
          <w:szCs w:val="28"/>
          <w:lang w:val="en-GB"/>
        </w:rPr>
        <w:t xml:space="preserve">real </w:t>
      </w:r>
      <w:r>
        <w:rPr>
          <w:sz w:val="28"/>
          <w:szCs w:val="28"/>
          <w:lang w:val="en-GB"/>
        </w:rPr>
        <w:t xml:space="preserve">risks of physical injury on the part of police officers and their family, the latest event demonstrating such risk </w:t>
      </w:r>
      <w:r w:rsidR="00740B82">
        <w:rPr>
          <w:sz w:val="28"/>
          <w:szCs w:val="28"/>
          <w:lang w:val="en-GB"/>
        </w:rPr>
        <w:t xml:space="preserve">relied on by </w:t>
      </w:r>
      <w:r>
        <w:rPr>
          <w:sz w:val="28"/>
          <w:szCs w:val="28"/>
          <w:lang w:val="en-GB"/>
        </w:rPr>
        <w:t>the Defendant was an unfortunate incident that took place</w:t>
      </w:r>
      <w:r w:rsidR="00326745">
        <w:rPr>
          <w:sz w:val="28"/>
          <w:szCs w:val="28"/>
          <w:lang w:val="en-GB"/>
        </w:rPr>
        <w:t xml:space="preserve"> over 2 years ago</w:t>
      </w:r>
      <w:r>
        <w:rPr>
          <w:sz w:val="28"/>
          <w:szCs w:val="28"/>
          <w:lang w:val="en-GB"/>
        </w:rPr>
        <w:t xml:space="preserve"> on 1 July 2021 </w:t>
      </w:r>
      <w:r w:rsidR="002C09AE">
        <w:rPr>
          <w:sz w:val="28"/>
          <w:szCs w:val="28"/>
          <w:lang w:val="en-GB"/>
        </w:rPr>
        <w:t>when</w:t>
      </w:r>
      <w:r>
        <w:rPr>
          <w:sz w:val="28"/>
          <w:szCs w:val="28"/>
          <w:lang w:val="en-GB"/>
        </w:rPr>
        <w:t xml:space="preserve"> a uniform</w:t>
      </w:r>
      <w:r w:rsidR="00AB2B42">
        <w:rPr>
          <w:sz w:val="28"/>
          <w:szCs w:val="28"/>
          <w:lang w:val="en-GB"/>
        </w:rPr>
        <w:t>ed</w:t>
      </w:r>
      <w:r>
        <w:rPr>
          <w:sz w:val="28"/>
          <w:szCs w:val="28"/>
          <w:lang w:val="en-GB"/>
        </w:rPr>
        <w:t xml:space="preserve"> police officer was stabbed. </w:t>
      </w:r>
    </w:p>
    <w:p w14:paraId="542868FC" w14:textId="5A64492D" w:rsidR="00872A74" w:rsidRDefault="00872A74" w:rsidP="00872A74">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Hence, at best the Defendant is only able to show there exists what Cheung CJHC (as the Chief Justice then was) referred to as “</w:t>
      </w:r>
      <w:r w:rsidRPr="001F7387">
        <w:rPr>
          <w:sz w:val="28"/>
          <w:szCs w:val="28"/>
          <w:lang w:val="en-GB"/>
        </w:rPr>
        <w:t>remote risk of danger to life or safety</w:t>
      </w:r>
      <w:r>
        <w:rPr>
          <w:sz w:val="28"/>
          <w:szCs w:val="28"/>
          <w:lang w:val="en-GB"/>
        </w:rPr>
        <w:t xml:space="preserve">” in </w:t>
      </w:r>
      <w:r w:rsidRPr="0017511D">
        <w:rPr>
          <w:i/>
          <w:sz w:val="28"/>
          <w:szCs w:val="28"/>
          <w:lang w:val="en-GB"/>
        </w:rPr>
        <w:t>Re Bu</w:t>
      </w:r>
      <w:r>
        <w:rPr>
          <w:sz w:val="28"/>
          <w:szCs w:val="28"/>
          <w:lang w:val="en-GB"/>
        </w:rPr>
        <w:t xml:space="preserve">.  This is plainly insufficient on the part of the Defendant </w:t>
      </w:r>
      <w:r w:rsidRPr="001F7387">
        <w:rPr>
          <w:sz w:val="28"/>
          <w:szCs w:val="28"/>
          <w:lang w:val="en-GB"/>
        </w:rPr>
        <w:t xml:space="preserve">to discharge his burden of showing </w:t>
      </w:r>
      <w:r>
        <w:rPr>
          <w:sz w:val="28"/>
          <w:szCs w:val="28"/>
          <w:lang w:val="en-GB"/>
        </w:rPr>
        <w:t xml:space="preserve">the necessity of the anonymity order sought. </w:t>
      </w:r>
    </w:p>
    <w:p w14:paraId="2C69492D" w14:textId="1E06920E" w:rsidR="00AB2B42" w:rsidRPr="00EC1C09" w:rsidRDefault="00872A74" w:rsidP="00EC1C09">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lastRenderedPageBreak/>
        <w:t>Their situation is far re</w:t>
      </w:r>
      <w:r w:rsidR="00EC1C09">
        <w:rPr>
          <w:sz w:val="28"/>
          <w:szCs w:val="28"/>
          <w:lang w:val="en-GB"/>
        </w:rPr>
        <w:t>moved</w:t>
      </w:r>
      <w:r>
        <w:rPr>
          <w:sz w:val="28"/>
          <w:szCs w:val="28"/>
          <w:lang w:val="en-GB"/>
        </w:rPr>
        <w:t xml:space="preserve"> from the torture claimants who are at r</w:t>
      </w:r>
      <w:r w:rsidR="00EC1C09">
        <w:rPr>
          <w:sz w:val="28"/>
          <w:szCs w:val="28"/>
          <w:lang w:val="en-GB"/>
        </w:rPr>
        <w:t>isk</w:t>
      </w:r>
      <w:r>
        <w:rPr>
          <w:sz w:val="28"/>
          <w:szCs w:val="28"/>
          <w:lang w:val="en-GB"/>
        </w:rPr>
        <w:t xml:space="preserve"> of torture and </w:t>
      </w:r>
      <w:r w:rsidR="00EC1C09">
        <w:rPr>
          <w:sz w:val="28"/>
          <w:szCs w:val="28"/>
          <w:lang w:val="en-GB"/>
        </w:rPr>
        <w:t xml:space="preserve">murder </w:t>
      </w:r>
      <w:r>
        <w:rPr>
          <w:sz w:val="28"/>
          <w:szCs w:val="28"/>
          <w:lang w:val="en-GB"/>
        </w:rPr>
        <w:t xml:space="preserve">with the consent or acquiescence of the police and or the state.  </w:t>
      </w:r>
      <w:r w:rsidR="00AB2B42" w:rsidRPr="00EC1C09">
        <w:rPr>
          <w:sz w:val="28"/>
          <w:szCs w:val="28"/>
          <w:lang w:val="en-GB"/>
        </w:rPr>
        <w:t xml:space="preserve"> </w:t>
      </w:r>
    </w:p>
    <w:p w14:paraId="18E3C6FB" w14:textId="6C4EA643" w:rsidR="00BE77D0" w:rsidRPr="00BE77D0" w:rsidRDefault="00F50123" w:rsidP="0005427B">
      <w:pPr>
        <w:pStyle w:val="ListParagraph"/>
        <w:numPr>
          <w:ilvl w:val="0"/>
          <w:numId w:val="2"/>
        </w:numPr>
        <w:tabs>
          <w:tab w:val="left" w:pos="1440"/>
        </w:tabs>
        <w:spacing w:after="360" w:line="360" w:lineRule="auto"/>
        <w:ind w:left="0" w:firstLine="0"/>
        <w:jc w:val="both"/>
        <w:rPr>
          <w:sz w:val="28"/>
          <w:szCs w:val="28"/>
          <w:lang w:val="en-GB"/>
        </w:rPr>
      </w:pPr>
      <w:r>
        <w:rPr>
          <w:bCs/>
          <w:sz w:val="28"/>
          <w:lang w:val="en-GB"/>
        </w:rPr>
        <w:t>Secondly,</w:t>
      </w:r>
      <w:r w:rsidR="00BE77D0" w:rsidRPr="00BE77D0">
        <w:rPr>
          <w:bCs/>
          <w:sz w:val="28"/>
          <w:lang w:val="en-GB"/>
        </w:rPr>
        <w:t xml:space="preserve"> the Doxing Injunction </w:t>
      </w:r>
      <w:r>
        <w:rPr>
          <w:bCs/>
          <w:sz w:val="28"/>
          <w:lang w:val="en-GB"/>
        </w:rPr>
        <w:t>is in f</w:t>
      </w:r>
      <w:r w:rsidR="00EC1C09">
        <w:rPr>
          <w:bCs/>
          <w:sz w:val="28"/>
          <w:lang w:val="en-GB"/>
        </w:rPr>
        <w:t>orce</w:t>
      </w:r>
      <w:r>
        <w:rPr>
          <w:bCs/>
          <w:sz w:val="28"/>
          <w:lang w:val="en-GB"/>
        </w:rPr>
        <w:t xml:space="preserve"> to protect the police officers.  It </w:t>
      </w:r>
      <w:r w:rsidR="00BE77D0" w:rsidRPr="00BE77D0">
        <w:rPr>
          <w:bCs/>
          <w:sz w:val="28"/>
          <w:lang w:val="en-GB"/>
        </w:rPr>
        <w:t xml:space="preserve">restrains any person from doing any of the following acts: </w:t>
      </w:r>
    </w:p>
    <w:p w14:paraId="755538E3" w14:textId="5605512E" w:rsidR="00BE77D0" w:rsidRPr="00BE77D0" w:rsidRDefault="00BE77D0" w:rsidP="00516C1A">
      <w:pPr>
        <w:pStyle w:val="ListParagraph"/>
        <w:numPr>
          <w:ilvl w:val="0"/>
          <w:numId w:val="23"/>
        </w:numPr>
        <w:tabs>
          <w:tab w:val="left" w:pos="1440"/>
        </w:tabs>
        <w:spacing w:after="120" w:line="360" w:lineRule="auto"/>
        <w:ind w:left="1440" w:hanging="720"/>
        <w:jc w:val="both"/>
        <w:rPr>
          <w:bCs/>
          <w:sz w:val="28"/>
          <w:lang w:val="en-GB"/>
        </w:rPr>
      </w:pPr>
      <w:r w:rsidRPr="00BE77D0">
        <w:rPr>
          <w:bCs/>
          <w:sz w:val="28"/>
          <w:lang w:val="en-GB"/>
        </w:rPr>
        <w:t xml:space="preserve">using, publishing, communicating or disclosing without consent to any other person the personal data, intended or likely to intimidate, molest, harass, threaten, pester or interfere with any police officer or </w:t>
      </w:r>
      <w:r w:rsidR="00292091">
        <w:rPr>
          <w:bCs/>
          <w:sz w:val="28"/>
          <w:lang w:val="en-GB"/>
        </w:rPr>
        <w:t>his/her</w:t>
      </w:r>
      <w:r w:rsidRPr="00BE77D0">
        <w:rPr>
          <w:bCs/>
          <w:sz w:val="28"/>
          <w:lang w:val="en-GB"/>
        </w:rPr>
        <w:t xml:space="preserve"> family members;</w:t>
      </w:r>
    </w:p>
    <w:p w14:paraId="61745506" w14:textId="31641F92" w:rsidR="00BE77D0" w:rsidRPr="00BE77D0" w:rsidRDefault="00BE77D0" w:rsidP="00516C1A">
      <w:pPr>
        <w:pStyle w:val="ListParagraph"/>
        <w:numPr>
          <w:ilvl w:val="0"/>
          <w:numId w:val="23"/>
        </w:numPr>
        <w:tabs>
          <w:tab w:val="left" w:pos="1440"/>
        </w:tabs>
        <w:spacing w:after="120" w:line="360" w:lineRule="auto"/>
        <w:ind w:left="1440" w:hanging="720"/>
        <w:jc w:val="both"/>
        <w:rPr>
          <w:sz w:val="28"/>
          <w:szCs w:val="28"/>
          <w:lang w:val="en-GB"/>
        </w:rPr>
      </w:pPr>
      <w:r w:rsidRPr="00BE77D0">
        <w:rPr>
          <w:bCs/>
          <w:sz w:val="28"/>
          <w:lang w:val="en-GB"/>
        </w:rPr>
        <w:t xml:space="preserve">intimidating, molesting, harassing, threatening, pestering or interfering with any police officer </w:t>
      </w:r>
      <w:r w:rsidR="00825FDF">
        <w:rPr>
          <w:bCs/>
          <w:sz w:val="28"/>
          <w:lang w:val="en-GB"/>
        </w:rPr>
        <w:t>or his/her</w:t>
      </w:r>
      <w:r w:rsidRPr="00BE77D0">
        <w:rPr>
          <w:bCs/>
          <w:sz w:val="28"/>
          <w:lang w:val="en-GB"/>
        </w:rPr>
        <w:t xml:space="preserve"> family members; and </w:t>
      </w:r>
    </w:p>
    <w:p w14:paraId="1A6AA24F" w14:textId="0D5F445F" w:rsidR="00BE77D0" w:rsidRPr="00BE77D0" w:rsidRDefault="00BE77D0" w:rsidP="00516C1A">
      <w:pPr>
        <w:pStyle w:val="ListParagraph"/>
        <w:numPr>
          <w:ilvl w:val="0"/>
          <w:numId w:val="23"/>
        </w:numPr>
        <w:tabs>
          <w:tab w:val="left" w:pos="1440"/>
        </w:tabs>
        <w:spacing w:after="360" w:line="360" w:lineRule="auto"/>
        <w:ind w:left="1440" w:hanging="720"/>
        <w:jc w:val="both"/>
        <w:rPr>
          <w:sz w:val="28"/>
          <w:szCs w:val="28"/>
          <w:lang w:val="en-GB"/>
        </w:rPr>
      </w:pPr>
      <w:r w:rsidRPr="00BE77D0">
        <w:rPr>
          <w:bCs/>
          <w:sz w:val="28"/>
          <w:lang w:val="en-GB"/>
        </w:rPr>
        <w:t>assisting, causing, counselling, procuring, instigating, inciting, aiding, abetting or authorising others to commit any of the above acts or participate in any of the above acts.</w:t>
      </w:r>
    </w:p>
    <w:p w14:paraId="56F79874" w14:textId="0C82E411" w:rsidR="00D81303" w:rsidRDefault="00326745" w:rsidP="00142D1A">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B</w:t>
      </w:r>
      <w:r w:rsidR="008B741A">
        <w:rPr>
          <w:sz w:val="28"/>
          <w:szCs w:val="28"/>
          <w:lang w:val="en-GB"/>
        </w:rPr>
        <w:t xml:space="preserve">ased on the latest statistics disclosed in </w:t>
      </w:r>
      <w:r w:rsidR="008B741A" w:rsidRPr="00E66E7B">
        <w:rPr>
          <w:sz w:val="28"/>
          <w:szCs w:val="28"/>
          <w:lang w:val="en-GB"/>
        </w:rPr>
        <w:t>the 1</w:t>
      </w:r>
      <w:r w:rsidR="008B741A" w:rsidRPr="00E66E7B">
        <w:rPr>
          <w:sz w:val="28"/>
          <w:szCs w:val="28"/>
          <w:vertAlign w:val="superscript"/>
          <w:lang w:val="en-GB"/>
        </w:rPr>
        <w:t>st</w:t>
      </w:r>
      <w:r w:rsidR="008B741A" w:rsidRPr="00E66E7B">
        <w:rPr>
          <w:sz w:val="28"/>
          <w:szCs w:val="28"/>
          <w:lang w:val="en-GB"/>
        </w:rPr>
        <w:t xml:space="preserve"> </w:t>
      </w:r>
      <w:r w:rsidR="00D7594E">
        <w:rPr>
          <w:sz w:val="28"/>
          <w:szCs w:val="28"/>
          <w:lang w:val="en-GB"/>
        </w:rPr>
        <w:t>a</w:t>
      </w:r>
      <w:r w:rsidR="008B741A" w:rsidRPr="00E66E7B">
        <w:rPr>
          <w:sz w:val="28"/>
          <w:szCs w:val="28"/>
          <w:lang w:val="en-GB"/>
        </w:rPr>
        <w:t>ffidavit of Tsang</w:t>
      </w:r>
      <w:r>
        <w:rPr>
          <w:sz w:val="28"/>
          <w:szCs w:val="28"/>
          <w:lang w:val="en-GB"/>
        </w:rPr>
        <w:t>,</w:t>
      </w:r>
      <w:r w:rsidR="008B741A">
        <w:rPr>
          <w:sz w:val="28"/>
          <w:szCs w:val="28"/>
          <w:lang w:val="en-GB"/>
        </w:rPr>
        <w:t xml:space="preserve"> </w:t>
      </w:r>
      <w:r>
        <w:rPr>
          <w:sz w:val="28"/>
          <w:szCs w:val="28"/>
          <w:lang w:val="en-GB"/>
        </w:rPr>
        <w:t xml:space="preserve">merely 4 additional police officers were </w:t>
      </w:r>
      <w:proofErr w:type="spellStart"/>
      <w:r>
        <w:rPr>
          <w:sz w:val="28"/>
          <w:szCs w:val="28"/>
          <w:lang w:val="en-GB"/>
        </w:rPr>
        <w:t>do</w:t>
      </w:r>
      <w:r w:rsidR="00E850D4">
        <w:rPr>
          <w:sz w:val="28"/>
          <w:szCs w:val="28"/>
          <w:lang w:val="en-GB"/>
        </w:rPr>
        <w:t>x</w:t>
      </w:r>
      <w:r>
        <w:rPr>
          <w:sz w:val="28"/>
          <w:szCs w:val="28"/>
          <w:lang w:val="en-GB"/>
        </w:rPr>
        <w:t>xed</w:t>
      </w:r>
      <w:proofErr w:type="spellEnd"/>
      <w:r>
        <w:rPr>
          <w:sz w:val="28"/>
          <w:szCs w:val="28"/>
          <w:lang w:val="en-GB"/>
        </w:rPr>
        <w:t xml:space="preserve"> or </w:t>
      </w:r>
      <w:r w:rsidR="00D54DC2">
        <w:rPr>
          <w:sz w:val="28"/>
          <w:szCs w:val="28"/>
          <w:lang w:val="en-GB"/>
        </w:rPr>
        <w:t>had their</w:t>
      </w:r>
      <w:r>
        <w:rPr>
          <w:sz w:val="28"/>
          <w:szCs w:val="28"/>
          <w:lang w:val="en-GB"/>
        </w:rPr>
        <w:t xml:space="preserve"> personal dat</w:t>
      </w:r>
      <w:r w:rsidR="009D6FBB">
        <w:rPr>
          <w:sz w:val="28"/>
          <w:szCs w:val="28"/>
          <w:lang w:val="en-GB"/>
        </w:rPr>
        <w:t>a</w:t>
      </w:r>
      <w:r>
        <w:rPr>
          <w:sz w:val="28"/>
          <w:szCs w:val="28"/>
          <w:lang w:val="en-GB"/>
        </w:rPr>
        <w:t xml:space="preserve"> used or disclosed without authorisation over the one-year period of November 2021 to November 2022. </w:t>
      </w:r>
    </w:p>
    <w:p w14:paraId="2D8BED10" w14:textId="320E20DD" w:rsidR="009923B1" w:rsidRDefault="00326745" w:rsidP="00142D1A">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Indeed, even Ms Chao accept</w:t>
      </w:r>
      <w:r w:rsidR="001D2AE8">
        <w:rPr>
          <w:sz w:val="28"/>
          <w:szCs w:val="28"/>
          <w:lang w:val="en-GB"/>
        </w:rPr>
        <w:t>s</w:t>
      </w:r>
      <w:r>
        <w:rPr>
          <w:sz w:val="28"/>
          <w:szCs w:val="28"/>
          <w:lang w:val="en-GB"/>
        </w:rPr>
        <w:t xml:space="preserve"> </w:t>
      </w:r>
      <w:r w:rsidR="008452DD">
        <w:rPr>
          <w:sz w:val="28"/>
          <w:szCs w:val="28"/>
          <w:lang w:val="en-GB"/>
        </w:rPr>
        <w:t xml:space="preserve">that </w:t>
      </w:r>
      <w:r w:rsidRPr="00326745">
        <w:rPr>
          <w:sz w:val="28"/>
          <w:szCs w:val="28"/>
          <w:lang w:val="en-GB"/>
        </w:rPr>
        <w:t xml:space="preserve">it </w:t>
      </w:r>
      <w:r>
        <w:rPr>
          <w:sz w:val="28"/>
          <w:szCs w:val="28"/>
          <w:lang w:val="en-GB"/>
        </w:rPr>
        <w:t>remains</w:t>
      </w:r>
      <w:r w:rsidRPr="00326745">
        <w:rPr>
          <w:sz w:val="28"/>
          <w:szCs w:val="28"/>
          <w:lang w:val="en-GB"/>
        </w:rPr>
        <w:t xml:space="preserve"> possible to commit the culprits </w:t>
      </w:r>
      <w:r w:rsidR="00E850D4">
        <w:rPr>
          <w:sz w:val="28"/>
          <w:szCs w:val="28"/>
          <w:lang w:val="en-GB"/>
        </w:rPr>
        <w:t xml:space="preserve">who violate </w:t>
      </w:r>
      <w:r>
        <w:rPr>
          <w:sz w:val="28"/>
          <w:szCs w:val="28"/>
          <w:lang w:val="en-GB"/>
        </w:rPr>
        <w:t xml:space="preserve">the </w:t>
      </w:r>
      <w:proofErr w:type="spellStart"/>
      <w:r w:rsidRPr="00326745">
        <w:rPr>
          <w:sz w:val="28"/>
          <w:szCs w:val="28"/>
          <w:lang w:val="en-GB"/>
        </w:rPr>
        <w:t>Do</w:t>
      </w:r>
      <w:r w:rsidR="00E850D4">
        <w:rPr>
          <w:sz w:val="28"/>
          <w:szCs w:val="28"/>
          <w:lang w:val="en-GB"/>
        </w:rPr>
        <w:t>x</w:t>
      </w:r>
      <w:r w:rsidRPr="00326745">
        <w:rPr>
          <w:sz w:val="28"/>
          <w:szCs w:val="28"/>
          <w:lang w:val="en-GB"/>
        </w:rPr>
        <w:t>xing</w:t>
      </w:r>
      <w:proofErr w:type="spellEnd"/>
      <w:r w:rsidRPr="00326745">
        <w:rPr>
          <w:sz w:val="28"/>
          <w:szCs w:val="28"/>
          <w:lang w:val="en-GB"/>
        </w:rPr>
        <w:t xml:space="preserve"> Injunction for contempt of court</w:t>
      </w:r>
      <w:r>
        <w:rPr>
          <w:sz w:val="28"/>
          <w:szCs w:val="28"/>
          <w:lang w:val="en-GB"/>
        </w:rPr>
        <w:t xml:space="preserve">. </w:t>
      </w:r>
      <w:r w:rsidR="006E0F6F">
        <w:rPr>
          <w:sz w:val="28"/>
          <w:szCs w:val="28"/>
          <w:lang w:val="en-GB"/>
        </w:rPr>
        <w:t xml:space="preserve"> </w:t>
      </w:r>
      <w:r>
        <w:rPr>
          <w:sz w:val="28"/>
          <w:szCs w:val="28"/>
          <w:lang w:val="en-GB"/>
        </w:rPr>
        <w:t xml:space="preserve">See for example </w:t>
      </w:r>
      <w:r w:rsidRPr="00326745">
        <w:rPr>
          <w:rFonts w:hint="eastAsia"/>
          <w:i/>
          <w:iCs/>
          <w:sz w:val="28"/>
          <w:szCs w:val="28"/>
          <w:lang w:val="en-GB"/>
        </w:rPr>
        <w:t>Secretary for Justice v Lee Pak Nap</w:t>
      </w:r>
      <w:r w:rsidRPr="00326745">
        <w:rPr>
          <w:rFonts w:hint="eastAsia"/>
          <w:sz w:val="28"/>
          <w:szCs w:val="28"/>
          <w:lang w:val="en-GB"/>
        </w:rPr>
        <w:t xml:space="preserve"> (</w:t>
      </w:r>
      <w:r w:rsidRPr="00326745">
        <w:rPr>
          <w:rFonts w:hint="eastAsia"/>
          <w:sz w:val="28"/>
          <w:szCs w:val="28"/>
          <w:lang w:val="en-GB"/>
        </w:rPr>
        <w:t>李柏納</w:t>
      </w:r>
      <w:r w:rsidRPr="00326745">
        <w:rPr>
          <w:rFonts w:hint="eastAsia"/>
          <w:sz w:val="28"/>
          <w:szCs w:val="28"/>
          <w:lang w:val="en-GB"/>
        </w:rPr>
        <w:t>) [2023] HKCFI 1972</w:t>
      </w:r>
      <w:r>
        <w:rPr>
          <w:sz w:val="28"/>
          <w:szCs w:val="28"/>
          <w:lang w:val="en-GB"/>
        </w:rPr>
        <w:t xml:space="preserve">. </w:t>
      </w:r>
    </w:p>
    <w:p w14:paraId="7E871EAD" w14:textId="77777777" w:rsidR="000713AD" w:rsidRDefault="000713AD" w:rsidP="000713AD">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lastRenderedPageBreak/>
        <w:t xml:space="preserve">Thirdly, section 64 of PDPO introduced in 2021 criminalize </w:t>
      </w:r>
      <w:proofErr w:type="spellStart"/>
      <w:r>
        <w:rPr>
          <w:sz w:val="28"/>
          <w:szCs w:val="28"/>
          <w:lang w:val="en-GB"/>
        </w:rPr>
        <w:t>doxxing</w:t>
      </w:r>
      <w:proofErr w:type="spellEnd"/>
      <w:r>
        <w:rPr>
          <w:sz w:val="28"/>
          <w:szCs w:val="28"/>
          <w:lang w:val="en-GB"/>
        </w:rPr>
        <w:t xml:space="preserve"> behaviour and imposes a fine of $1,000,000 and 5 years’ imprisonment on conviction on indictment.</w:t>
      </w:r>
    </w:p>
    <w:p w14:paraId="630F9161" w14:textId="4FE61FE1" w:rsidR="001364BC" w:rsidRDefault="001364BC" w:rsidP="00142D1A">
      <w:pPr>
        <w:pStyle w:val="ListParagraph"/>
        <w:numPr>
          <w:ilvl w:val="0"/>
          <w:numId w:val="2"/>
        </w:numPr>
        <w:tabs>
          <w:tab w:val="left" w:pos="1440"/>
        </w:tabs>
        <w:spacing w:after="360" w:line="360" w:lineRule="auto"/>
        <w:ind w:left="0" w:firstLine="0"/>
        <w:jc w:val="both"/>
        <w:rPr>
          <w:sz w:val="28"/>
          <w:szCs w:val="28"/>
          <w:lang w:val="en-GB"/>
        </w:rPr>
      </w:pPr>
      <w:r w:rsidRPr="000C4645">
        <w:rPr>
          <w:sz w:val="28"/>
          <w:szCs w:val="28"/>
          <w:lang w:val="en-GB"/>
        </w:rPr>
        <w:t>There</w:t>
      </w:r>
      <w:r>
        <w:rPr>
          <w:sz w:val="28"/>
          <w:szCs w:val="28"/>
          <w:lang w:val="en-GB"/>
        </w:rPr>
        <w:t xml:space="preserve"> can be no base to suggest that the </w:t>
      </w:r>
      <w:proofErr w:type="spellStart"/>
      <w:r>
        <w:rPr>
          <w:sz w:val="28"/>
          <w:szCs w:val="28"/>
          <w:lang w:val="en-GB"/>
        </w:rPr>
        <w:t>Doxxing</w:t>
      </w:r>
      <w:proofErr w:type="spellEnd"/>
      <w:r>
        <w:rPr>
          <w:sz w:val="28"/>
          <w:szCs w:val="28"/>
          <w:lang w:val="en-GB"/>
        </w:rPr>
        <w:t xml:space="preserve"> Injunction and the provisions of PDPO do not provide adequate protection to the Concerned Officers.</w:t>
      </w:r>
    </w:p>
    <w:p w14:paraId="1CB6BC77" w14:textId="2C87C896" w:rsidR="00101B7A" w:rsidRDefault="008452DD" w:rsidP="00142D1A">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For these reasons</w:t>
      </w:r>
      <w:r w:rsidR="001F7387">
        <w:rPr>
          <w:sz w:val="28"/>
          <w:szCs w:val="28"/>
          <w:lang w:val="en-GB"/>
        </w:rPr>
        <w:t xml:space="preserve">, </w:t>
      </w:r>
      <w:r w:rsidR="00101B7A" w:rsidRPr="001F7387">
        <w:rPr>
          <w:sz w:val="28"/>
          <w:szCs w:val="28"/>
          <w:lang w:val="en-GB"/>
        </w:rPr>
        <w:t xml:space="preserve">I </w:t>
      </w:r>
      <w:r w:rsidR="000713AD">
        <w:rPr>
          <w:sz w:val="28"/>
          <w:szCs w:val="28"/>
          <w:lang w:val="en-GB"/>
        </w:rPr>
        <w:t>decline</w:t>
      </w:r>
      <w:r w:rsidR="00101B7A" w:rsidRPr="001F7387">
        <w:rPr>
          <w:sz w:val="28"/>
          <w:szCs w:val="28"/>
          <w:lang w:val="en-GB"/>
        </w:rPr>
        <w:t xml:space="preserve"> to grant the anonymity order sought. </w:t>
      </w:r>
      <w:r w:rsidR="00B57FDB">
        <w:rPr>
          <w:sz w:val="28"/>
          <w:szCs w:val="28"/>
          <w:lang w:val="en-GB"/>
        </w:rPr>
        <w:t>Having fai</w:t>
      </w:r>
      <w:r>
        <w:rPr>
          <w:sz w:val="28"/>
          <w:szCs w:val="28"/>
          <w:lang w:val="en-GB"/>
        </w:rPr>
        <w:t>led</w:t>
      </w:r>
      <w:r w:rsidR="00B57FDB">
        <w:rPr>
          <w:sz w:val="28"/>
          <w:szCs w:val="28"/>
          <w:lang w:val="en-GB"/>
        </w:rPr>
        <w:t xml:space="preserve"> the threshold</w:t>
      </w:r>
      <w:r>
        <w:rPr>
          <w:sz w:val="28"/>
          <w:szCs w:val="28"/>
          <w:lang w:val="en-GB"/>
        </w:rPr>
        <w:t xml:space="preserve"> question of necessity</w:t>
      </w:r>
      <w:r w:rsidR="00B57FDB">
        <w:rPr>
          <w:sz w:val="28"/>
          <w:szCs w:val="28"/>
          <w:lang w:val="en-GB"/>
        </w:rPr>
        <w:t xml:space="preserve">, </w:t>
      </w:r>
      <w:r w:rsidR="00E850D4">
        <w:rPr>
          <w:sz w:val="28"/>
          <w:szCs w:val="28"/>
          <w:lang w:val="en-GB"/>
        </w:rPr>
        <w:t>I need not</w:t>
      </w:r>
      <w:r w:rsidR="001F7387">
        <w:rPr>
          <w:sz w:val="28"/>
          <w:szCs w:val="28"/>
          <w:lang w:val="en-GB"/>
        </w:rPr>
        <w:t xml:space="preserve"> discuss any further </w:t>
      </w:r>
      <w:r>
        <w:rPr>
          <w:sz w:val="28"/>
          <w:szCs w:val="28"/>
          <w:lang w:val="en-GB"/>
        </w:rPr>
        <w:t>whether it is</w:t>
      </w:r>
      <w:r w:rsidR="001F7387">
        <w:rPr>
          <w:sz w:val="28"/>
          <w:szCs w:val="28"/>
          <w:lang w:val="en-GB"/>
        </w:rPr>
        <w:t xml:space="preserve"> neces</w:t>
      </w:r>
      <w:r>
        <w:rPr>
          <w:sz w:val="28"/>
          <w:szCs w:val="28"/>
          <w:lang w:val="en-GB"/>
        </w:rPr>
        <w:t xml:space="preserve">sary for </w:t>
      </w:r>
      <w:r w:rsidR="000713AD">
        <w:rPr>
          <w:sz w:val="28"/>
          <w:szCs w:val="28"/>
          <w:lang w:val="en-GB"/>
        </w:rPr>
        <w:t xml:space="preserve">the </w:t>
      </w:r>
      <w:r>
        <w:rPr>
          <w:sz w:val="28"/>
          <w:szCs w:val="28"/>
          <w:lang w:val="en-GB"/>
        </w:rPr>
        <w:t>fair disposal of the case to</w:t>
      </w:r>
      <w:r w:rsidR="001F7387">
        <w:rPr>
          <w:sz w:val="28"/>
          <w:szCs w:val="28"/>
          <w:lang w:val="en-GB"/>
        </w:rPr>
        <w:t xml:space="preserve"> disclos</w:t>
      </w:r>
      <w:r>
        <w:rPr>
          <w:sz w:val="28"/>
          <w:szCs w:val="28"/>
          <w:lang w:val="en-GB"/>
        </w:rPr>
        <w:t>e</w:t>
      </w:r>
      <w:r w:rsidR="001F7387">
        <w:rPr>
          <w:sz w:val="28"/>
          <w:szCs w:val="28"/>
          <w:lang w:val="en-GB"/>
        </w:rPr>
        <w:t xml:space="preserve"> the personal </w:t>
      </w:r>
      <w:r>
        <w:rPr>
          <w:sz w:val="28"/>
          <w:szCs w:val="28"/>
          <w:lang w:val="en-GB"/>
        </w:rPr>
        <w:t>identifiers</w:t>
      </w:r>
      <w:r w:rsidR="001F7387">
        <w:rPr>
          <w:sz w:val="28"/>
          <w:szCs w:val="28"/>
          <w:lang w:val="en-GB"/>
        </w:rPr>
        <w:t xml:space="preserve"> of the Concerned Officers as per Mr Leung’s submissions.  </w:t>
      </w:r>
    </w:p>
    <w:p w14:paraId="52061371" w14:textId="09CC0048" w:rsidR="00101B7A" w:rsidRPr="000713AD" w:rsidRDefault="00B230C2" w:rsidP="000713AD">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By parity of reasoning</w:t>
      </w:r>
      <w:r w:rsidR="00101B7A">
        <w:rPr>
          <w:sz w:val="28"/>
          <w:szCs w:val="28"/>
          <w:lang w:val="en-GB"/>
        </w:rPr>
        <w:t xml:space="preserve">, the Defendant has similarly failed to show any necessity to impose any restriction </w:t>
      </w:r>
      <w:r w:rsidR="00E850D4">
        <w:rPr>
          <w:sz w:val="28"/>
          <w:szCs w:val="28"/>
          <w:lang w:val="en-GB"/>
        </w:rPr>
        <w:t xml:space="preserve">on the disclosure of </w:t>
      </w:r>
      <w:r w:rsidR="00101B7A">
        <w:rPr>
          <w:sz w:val="28"/>
          <w:szCs w:val="28"/>
          <w:lang w:val="en-GB"/>
        </w:rPr>
        <w:t xml:space="preserve">the identities of the Concerned Officers by way of a gagging order. </w:t>
      </w:r>
      <w:r w:rsidR="000713AD">
        <w:rPr>
          <w:sz w:val="28"/>
          <w:szCs w:val="28"/>
          <w:lang w:val="en-GB"/>
        </w:rPr>
        <w:t xml:space="preserve"> </w:t>
      </w:r>
      <w:bookmarkStart w:id="0" w:name="_GoBack"/>
      <w:bookmarkEnd w:id="0"/>
      <w:r w:rsidR="00101B7A" w:rsidRPr="000713AD">
        <w:rPr>
          <w:sz w:val="28"/>
          <w:szCs w:val="28"/>
          <w:lang w:val="en-GB"/>
        </w:rPr>
        <w:t xml:space="preserve">I therefore </w:t>
      </w:r>
      <w:r w:rsidR="00B91F06" w:rsidRPr="000713AD">
        <w:rPr>
          <w:sz w:val="28"/>
          <w:szCs w:val="28"/>
          <w:lang w:val="en-GB"/>
        </w:rPr>
        <w:t>decline</w:t>
      </w:r>
      <w:r w:rsidR="00101B7A" w:rsidRPr="000713AD">
        <w:rPr>
          <w:sz w:val="28"/>
          <w:szCs w:val="28"/>
          <w:lang w:val="en-GB"/>
        </w:rPr>
        <w:t xml:space="preserve"> to grant the gagging order sought. </w:t>
      </w:r>
    </w:p>
    <w:p w14:paraId="0F735A68" w14:textId="43160D74" w:rsidR="001D3217" w:rsidRPr="00E66E7B" w:rsidRDefault="001D3217" w:rsidP="00B91F06">
      <w:pPr>
        <w:pStyle w:val="ListParagraph"/>
        <w:numPr>
          <w:ilvl w:val="0"/>
          <w:numId w:val="3"/>
        </w:numPr>
        <w:tabs>
          <w:tab w:val="left" w:pos="1440"/>
        </w:tabs>
        <w:spacing w:before="600" w:after="240" w:line="360" w:lineRule="auto"/>
        <w:ind w:left="720" w:hanging="720"/>
        <w:jc w:val="both"/>
        <w:rPr>
          <w:i/>
          <w:iCs/>
          <w:sz w:val="28"/>
          <w:szCs w:val="28"/>
          <w:lang w:val="en-GB"/>
        </w:rPr>
      </w:pPr>
      <w:r w:rsidRPr="00E66E7B">
        <w:rPr>
          <w:i/>
          <w:iCs/>
          <w:sz w:val="28"/>
          <w:szCs w:val="28"/>
          <w:lang w:val="en-GB"/>
        </w:rPr>
        <w:t xml:space="preserve">REPLACEMENT SUMMONS </w:t>
      </w:r>
    </w:p>
    <w:p w14:paraId="27246EB5" w14:textId="1F585828" w:rsidR="001D3217" w:rsidRDefault="00101B7A" w:rsidP="00452599">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 xml:space="preserve">At the hearing, Ms Chao confirmed that the Replacement Summons stands or falls with my decision on the </w:t>
      </w:r>
      <w:r w:rsidRPr="00101B7A">
        <w:rPr>
          <w:sz w:val="28"/>
          <w:szCs w:val="28"/>
          <w:lang w:val="en-GB"/>
        </w:rPr>
        <w:t>Anonymity Summons</w:t>
      </w:r>
      <w:r>
        <w:rPr>
          <w:sz w:val="28"/>
          <w:szCs w:val="28"/>
          <w:lang w:val="en-GB"/>
        </w:rPr>
        <w:t xml:space="preserve"> because the Replaced W</w:t>
      </w:r>
      <w:r w:rsidR="00696824">
        <w:rPr>
          <w:sz w:val="28"/>
          <w:szCs w:val="28"/>
          <w:lang w:val="en-GB"/>
        </w:rPr>
        <w:t xml:space="preserve">itness </w:t>
      </w:r>
      <w:r>
        <w:rPr>
          <w:sz w:val="28"/>
          <w:szCs w:val="28"/>
          <w:lang w:val="en-GB"/>
        </w:rPr>
        <w:t>S</w:t>
      </w:r>
      <w:r w:rsidR="00696824">
        <w:rPr>
          <w:sz w:val="28"/>
          <w:szCs w:val="28"/>
          <w:lang w:val="en-GB"/>
        </w:rPr>
        <w:t>tatement</w:t>
      </w:r>
      <w:r>
        <w:rPr>
          <w:sz w:val="28"/>
          <w:szCs w:val="28"/>
          <w:lang w:val="en-GB"/>
        </w:rPr>
        <w:t>s are merely the amended version of the Original W</w:t>
      </w:r>
      <w:r w:rsidR="00696824">
        <w:rPr>
          <w:sz w:val="28"/>
          <w:szCs w:val="28"/>
          <w:lang w:val="en-GB"/>
        </w:rPr>
        <w:t xml:space="preserve">itness </w:t>
      </w:r>
      <w:r>
        <w:rPr>
          <w:sz w:val="28"/>
          <w:szCs w:val="28"/>
          <w:lang w:val="en-GB"/>
        </w:rPr>
        <w:t>S</w:t>
      </w:r>
      <w:r w:rsidR="00696824">
        <w:rPr>
          <w:sz w:val="28"/>
          <w:szCs w:val="28"/>
          <w:lang w:val="en-GB"/>
        </w:rPr>
        <w:t>tatement</w:t>
      </w:r>
      <w:r>
        <w:rPr>
          <w:sz w:val="28"/>
          <w:szCs w:val="28"/>
          <w:lang w:val="en-GB"/>
        </w:rPr>
        <w:t xml:space="preserve">s with correct redactions. </w:t>
      </w:r>
    </w:p>
    <w:p w14:paraId="7FAD8E4B" w14:textId="75D1713F" w:rsidR="00696824" w:rsidRPr="00EC1C09" w:rsidRDefault="00101B7A" w:rsidP="00EC1C09">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I</w:t>
      </w:r>
      <w:r w:rsidR="009923B1">
        <w:rPr>
          <w:sz w:val="28"/>
          <w:szCs w:val="28"/>
          <w:lang w:val="en-GB"/>
        </w:rPr>
        <w:t xml:space="preserve"> therefore </w:t>
      </w:r>
      <w:r w:rsidR="00452599">
        <w:rPr>
          <w:sz w:val="28"/>
          <w:szCs w:val="28"/>
          <w:lang w:val="en-GB"/>
        </w:rPr>
        <w:t>dismiss</w:t>
      </w:r>
      <w:r>
        <w:rPr>
          <w:sz w:val="28"/>
          <w:szCs w:val="28"/>
          <w:lang w:val="en-GB"/>
        </w:rPr>
        <w:t xml:space="preserve"> the Replacement Summons. </w:t>
      </w:r>
      <w:r w:rsidR="00605057">
        <w:rPr>
          <w:sz w:val="28"/>
          <w:szCs w:val="28"/>
          <w:lang w:val="en-GB"/>
        </w:rPr>
        <w:t xml:space="preserve"> </w:t>
      </w:r>
      <w:r>
        <w:rPr>
          <w:sz w:val="28"/>
          <w:szCs w:val="28"/>
          <w:lang w:val="en-GB"/>
        </w:rPr>
        <w:t xml:space="preserve">I further direct that the </w:t>
      </w:r>
      <w:r w:rsidR="00696824">
        <w:rPr>
          <w:sz w:val="28"/>
          <w:szCs w:val="28"/>
          <w:lang w:val="en-GB"/>
        </w:rPr>
        <w:t>Defendant</w:t>
      </w:r>
      <w:r>
        <w:rPr>
          <w:sz w:val="28"/>
          <w:szCs w:val="28"/>
          <w:lang w:val="en-GB"/>
        </w:rPr>
        <w:t xml:space="preserve"> shall, </w:t>
      </w:r>
      <w:r w:rsidRPr="00101B7A">
        <w:rPr>
          <w:sz w:val="28"/>
          <w:szCs w:val="28"/>
          <w:lang w:val="en-GB"/>
        </w:rPr>
        <w:t xml:space="preserve">within </w:t>
      </w:r>
      <w:r>
        <w:rPr>
          <w:sz w:val="28"/>
          <w:szCs w:val="28"/>
          <w:lang w:val="en-GB"/>
        </w:rPr>
        <w:t xml:space="preserve">14 </w:t>
      </w:r>
      <w:r w:rsidRPr="00101B7A">
        <w:rPr>
          <w:sz w:val="28"/>
          <w:szCs w:val="28"/>
          <w:lang w:val="en-GB"/>
        </w:rPr>
        <w:t>days from the date of this decision,</w:t>
      </w:r>
      <w:r>
        <w:rPr>
          <w:sz w:val="28"/>
          <w:szCs w:val="28"/>
          <w:lang w:val="en-GB"/>
        </w:rPr>
        <w:t xml:space="preserve"> </w:t>
      </w:r>
      <w:r w:rsidR="00381CE1">
        <w:rPr>
          <w:sz w:val="28"/>
          <w:szCs w:val="28"/>
          <w:lang w:val="en-GB"/>
        </w:rPr>
        <w:t xml:space="preserve">file and </w:t>
      </w:r>
      <w:r>
        <w:rPr>
          <w:sz w:val="28"/>
          <w:szCs w:val="28"/>
          <w:lang w:val="en-GB"/>
        </w:rPr>
        <w:t xml:space="preserve">serve an </w:t>
      </w:r>
      <w:proofErr w:type="spellStart"/>
      <w:r>
        <w:rPr>
          <w:sz w:val="28"/>
          <w:szCs w:val="28"/>
          <w:lang w:val="en-GB"/>
        </w:rPr>
        <w:t>unredacted</w:t>
      </w:r>
      <w:proofErr w:type="spellEnd"/>
      <w:r>
        <w:rPr>
          <w:sz w:val="28"/>
          <w:szCs w:val="28"/>
          <w:lang w:val="en-GB"/>
        </w:rPr>
        <w:t xml:space="preserve"> version of the Original W</w:t>
      </w:r>
      <w:r w:rsidR="00696824">
        <w:rPr>
          <w:sz w:val="28"/>
          <w:szCs w:val="28"/>
          <w:lang w:val="en-GB"/>
        </w:rPr>
        <w:t xml:space="preserve">itness </w:t>
      </w:r>
      <w:r>
        <w:rPr>
          <w:sz w:val="28"/>
          <w:szCs w:val="28"/>
          <w:lang w:val="en-GB"/>
        </w:rPr>
        <w:t>S</w:t>
      </w:r>
      <w:r w:rsidR="00696824">
        <w:rPr>
          <w:sz w:val="28"/>
          <w:szCs w:val="28"/>
          <w:lang w:val="en-GB"/>
        </w:rPr>
        <w:t>tatement</w:t>
      </w:r>
      <w:r>
        <w:rPr>
          <w:sz w:val="28"/>
          <w:szCs w:val="28"/>
          <w:lang w:val="en-GB"/>
        </w:rPr>
        <w:t xml:space="preserve">s showing the personal identifiers of the Concerned Officers. </w:t>
      </w:r>
    </w:p>
    <w:p w14:paraId="291C2CEB" w14:textId="44800E33" w:rsidR="001D3217" w:rsidRPr="00E66E7B" w:rsidRDefault="001D3217" w:rsidP="00381CE1">
      <w:pPr>
        <w:pStyle w:val="ListParagraph"/>
        <w:numPr>
          <w:ilvl w:val="0"/>
          <w:numId w:val="3"/>
        </w:numPr>
        <w:tabs>
          <w:tab w:val="left" w:pos="1440"/>
        </w:tabs>
        <w:spacing w:before="600" w:after="240" w:line="360" w:lineRule="auto"/>
        <w:ind w:left="720" w:hanging="720"/>
        <w:jc w:val="both"/>
        <w:rPr>
          <w:i/>
          <w:iCs/>
          <w:sz w:val="28"/>
          <w:szCs w:val="28"/>
          <w:lang w:val="en-GB"/>
        </w:rPr>
      </w:pPr>
      <w:r w:rsidRPr="00E66E7B">
        <w:rPr>
          <w:i/>
          <w:iCs/>
          <w:sz w:val="28"/>
          <w:szCs w:val="28"/>
          <w:lang w:val="en-GB"/>
        </w:rPr>
        <w:lastRenderedPageBreak/>
        <w:t>FBP SUMMONS</w:t>
      </w:r>
    </w:p>
    <w:p w14:paraId="4DF8104D" w14:textId="77188BE3" w:rsidR="001D3217" w:rsidRDefault="003A0DE8" w:rsidP="00693440">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The Plaintiff’s Request for Further and Better Particulars (“</w:t>
      </w:r>
      <w:r w:rsidRPr="003A0DE8">
        <w:rPr>
          <w:b/>
          <w:bCs/>
          <w:sz w:val="28"/>
          <w:szCs w:val="28"/>
          <w:lang w:val="en-GB"/>
        </w:rPr>
        <w:t>FBP Request</w:t>
      </w:r>
      <w:r>
        <w:rPr>
          <w:sz w:val="28"/>
          <w:szCs w:val="28"/>
          <w:lang w:val="en-GB"/>
        </w:rPr>
        <w:t xml:space="preserve">”) of the Defence is contained in a home-made “Summons/ Skeleton Submission” dated 14 February 2023 as exhibited in his </w:t>
      </w:r>
      <w:r w:rsidR="00696824">
        <w:rPr>
          <w:sz w:val="28"/>
          <w:szCs w:val="28"/>
          <w:lang w:val="en-GB"/>
        </w:rPr>
        <w:t>a</w:t>
      </w:r>
      <w:r>
        <w:rPr>
          <w:sz w:val="28"/>
          <w:szCs w:val="28"/>
          <w:lang w:val="en-GB"/>
        </w:rPr>
        <w:t xml:space="preserve">ffirmation of even date. </w:t>
      </w:r>
    </w:p>
    <w:p w14:paraId="2FAF8D2B" w14:textId="758D9FC7" w:rsidR="003A0DE8" w:rsidRDefault="003A0DE8" w:rsidP="00693440">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The Defendant refuse</w:t>
      </w:r>
      <w:r w:rsidR="008354D5">
        <w:rPr>
          <w:sz w:val="28"/>
          <w:szCs w:val="28"/>
          <w:lang w:val="en-GB"/>
        </w:rPr>
        <w:t>s</w:t>
      </w:r>
      <w:r>
        <w:rPr>
          <w:sz w:val="28"/>
          <w:szCs w:val="28"/>
          <w:lang w:val="en-GB"/>
        </w:rPr>
        <w:t xml:space="preserve"> to answer </w:t>
      </w:r>
      <w:r w:rsidR="00027F7A">
        <w:rPr>
          <w:sz w:val="28"/>
          <w:szCs w:val="28"/>
          <w:lang w:val="en-GB"/>
        </w:rPr>
        <w:t>any of the</w:t>
      </w:r>
      <w:r>
        <w:rPr>
          <w:sz w:val="28"/>
          <w:szCs w:val="28"/>
          <w:lang w:val="en-GB"/>
        </w:rPr>
        <w:t xml:space="preserve"> FBP Request. </w:t>
      </w:r>
      <w:r w:rsidR="006E6766">
        <w:rPr>
          <w:sz w:val="28"/>
          <w:szCs w:val="28"/>
          <w:lang w:val="en-GB"/>
        </w:rPr>
        <w:t xml:space="preserve"> </w:t>
      </w:r>
      <w:r>
        <w:rPr>
          <w:sz w:val="28"/>
          <w:szCs w:val="28"/>
          <w:lang w:val="en-GB"/>
        </w:rPr>
        <w:t xml:space="preserve">In gist, </w:t>
      </w:r>
      <w:r w:rsidR="00FA4BF3">
        <w:rPr>
          <w:sz w:val="28"/>
          <w:szCs w:val="28"/>
          <w:lang w:val="en-GB"/>
        </w:rPr>
        <w:t>Ms Chao submit</w:t>
      </w:r>
      <w:r w:rsidR="006E6766">
        <w:rPr>
          <w:sz w:val="28"/>
          <w:szCs w:val="28"/>
          <w:lang w:val="en-GB"/>
        </w:rPr>
        <w:t>s</w:t>
      </w:r>
      <w:r>
        <w:rPr>
          <w:sz w:val="28"/>
          <w:szCs w:val="28"/>
          <w:lang w:val="en-GB"/>
        </w:rPr>
        <w:t xml:space="preserve"> that the FBP Request </w:t>
      </w:r>
      <w:r w:rsidR="00FA4BF3">
        <w:rPr>
          <w:sz w:val="28"/>
          <w:szCs w:val="28"/>
          <w:lang w:val="en-GB"/>
        </w:rPr>
        <w:t>is</w:t>
      </w:r>
      <w:r w:rsidR="00640624">
        <w:rPr>
          <w:sz w:val="28"/>
          <w:szCs w:val="28"/>
          <w:lang w:val="en-GB"/>
        </w:rPr>
        <w:t xml:space="preserve"> </w:t>
      </w:r>
      <w:r>
        <w:rPr>
          <w:sz w:val="28"/>
          <w:szCs w:val="28"/>
          <w:lang w:val="en-GB"/>
        </w:rPr>
        <w:t>convoluted, and none of th</w:t>
      </w:r>
      <w:r w:rsidR="00640624">
        <w:rPr>
          <w:sz w:val="28"/>
          <w:szCs w:val="28"/>
          <w:lang w:val="en-GB"/>
        </w:rPr>
        <w:t>e</w:t>
      </w:r>
      <w:r>
        <w:rPr>
          <w:sz w:val="28"/>
          <w:szCs w:val="28"/>
          <w:lang w:val="en-GB"/>
        </w:rPr>
        <w:t xml:space="preserve"> requests </w:t>
      </w:r>
      <w:r w:rsidR="00640624">
        <w:rPr>
          <w:sz w:val="28"/>
          <w:szCs w:val="28"/>
          <w:lang w:val="en-GB"/>
        </w:rPr>
        <w:t xml:space="preserve">therein </w:t>
      </w:r>
      <w:r>
        <w:rPr>
          <w:sz w:val="28"/>
          <w:szCs w:val="28"/>
          <w:lang w:val="en-GB"/>
        </w:rPr>
        <w:t>fall within the proper purview of a request for FBP under O</w:t>
      </w:r>
      <w:r w:rsidR="00640624">
        <w:rPr>
          <w:sz w:val="28"/>
          <w:szCs w:val="28"/>
          <w:lang w:val="en-GB"/>
        </w:rPr>
        <w:t xml:space="preserve">rder </w:t>
      </w:r>
      <w:r>
        <w:rPr>
          <w:sz w:val="28"/>
          <w:szCs w:val="28"/>
          <w:lang w:val="en-GB"/>
        </w:rPr>
        <w:t xml:space="preserve">18 rule 12. </w:t>
      </w:r>
    </w:p>
    <w:p w14:paraId="564B38D7" w14:textId="5138A98B" w:rsidR="003A0DE8" w:rsidRPr="003A0DE8" w:rsidRDefault="003A0DE8" w:rsidP="006E6766">
      <w:pPr>
        <w:tabs>
          <w:tab w:val="left" w:pos="720"/>
        </w:tabs>
        <w:spacing w:before="600" w:after="240" w:line="360" w:lineRule="auto"/>
        <w:jc w:val="both"/>
        <w:rPr>
          <w:i/>
          <w:iCs/>
          <w:sz w:val="28"/>
          <w:szCs w:val="28"/>
          <w:lang w:val="en-GB"/>
        </w:rPr>
      </w:pPr>
      <w:r>
        <w:rPr>
          <w:i/>
          <w:iCs/>
          <w:sz w:val="28"/>
          <w:szCs w:val="28"/>
          <w:lang w:val="en-GB"/>
        </w:rPr>
        <w:t>E1</w:t>
      </w:r>
      <w:r w:rsidRPr="003A0DE8">
        <w:rPr>
          <w:i/>
          <w:iCs/>
          <w:sz w:val="28"/>
          <w:szCs w:val="28"/>
          <w:lang w:val="en-GB"/>
        </w:rPr>
        <w:t xml:space="preserve">. </w:t>
      </w:r>
      <w:r w:rsidR="006E6766">
        <w:rPr>
          <w:i/>
          <w:iCs/>
          <w:sz w:val="28"/>
          <w:szCs w:val="28"/>
          <w:lang w:val="en-GB"/>
        </w:rPr>
        <w:tab/>
      </w:r>
      <w:r w:rsidR="006E6766" w:rsidRPr="003A0DE8">
        <w:rPr>
          <w:i/>
          <w:iCs/>
          <w:sz w:val="28"/>
          <w:szCs w:val="28"/>
          <w:lang w:val="en-GB"/>
        </w:rPr>
        <w:t xml:space="preserve">Legal Principles </w:t>
      </w:r>
    </w:p>
    <w:p w14:paraId="1E9FA9A3" w14:textId="345C2F56" w:rsidR="00A93405" w:rsidRDefault="00A93405" w:rsidP="00107AD6">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 xml:space="preserve">As </w:t>
      </w:r>
      <w:proofErr w:type="spellStart"/>
      <w:r w:rsidRPr="00A93405">
        <w:rPr>
          <w:sz w:val="28"/>
          <w:szCs w:val="28"/>
          <w:lang w:val="en-GB"/>
        </w:rPr>
        <w:t>Bokhary</w:t>
      </w:r>
      <w:proofErr w:type="spellEnd"/>
      <w:r w:rsidRPr="00A93405">
        <w:rPr>
          <w:sz w:val="28"/>
          <w:szCs w:val="28"/>
          <w:lang w:val="en-GB"/>
        </w:rPr>
        <w:t xml:space="preserve"> JA</w:t>
      </w:r>
      <w:r>
        <w:rPr>
          <w:sz w:val="28"/>
          <w:szCs w:val="28"/>
          <w:lang w:val="en-GB"/>
        </w:rPr>
        <w:t xml:space="preserve"> (as </w:t>
      </w:r>
      <w:r w:rsidR="00B772E9">
        <w:rPr>
          <w:sz w:val="28"/>
          <w:szCs w:val="28"/>
          <w:lang w:val="en-GB"/>
        </w:rPr>
        <w:t>he</w:t>
      </w:r>
      <w:r>
        <w:rPr>
          <w:sz w:val="28"/>
          <w:szCs w:val="28"/>
          <w:lang w:val="en-GB"/>
        </w:rPr>
        <w:t xml:space="preserve"> then was) </w:t>
      </w:r>
      <w:r w:rsidR="00B772E9">
        <w:rPr>
          <w:sz w:val="28"/>
          <w:szCs w:val="28"/>
          <w:lang w:val="en-GB"/>
        </w:rPr>
        <w:t>held</w:t>
      </w:r>
      <w:r>
        <w:rPr>
          <w:sz w:val="28"/>
          <w:szCs w:val="28"/>
          <w:lang w:val="en-GB"/>
        </w:rPr>
        <w:t xml:space="preserve"> in </w:t>
      </w:r>
      <w:proofErr w:type="spellStart"/>
      <w:r w:rsidRPr="00A93405">
        <w:rPr>
          <w:i/>
          <w:iCs/>
          <w:sz w:val="28"/>
          <w:szCs w:val="28"/>
          <w:lang w:val="en-GB"/>
        </w:rPr>
        <w:t>Aktieselskabet</w:t>
      </w:r>
      <w:proofErr w:type="spellEnd"/>
      <w:r w:rsidRPr="00A93405">
        <w:rPr>
          <w:i/>
          <w:iCs/>
          <w:sz w:val="28"/>
          <w:szCs w:val="28"/>
          <w:lang w:val="en-GB"/>
        </w:rPr>
        <w:t xml:space="preserve"> Dansk </w:t>
      </w:r>
      <w:proofErr w:type="spellStart"/>
      <w:r w:rsidRPr="00A93405">
        <w:rPr>
          <w:i/>
          <w:iCs/>
          <w:sz w:val="28"/>
          <w:szCs w:val="28"/>
          <w:lang w:val="en-GB"/>
        </w:rPr>
        <w:t>Skibsfinansiering</w:t>
      </w:r>
      <w:proofErr w:type="spellEnd"/>
      <w:r w:rsidRPr="00A93405">
        <w:rPr>
          <w:i/>
          <w:iCs/>
          <w:sz w:val="28"/>
          <w:szCs w:val="28"/>
          <w:lang w:val="en-GB"/>
        </w:rPr>
        <w:t xml:space="preserve"> v Wheelock </w:t>
      </w:r>
      <w:proofErr w:type="spellStart"/>
      <w:r w:rsidRPr="00A93405">
        <w:rPr>
          <w:i/>
          <w:iCs/>
          <w:sz w:val="28"/>
          <w:szCs w:val="28"/>
          <w:lang w:val="en-GB"/>
        </w:rPr>
        <w:t>Marden</w:t>
      </w:r>
      <w:proofErr w:type="spellEnd"/>
      <w:r w:rsidRPr="00A93405">
        <w:rPr>
          <w:i/>
          <w:iCs/>
          <w:sz w:val="28"/>
          <w:szCs w:val="28"/>
          <w:lang w:val="en-GB"/>
        </w:rPr>
        <w:t xml:space="preserve"> &amp; Co Ltd &amp; </w:t>
      </w:r>
      <w:proofErr w:type="spellStart"/>
      <w:r w:rsidRPr="00A93405">
        <w:rPr>
          <w:i/>
          <w:iCs/>
          <w:sz w:val="28"/>
          <w:szCs w:val="28"/>
          <w:lang w:val="en-GB"/>
        </w:rPr>
        <w:t>Ors</w:t>
      </w:r>
      <w:proofErr w:type="spellEnd"/>
      <w:r w:rsidRPr="00A93405">
        <w:rPr>
          <w:sz w:val="28"/>
          <w:szCs w:val="28"/>
          <w:lang w:val="en-GB"/>
        </w:rPr>
        <w:t xml:space="preserve"> [1994] 2 HKC 264 at 269I-270C</w:t>
      </w:r>
      <w:r>
        <w:rPr>
          <w:sz w:val="28"/>
          <w:szCs w:val="28"/>
          <w:lang w:val="en-GB"/>
        </w:rPr>
        <w:t xml:space="preserve">, it is the </w:t>
      </w:r>
      <w:r w:rsidRPr="00A93405">
        <w:rPr>
          <w:sz w:val="28"/>
          <w:szCs w:val="28"/>
          <w:lang w:val="en-GB"/>
        </w:rPr>
        <w:t>overarching objectives and functions of pleading</w:t>
      </w:r>
      <w:r>
        <w:rPr>
          <w:sz w:val="28"/>
          <w:szCs w:val="28"/>
          <w:lang w:val="en-GB"/>
        </w:rPr>
        <w:t xml:space="preserve"> to:</w:t>
      </w:r>
    </w:p>
    <w:p w14:paraId="3A62EEA5" w14:textId="77777777" w:rsidR="00A93405" w:rsidRDefault="00A93405" w:rsidP="00731936">
      <w:pPr>
        <w:pStyle w:val="ListParagraph"/>
        <w:numPr>
          <w:ilvl w:val="0"/>
          <w:numId w:val="22"/>
        </w:numPr>
        <w:tabs>
          <w:tab w:val="left" w:pos="1440"/>
        </w:tabs>
        <w:spacing w:after="120" w:line="360" w:lineRule="auto"/>
        <w:ind w:left="1440" w:hanging="720"/>
        <w:jc w:val="both"/>
        <w:rPr>
          <w:sz w:val="28"/>
          <w:szCs w:val="28"/>
          <w:lang w:val="en-GB"/>
        </w:rPr>
      </w:pPr>
      <w:r w:rsidRPr="00A93405">
        <w:rPr>
          <w:sz w:val="28"/>
          <w:szCs w:val="28"/>
          <w:lang w:val="en-GB"/>
        </w:rPr>
        <w:t xml:space="preserve">inform the other side of the nature of the case they have to meet as distinguished from the mode in which that case is to be proved; </w:t>
      </w:r>
    </w:p>
    <w:p w14:paraId="32E7231F" w14:textId="77777777" w:rsidR="00A93405" w:rsidRDefault="00A93405" w:rsidP="00731936">
      <w:pPr>
        <w:pStyle w:val="ListParagraph"/>
        <w:numPr>
          <w:ilvl w:val="0"/>
          <w:numId w:val="22"/>
        </w:numPr>
        <w:tabs>
          <w:tab w:val="left" w:pos="1440"/>
        </w:tabs>
        <w:spacing w:after="120" w:line="360" w:lineRule="auto"/>
        <w:ind w:left="1440" w:hanging="720"/>
        <w:jc w:val="both"/>
        <w:rPr>
          <w:sz w:val="28"/>
          <w:szCs w:val="28"/>
          <w:lang w:val="en-GB"/>
        </w:rPr>
      </w:pPr>
      <w:r w:rsidRPr="00A93405">
        <w:rPr>
          <w:sz w:val="28"/>
          <w:szCs w:val="28"/>
          <w:lang w:val="en-GB"/>
        </w:rPr>
        <w:t xml:space="preserve">prevent the other side from being taken by surprise at the trial; </w:t>
      </w:r>
    </w:p>
    <w:p w14:paraId="51C55B4A" w14:textId="77777777" w:rsidR="00A93405" w:rsidRDefault="00A93405" w:rsidP="00731936">
      <w:pPr>
        <w:pStyle w:val="ListParagraph"/>
        <w:numPr>
          <w:ilvl w:val="0"/>
          <w:numId w:val="22"/>
        </w:numPr>
        <w:tabs>
          <w:tab w:val="left" w:pos="1440"/>
        </w:tabs>
        <w:spacing w:after="120" w:line="360" w:lineRule="auto"/>
        <w:ind w:left="1440" w:hanging="720"/>
        <w:jc w:val="both"/>
        <w:rPr>
          <w:sz w:val="28"/>
          <w:szCs w:val="28"/>
          <w:lang w:val="en-GB"/>
        </w:rPr>
      </w:pPr>
      <w:r w:rsidRPr="00A93405">
        <w:rPr>
          <w:sz w:val="28"/>
          <w:szCs w:val="28"/>
          <w:lang w:val="en-GB"/>
        </w:rPr>
        <w:t xml:space="preserve">enable the other side to know what evidence they ought to be prepared with and to prepare for trial; </w:t>
      </w:r>
    </w:p>
    <w:p w14:paraId="2A82BC52" w14:textId="77777777" w:rsidR="00A93405" w:rsidRDefault="00A93405" w:rsidP="00731936">
      <w:pPr>
        <w:pStyle w:val="ListParagraph"/>
        <w:numPr>
          <w:ilvl w:val="0"/>
          <w:numId w:val="22"/>
        </w:numPr>
        <w:tabs>
          <w:tab w:val="left" w:pos="1440"/>
        </w:tabs>
        <w:spacing w:after="120" w:line="360" w:lineRule="auto"/>
        <w:ind w:left="1440" w:hanging="720"/>
        <w:jc w:val="both"/>
        <w:rPr>
          <w:sz w:val="28"/>
          <w:szCs w:val="28"/>
          <w:lang w:val="en-GB"/>
        </w:rPr>
      </w:pPr>
      <w:r w:rsidRPr="00A93405">
        <w:rPr>
          <w:sz w:val="28"/>
          <w:szCs w:val="28"/>
          <w:lang w:val="en-GB"/>
        </w:rPr>
        <w:t xml:space="preserve">limit the generality of the pleadings, the claim and the evidence; </w:t>
      </w:r>
    </w:p>
    <w:p w14:paraId="32FA9157" w14:textId="77777777" w:rsidR="00A93405" w:rsidRDefault="00A93405" w:rsidP="00731936">
      <w:pPr>
        <w:pStyle w:val="ListParagraph"/>
        <w:numPr>
          <w:ilvl w:val="0"/>
          <w:numId w:val="22"/>
        </w:numPr>
        <w:tabs>
          <w:tab w:val="left" w:pos="1440"/>
        </w:tabs>
        <w:spacing w:after="120" w:line="360" w:lineRule="auto"/>
        <w:ind w:left="1440" w:hanging="720"/>
        <w:jc w:val="both"/>
        <w:rPr>
          <w:sz w:val="28"/>
          <w:szCs w:val="28"/>
          <w:lang w:val="en-GB"/>
        </w:rPr>
      </w:pPr>
      <w:r w:rsidRPr="00A93405">
        <w:rPr>
          <w:sz w:val="28"/>
          <w:szCs w:val="28"/>
          <w:lang w:val="en-GB"/>
        </w:rPr>
        <w:t xml:space="preserve">limit and define the issues to be tried, and as to which discovery is required; and </w:t>
      </w:r>
    </w:p>
    <w:p w14:paraId="3B3FD9B0" w14:textId="74DF3B80" w:rsidR="00A93405" w:rsidRDefault="00A93405" w:rsidP="00731936">
      <w:pPr>
        <w:pStyle w:val="ListParagraph"/>
        <w:numPr>
          <w:ilvl w:val="0"/>
          <w:numId w:val="22"/>
        </w:numPr>
        <w:tabs>
          <w:tab w:val="left" w:pos="1440"/>
        </w:tabs>
        <w:spacing w:after="360" w:line="360" w:lineRule="auto"/>
        <w:ind w:left="1440" w:hanging="720"/>
        <w:jc w:val="both"/>
        <w:rPr>
          <w:sz w:val="28"/>
          <w:szCs w:val="28"/>
          <w:lang w:val="en-GB"/>
        </w:rPr>
      </w:pPr>
      <w:r w:rsidRPr="00A93405">
        <w:rPr>
          <w:sz w:val="28"/>
          <w:szCs w:val="28"/>
          <w:lang w:val="en-GB"/>
        </w:rPr>
        <w:t>tie the hands of the party so that he cannot without leave go into any matters not included.</w:t>
      </w:r>
    </w:p>
    <w:p w14:paraId="4A42F1FE" w14:textId="43555D36" w:rsidR="003A0DE8" w:rsidRDefault="00A93405" w:rsidP="00704925">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lastRenderedPageBreak/>
        <w:t xml:space="preserve">However, whether </w:t>
      </w:r>
      <w:r w:rsidRPr="00A93405">
        <w:rPr>
          <w:sz w:val="28"/>
          <w:szCs w:val="28"/>
          <w:lang w:val="en-GB"/>
        </w:rPr>
        <w:t xml:space="preserve">the Court will order a party to provide FBP is a matter of discretion: </w:t>
      </w:r>
      <w:r>
        <w:rPr>
          <w:sz w:val="28"/>
          <w:szCs w:val="28"/>
          <w:lang w:val="en-GB"/>
        </w:rPr>
        <w:t>HK</w:t>
      </w:r>
      <w:r w:rsidR="00845D2F">
        <w:rPr>
          <w:sz w:val="28"/>
          <w:szCs w:val="28"/>
          <w:lang w:val="en-GB"/>
        </w:rPr>
        <w:t>CP</w:t>
      </w:r>
      <w:r w:rsidRPr="00A93405">
        <w:rPr>
          <w:sz w:val="28"/>
          <w:szCs w:val="28"/>
          <w:lang w:val="en-GB"/>
        </w:rPr>
        <w:t xml:space="preserve"> 2023 at §18/12/58.  The Court is guided and bound by </w:t>
      </w:r>
      <w:r w:rsidRPr="00640624">
        <w:rPr>
          <w:sz w:val="28"/>
          <w:szCs w:val="28"/>
          <w:lang w:val="en-GB"/>
        </w:rPr>
        <w:t>Order 18 rule 12(3B)</w:t>
      </w:r>
      <w:r w:rsidRPr="00A93405">
        <w:rPr>
          <w:sz w:val="28"/>
          <w:szCs w:val="28"/>
          <w:lang w:val="en-GB"/>
        </w:rPr>
        <w:t>, which provides for the test for ordering FBP –</w:t>
      </w:r>
      <w:r w:rsidR="00704925">
        <w:rPr>
          <w:sz w:val="28"/>
          <w:szCs w:val="28"/>
          <w:lang w:val="en-GB"/>
        </w:rPr>
        <w:t xml:space="preserve"> </w:t>
      </w:r>
      <w:r w:rsidRPr="00A93405">
        <w:rPr>
          <w:sz w:val="28"/>
          <w:szCs w:val="28"/>
          <w:lang w:val="en-GB"/>
        </w:rPr>
        <w:t xml:space="preserve">whether the order is </w:t>
      </w:r>
      <w:r w:rsidRPr="00736229">
        <w:rPr>
          <w:sz w:val="28"/>
          <w:szCs w:val="28"/>
          <w:lang w:val="en-GB"/>
        </w:rPr>
        <w:t>necessary for disposing fairly of the cause or matter o</w:t>
      </w:r>
      <w:r w:rsidR="00E850D4" w:rsidRPr="00736229">
        <w:rPr>
          <w:sz w:val="28"/>
          <w:szCs w:val="28"/>
          <w:lang w:val="en-GB"/>
        </w:rPr>
        <w:t>r</w:t>
      </w:r>
      <w:r w:rsidRPr="00736229">
        <w:rPr>
          <w:sz w:val="28"/>
          <w:szCs w:val="28"/>
          <w:lang w:val="en-GB"/>
        </w:rPr>
        <w:t xml:space="preserve"> for saving costs.</w:t>
      </w:r>
      <w:r w:rsidRPr="00A93405">
        <w:rPr>
          <w:sz w:val="28"/>
          <w:szCs w:val="28"/>
          <w:lang w:val="en-GB"/>
        </w:rPr>
        <w:t xml:space="preserve"> </w:t>
      </w:r>
      <w:r w:rsidR="00D17B85">
        <w:rPr>
          <w:sz w:val="28"/>
          <w:szCs w:val="28"/>
          <w:lang w:val="en-GB"/>
        </w:rPr>
        <w:t xml:space="preserve"> </w:t>
      </w:r>
      <w:r w:rsidRPr="00A93405">
        <w:rPr>
          <w:sz w:val="28"/>
          <w:szCs w:val="28"/>
          <w:lang w:val="en-GB"/>
        </w:rPr>
        <w:t>This highlights the emphasis on procedural economy, proportionality and cost-effectiveness in the post-CJR culture:</w:t>
      </w:r>
      <w:r>
        <w:rPr>
          <w:sz w:val="28"/>
          <w:szCs w:val="28"/>
          <w:lang w:val="en-GB"/>
        </w:rPr>
        <w:t xml:space="preserve"> </w:t>
      </w:r>
      <w:proofErr w:type="spellStart"/>
      <w:r w:rsidR="00640624" w:rsidRPr="00A93405">
        <w:rPr>
          <w:i/>
          <w:iCs/>
          <w:sz w:val="28"/>
          <w:szCs w:val="28"/>
          <w:lang w:val="en-GB"/>
        </w:rPr>
        <w:t>Taching</w:t>
      </w:r>
      <w:proofErr w:type="spellEnd"/>
      <w:r w:rsidR="00640624" w:rsidRPr="00A93405">
        <w:rPr>
          <w:i/>
          <w:iCs/>
          <w:sz w:val="28"/>
          <w:szCs w:val="28"/>
          <w:lang w:val="en-GB"/>
        </w:rPr>
        <w:t xml:space="preserve"> Petroleum Company, Limited v Meyer Aluminium Limited</w:t>
      </w:r>
      <w:r w:rsidR="00640624" w:rsidRPr="00A93405">
        <w:rPr>
          <w:sz w:val="28"/>
          <w:szCs w:val="28"/>
          <w:lang w:val="en-GB"/>
        </w:rPr>
        <w:t xml:space="preserve"> [2020] HKCA 1005 at </w:t>
      </w:r>
      <w:r w:rsidR="00F42A5A" w:rsidRPr="00A93405">
        <w:rPr>
          <w:sz w:val="28"/>
          <w:szCs w:val="28"/>
          <w:lang w:val="en-GB"/>
        </w:rPr>
        <w:t>§</w:t>
      </w:r>
      <w:r w:rsidR="00640624" w:rsidRPr="00A93405">
        <w:rPr>
          <w:sz w:val="28"/>
          <w:szCs w:val="28"/>
          <w:lang w:val="en-GB"/>
        </w:rPr>
        <w:t>31</w:t>
      </w:r>
      <w:r w:rsidR="00F42A5A">
        <w:rPr>
          <w:sz w:val="28"/>
          <w:szCs w:val="28"/>
          <w:lang w:val="en-GB"/>
        </w:rPr>
        <w:t xml:space="preserve">.  </w:t>
      </w:r>
    </w:p>
    <w:p w14:paraId="6AB3DA9E" w14:textId="4A8B0046" w:rsidR="00A93405" w:rsidRPr="00A93405" w:rsidRDefault="0076225C" w:rsidP="00704925">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The</w:t>
      </w:r>
      <w:r w:rsidR="00A93405">
        <w:rPr>
          <w:sz w:val="28"/>
          <w:szCs w:val="28"/>
          <w:lang w:val="en-GB"/>
        </w:rPr>
        <w:t xml:space="preserve"> </w:t>
      </w:r>
      <w:r w:rsidR="00A93405" w:rsidRPr="00A93405">
        <w:rPr>
          <w:rFonts w:hint="eastAsia"/>
          <w:sz w:val="28"/>
          <w:szCs w:val="28"/>
          <w:lang w:val="en-GB"/>
        </w:rPr>
        <w:t xml:space="preserve">Court would refuse to order particulars where the requests concern matters of evidence, amount to cross-examination in disguise, or are beyond scope of the averments: </w:t>
      </w:r>
      <w:r w:rsidR="00A93405" w:rsidRPr="00A93405">
        <w:rPr>
          <w:rFonts w:hint="eastAsia"/>
          <w:i/>
          <w:iCs/>
          <w:sz w:val="28"/>
          <w:szCs w:val="28"/>
          <w:lang w:val="en-GB"/>
        </w:rPr>
        <w:t>Nu Pharm Limited (</w:t>
      </w:r>
      <w:r w:rsidR="00A93405" w:rsidRPr="00A93405">
        <w:rPr>
          <w:rFonts w:hint="eastAsia"/>
          <w:i/>
          <w:iCs/>
          <w:sz w:val="28"/>
          <w:szCs w:val="28"/>
          <w:lang w:val="en-GB"/>
        </w:rPr>
        <w:t>卡士蘭有限公司</w:t>
      </w:r>
      <w:r w:rsidR="00A93405" w:rsidRPr="00A93405">
        <w:rPr>
          <w:rFonts w:hint="eastAsia"/>
          <w:i/>
          <w:iCs/>
          <w:sz w:val="28"/>
          <w:szCs w:val="28"/>
          <w:lang w:val="en-GB"/>
        </w:rPr>
        <w:t>) v Champ Group Limited (</w:t>
      </w:r>
      <w:r w:rsidR="00A93405" w:rsidRPr="00A93405">
        <w:rPr>
          <w:rFonts w:hint="eastAsia"/>
          <w:i/>
          <w:iCs/>
          <w:sz w:val="28"/>
          <w:szCs w:val="28"/>
          <w:lang w:val="en-GB"/>
        </w:rPr>
        <w:t>智盟有限公司</w:t>
      </w:r>
      <w:r w:rsidR="00A93405" w:rsidRPr="00A93405">
        <w:rPr>
          <w:rFonts w:hint="eastAsia"/>
          <w:i/>
          <w:iCs/>
          <w:sz w:val="28"/>
          <w:szCs w:val="28"/>
          <w:lang w:val="en-GB"/>
        </w:rPr>
        <w:t xml:space="preserve">) &amp; </w:t>
      </w:r>
      <w:proofErr w:type="spellStart"/>
      <w:r w:rsidR="00A93405" w:rsidRPr="00A93405">
        <w:rPr>
          <w:rFonts w:hint="eastAsia"/>
          <w:i/>
          <w:iCs/>
          <w:sz w:val="28"/>
          <w:szCs w:val="28"/>
          <w:lang w:val="en-GB"/>
        </w:rPr>
        <w:t>Ors</w:t>
      </w:r>
      <w:proofErr w:type="spellEnd"/>
      <w:r w:rsidR="00A93405" w:rsidRPr="00A93405">
        <w:rPr>
          <w:rFonts w:hint="eastAsia"/>
          <w:sz w:val="28"/>
          <w:szCs w:val="28"/>
          <w:lang w:val="en-GB"/>
        </w:rPr>
        <w:t xml:space="preserve"> [2021] H</w:t>
      </w:r>
      <w:r w:rsidR="00FD7A80">
        <w:rPr>
          <w:rFonts w:hint="eastAsia"/>
          <w:sz w:val="28"/>
          <w:szCs w:val="28"/>
          <w:lang w:val="en-GB"/>
        </w:rPr>
        <w:t xml:space="preserve">KCFI 751, </w:t>
      </w:r>
      <w:r w:rsidR="00FD7A80" w:rsidRPr="00A93405">
        <w:rPr>
          <w:sz w:val="28"/>
          <w:szCs w:val="28"/>
          <w:lang w:val="en-GB"/>
        </w:rPr>
        <w:t>§§</w:t>
      </w:r>
      <w:r w:rsidR="00A93405" w:rsidRPr="00A93405">
        <w:rPr>
          <w:sz w:val="28"/>
          <w:szCs w:val="28"/>
          <w:lang w:val="en-GB"/>
        </w:rPr>
        <w:t>21</w:t>
      </w:r>
      <w:r w:rsidR="00FD7A80">
        <w:rPr>
          <w:sz w:val="28"/>
          <w:szCs w:val="28"/>
          <w:lang w:val="en-GB"/>
        </w:rPr>
        <w:t>-</w:t>
      </w:r>
      <w:r w:rsidR="00A93405" w:rsidRPr="00A93405">
        <w:rPr>
          <w:sz w:val="28"/>
          <w:szCs w:val="28"/>
          <w:lang w:val="en-GB"/>
        </w:rPr>
        <w:t>24, 34</w:t>
      </w:r>
      <w:r w:rsidR="00FD7A80">
        <w:rPr>
          <w:sz w:val="28"/>
          <w:szCs w:val="28"/>
          <w:lang w:val="en-GB"/>
        </w:rPr>
        <w:t>-</w:t>
      </w:r>
      <w:r w:rsidR="00A93405" w:rsidRPr="00A93405">
        <w:rPr>
          <w:sz w:val="28"/>
          <w:szCs w:val="28"/>
          <w:lang w:val="en-GB"/>
        </w:rPr>
        <w:t>35, 44</w:t>
      </w:r>
      <w:r w:rsidR="00FD7A80">
        <w:rPr>
          <w:sz w:val="28"/>
          <w:szCs w:val="28"/>
          <w:lang w:val="en-GB"/>
        </w:rPr>
        <w:t xml:space="preserve"> and</w:t>
      </w:r>
      <w:r w:rsidR="00A93405" w:rsidRPr="00A93405">
        <w:rPr>
          <w:sz w:val="28"/>
          <w:szCs w:val="28"/>
          <w:lang w:val="en-GB"/>
        </w:rPr>
        <w:t xml:space="preserve"> 46</w:t>
      </w:r>
      <w:r w:rsidR="0078793A">
        <w:rPr>
          <w:sz w:val="28"/>
          <w:szCs w:val="28"/>
          <w:lang w:val="en-GB"/>
        </w:rPr>
        <w:t xml:space="preserve">, </w:t>
      </w:r>
      <w:proofErr w:type="spellStart"/>
      <w:r w:rsidR="0006240A" w:rsidRPr="00295808">
        <w:rPr>
          <w:sz w:val="28"/>
          <w:szCs w:val="28"/>
          <w:lang w:val="en-GB"/>
        </w:rPr>
        <w:t>Lok</w:t>
      </w:r>
      <w:proofErr w:type="spellEnd"/>
      <w:r w:rsidR="0078793A" w:rsidRPr="00295808">
        <w:rPr>
          <w:sz w:val="28"/>
          <w:szCs w:val="28"/>
          <w:lang w:val="en-GB"/>
        </w:rPr>
        <w:t xml:space="preserve"> J</w:t>
      </w:r>
      <w:r w:rsidR="00A93405" w:rsidRPr="00A93405">
        <w:rPr>
          <w:sz w:val="28"/>
          <w:szCs w:val="28"/>
          <w:lang w:val="en-GB"/>
        </w:rPr>
        <w:t>.</w:t>
      </w:r>
    </w:p>
    <w:p w14:paraId="472C2173" w14:textId="493CC8A8" w:rsidR="003A0DE8" w:rsidRPr="003A0DE8" w:rsidRDefault="003A0DE8" w:rsidP="00244729">
      <w:pPr>
        <w:tabs>
          <w:tab w:val="left" w:pos="720"/>
        </w:tabs>
        <w:spacing w:before="600" w:after="240" w:line="360" w:lineRule="auto"/>
        <w:jc w:val="both"/>
        <w:rPr>
          <w:i/>
          <w:iCs/>
          <w:sz w:val="28"/>
          <w:szCs w:val="28"/>
          <w:lang w:val="en-GB"/>
        </w:rPr>
      </w:pPr>
      <w:r>
        <w:rPr>
          <w:i/>
          <w:iCs/>
          <w:sz w:val="28"/>
          <w:szCs w:val="28"/>
          <w:lang w:val="en-GB"/>
        </w:rPr>
        <w:t>E</w:t>
      </w:r>
      <w:r w:rsidRPr="003A0DE8">
        <w:rPr>
          <w:i/>
          <w:iCs/>
          <w:sz w:val="28"/>
          <w:szCs w:val="28"/>
          <w:lang w:val="en-GB"/>
        </w:rPr>
        <w:t xml:space="preserve">2. </w:t>
      </w:r>
      <w:r w:rsidR="00244729">
        <w:rPr>
          <w:i/>
          <w:iCs/>
          <w:sz w:val="28"/>
          <w:szCs w:val="28"/>
          <w:lang w:val="en-GB"/>
        </w:rPr>
        <w:tab/>
      </w:r>
      <w:r w:rsidR="00371B87">
        <w:rPr>
          <w:i/>
          <w:iCs/>
          <w:sz w:val="28"/>
          <w:szCs w:val="28"/>
          <w:lang w:val="en-GB"/>
        </w:rPr>
        <w:t>Analyses of the FBP Request</w:t>
      </w:r>
      <w:r w:rsidR="00244729" w:rsidRPr="003A0DE8">
        <w:rPr>
          <w:i/>
          <w:iCs/>
          <w:sz w:val="28"/>
          <w:szCs w:val="28"/>
          <w:lang w:val="en-GB"/>
        </w:rPr>
        <w:t xml:space="preserve"> </w:t>
      </w:r>
    </w:p>
    <w:p w14:paraId="4D8B0BFF" w14:textId="1AA687C6" w:rsidR="00FC788B" w:rsidRDefault="00AC107E" w:rsidP="00134806">
      <w:pPr>
        <w:pStyle w:val="ListParagraph"/>
        <w:numPr>
          <w:ilvl w:val="0"/>
          <w:numId w:val="2"/>
        </w:numPr>
        <w:tabs>
          <w:tab w:val="left" w:pos="1440"/>
        </w:tabs>
        <w:spacing w:after="360" w:line="360" w:lineRule="auto"/>
        <w:ind w:left="0" w:firstLine="0"/>
        <w:jc w:val="both"/>
        <w:rPr>
          <w:sz w:val="28"/>
          <w:szCs w:val="28"/>
          <w:lang w:val="en-GB"/>
        </w:rPr>
      </w:pPr>
      <w:r>
        <w:rPr>
          <w:sz w:val="28"/>
          <w:szCs w:val="28"/>
          <w:lang w:val="en-GB"/>
        </w:rPr>
        <w:t xml:space="preserve">In the present case, </w:t>
      </w:r>
      <w:r w:rsidR="00434E01">
        <w:rPr>
          <w:sz w:val="28"/>
          <w:szCs w:val="28"/>
          <w:lang w:val="en-GB"/>
        </w:rPr>
        <w:t xml:space="preserve">the FBP Request can be </w:t>
      </w:r>
      <w:r w:rsidR="00190D58">
        <w:rPr>
          <w:sz w:val="28"/>
          <w:szCs w:val="28"/>
          <w:lang w:val="en-GB"/>
        </w:rPr>
        <w:t>categorised as (1)</w:t>
      </w:r>
      <w:r w:rsidR="0076225C">
        <w:rPr>
          <w:sz w:val="28"/>
          <w:szCs w:val="28"/>
          <w:lang w:val="en-GB"/>
        </w:rPr>
        <w:t> </w:t>
      </w:r>
      <w:r w:rsidR="00190D58">
        <w:rPr>
          <w:sz w:val="28"/>
          <w:szCs w:val="28"/>
          <w:lang w:val="en-GB"/>
        </w:rPr>
        <w:t xml:space="preserve">concerning evidence and/or amounting to cross-examination in disguise; (2) a statement </w:t>
      </w:r>
      <w:r w:rsidR="00CA1665">
        <w:rPr>
          <w:sz w:val="28"/>
          <w:szCs w:val="28"/>
          <w:lang w:val="en-GB"/>
        </w:rPr>
        <w:t xml:space="preserve">of facts; </w:t>
      </w:r>
      <w:r w:rsidR="00190D58">
        <w:rPr>
          <w:sz w:val="28"/>
          <w:szCs w:val="28"/>
          <w:lang w:val="en-GB"/>
        </w:rPr>
        <w:t xml:space="preserve">and/or (3) submissions made by the Plaintiff. </w:t>
      </w:r>
      <w:r w:rsidR="00371B87">
        <w:rPr>
          <w:sz w:val="28"/>
          <w:szCs w:val="28"/>
          <w:lang w:val="en-GB"/>
        </w:rPr>
        <w:t xml:space="preserve"> </w:t>
      </w:r>
      <w:r w:rsidR="00190D58">
        <w:rPr>
          <w:sz w:val="28"/>
          <w:szCs w:val="28"/>
          <w:lang w:val="en-GB"/>
        </w:rPr>
        <w:t>They are summarised in the table below:</w:t>
      </w:r>
    </w:p>
    <w:tbl>
      <w:tblPr>
        <w:tblStyle w:val="TableGrid"/>
        <w:tblW w:w="0" w:type="auto"/>
        <w:tblInd w:w="360" w:type="dxa"/>
        <w:tblLook w:val="04A0" w:firstRow="1" w:lastRow="0" w:firstColumn="1" w:lastColumn="0" w:noHBand="0" w:noVBand="1"/>
      </w:tblPr>
      <w:tblGrid>
        <w:gridCol w:w="2754"/>
        <w:gridCol w:w="3260"/>
        <w:gridCol w:w="2121"/>
      </w:tblGrid>
      <w:tr w:rsidR="00EB4314" w14:paraId="154B61C0" w14:textId="09006A15" w:rsidTr="002377D9">
        <w:tc>
          <w:tcPr>
            <w:tcW w:w="2754" w:type="dxa"/>
            <w:shd w:val="clear" w:color="auto" w:fill="EDEDED" w:themeFill="accent3" w:themeFillTint="33"/>
          </w:tcPr>
          <w:p w14:paraId="78F0F868" w14:textId="606E5163" w:rsidR="00EB4314" w:rsidRPr="00190D58" w:rsidRDefault="00C61CAB" w:rsidP="00FB4103">
            <w:pPr>
              <w:pStyle w:val="ListParagraph"/>
              <w:tabs>
                <w:tab w:val="left" w:pos="1440"/>
              </w:tabs>
              <w:spacing w:after="360"/>
              <w:ind w:left="0"/>
              <w:jc w:val="center"/>
              <w:rPr>
                <w:b/>
                <w:bCs/>
                <w:sz w:val="28"/>
                <w:szCs w:val="28"/>
                <w:lang w:val="en-GB"/>
              </w:rPr>
            </w:pPr>
            <w:r>
              <w:rPr>
                <w:b/>
                <w:bCs/>
                <w:sz w:val="28"/>
                <w:szCs w:val="28"/>
                <w:lang w:val="en-GB"/>
              </w:rPr>
              <w:t>Nature of the Request</w:t>
            </w:r>
          </w:p>
        </w:tc>
        <w:tc>
          <w:tcPr>
            <w:tcW w:w="3260" w:type="dxa"/>
            <w:shd w:val="clear" w:color="auto" w:fill="EDEDED" w:themeFill="accent3" w:themeFillTint="33"/>
          </w:tcPr>
          <w:p w14:paraId="4F76A2AB" w14:textId="7F29750D" w:rsidR="00EB4314" w:rsidRPr="00190D58" w:rsidRDefault="00EB4314" w:rsidP="00FB4103">
            <w:pPr>
              <w:pStyle w:val="ListParagraph"/>
              <w:tabs>
                <w:tab w:val="left" w:pos="1440"/>
              </w:tabs>
              <w:spacing w:after="360"/>
              <w:ind w:left="0"/>
              <w:jc w:val="center"/>
              <w:rPr>
                <w:b/>
                <w:bCs/>
                <w:sz w:val="28"/>
                <w:szCs w:val="28"/>
                <w:lang w:val="en-GB"/>
              </w:rPr>
            </w:pPr>
            <w:r w:rsidRPr="00190D58">
              <w:rPr>
                <w:b/>
                <w:bCs/>
                <w:sz w:val="28"/>
                <w:szCs w:val="28"/>
                <w:lang w:val="en-GB"/>
              </w:rPr>
              <w:t>Paragraphs in FBP Requests</w:t>
            </w:r>
            <w:r>
              <w:rPr>
                <w:b/>
                <w:bCs/>
                <w:sz w:val="28"/>
                <w:szCs w:val="28"/>
                <w:lang w:val="en-GB"/>
              </w:rPr>
              <w:t xml:space="preserve"> Pages 2-12</w:t>
            </w:r>
          </w:p>
        </w:tc>
        <w:tc>
          <w:tcPr>
            <w:tcW w:w="2121" w:type="dxa"/>
            <w:shd w:val="clear" w:color="auto" w:fill="EDEDED" w:themeFill="accent3" w:themeFillTint="33"/>
          </w:tcPr>
          <w:p w14:paraId="6FF26CDC" w14:textId="7F3943E7" w:rsidR="00EB4314" w:rsidRPr="00190D58" w:rsidRDefault="00EB4314" w:rsidP="00FB4103">
            <w:pPr>
              <w:pStyle w:val="ListParagraph"/>
              <w:tabs>
                <w:tab w:val="left" w:pos="1440"/>
              </w:tabs>
              <w:spacing w:after="360"/>
              <w:ind w:left="0"/>
              <w:jc w:val="center"/>
              <w:rPr>
                <w:b/>
                <w:bCs/>
                <w:sz w:val="28"/>
                <w:szCs w:val="28"/>
                <w:lang w:val="en-GB"/>
              </w:rPr>
            </w:pPr>
            <w:r w:rsidRPr="00190D58">
              <w:rPr>
                <w:b/>
                <w:bCs/>
                <w:sz w:val="28"/>
                <w:szCs w:val="28"/>
                <w:lang w:val="en-GB"/>
              </w:rPr>
              <w:t>Paragraphs in FBP Requests</w:t>
            </w:r>
            <w:r>
              <w:rPr>
                <w:b/>
                <w:bCs/>
                <w:sz w:val="28"/>
                <w:szCs w:val="28"/>
                <w:lang w:val="en-GB"/>
              </w:rPr>
              <w:t xml:space="preserve"> Pages 12-16</w:t>
            </w:r>
          </w:p>
        </w:tc>
      </w:tr>
      <w:tr w:rsidR="00EB4314" w14:paraId="34D9B4B7" w14:textId="42472DD5" w:rsidTr="002377D9">
        <w:tc>
          <w:tcPr>
            <w:tcW w:w="2754" w:type="dxa"/>
          </w:tcPr>
          <w:p w14:paraId="07F1BE3F" w14:textId="0C767BFB" w:rsidR="00EB4314" w:rsidRPr="009C0C11" w:rsidRDefault="00EB4314" w:rsidP="00FB4103">
            <w:pPr>
              <w:pStyle w:val="ListParagraph"/>
              <w:tabs>
                <w:tab w:val="left" w:pos="1440"/>
              </w:tabs>
              <w:spacing w:after="360"/>
              <w:ind w:left="0"/>
              <w:rPr>
                <w:color w:val="000000" w:themeColor="text1"/>
                <w:sz w:val="28"/>
                <w:szCs w:val="28"/>
                <w:lang w:val="en-GB"/>
              </w:rPr>
            </w:pPr>
            <w:r w:rsidRPr="009C0C11">
              <w:rPr>
                <w:color w:val="000000" w:themeColor="text1"/>
                <w:sz w:val="28"/>
                <w:szCs w:val="28"/>
                <w:lang w:val="en-GB"/>
              </w:rPr>
              <w:t xml:space="preserve">Evidence and/or </w:t>
            </w:r>
            <w:r w:rsidR="00FB4103">
              <w:rPr>
                <w:color w:val="000000" w:themeColor="text1"/>
                <w:sz w:val="28"/>
                <w:szCs w:val="28"/>
                <w:lang w:val="en-GB"/>
              </w:rPr>
              <w:t>c</w:t>
            </w:r>
            <w:r w:rsidRPr="009C0C11">
              <w:rPr>
                <w:color w:val="000000" w:themeColor="text1"/>
                <w:sz w:val="28"/>
                <w:szCs w:val="28"/>
                <w:lang w:val="en-GB"/>
              </w:rPr>
              <w:t xml:space="preserve">ross-examination in disguise </w:t>
            </w:r>
          </w:p>
        </w:tc>
        <w:tc>
          <w:tcPr>
            <w:tcW w:w="3260" w:type="dxa"/>
          </w:tcPr>
          <w:p w14:paraId="601C32E7" w14:textId="292C0CEA" w:rsidR="002377D9" w:rsidRPr="009C0C11" w:rsidRDefault="00EB4314" w:rsidP="00FB4103">
            <w:pPr>
              <w:pStyle w:val="ListParagraph"/>
              <w:tabs>
                <w:tab w:val="left" w:pos="1440"/>
              </w:tabs>
              <w:spacing w:after="360"/>
              <w:ind w:left="0"/>
              <w:jc w:val="both"/>
              <w:rPr>
                <w:color w:val="000000" w:themeColor="text1"/>
                <w:sz w:val="28"/>
                <w:szCs w:val="28"/>
                <w:lang w:val="en-GB"/>
              </w:rPr>
            </w:pPr>
            <w:r w:rsidRPr="009C0C11">
              <w:rPr>
                <w:color w:val="000000" w:themeColor="text1"/>
                <w:sz w:val="28"/>
                <w:szCs w:val="28"/>
                <w:lang w:val="en-GB"/>
              </w:rPr>
              <w:t>4, 6-11, 15, 2</w:t>
            </w:r>
            <w:r w:rsidR="009C0C11" w:rsidRPr="009C0C11">
              <w:rPr>
                <w:color w:val="000000" w:themeColor="text1"/>
                <w:sz w:val="28"/>
                <w:szCs w:val="28"/>
                <w:lang w:val="en-GB"/>
              </w:rPr>
              <w:t>2</w:t>
            </w:r>
            <w:r w:rsidRPr="009C0C11">
              <w:rPr>
                <w:color w:val="000000" w:themeColor="text1"/>
                <w:sz w:val="28"/>
                <w:szCs w:val="28"/>
                <w:lang w:val="en-GB"/>
              </w:rPr>
              <w:t>-23, 28-29, 32-34, 44-47, 50-52</w:t>
            </w:r>
          </w:p>
        </w:tc>
        <w:tc>
          <w:tcPr>
            <w:tcW w:w="2121" w:type="dxa"/>
          </w:tcPr>
          <w:p w14:paraId="3FB60C3C" w14:textId="0AA7A1B7" w:rsidR="00EB4314" w:rsidRPr="009C0C11" w:rsidRDefault="00EB4314" w:rsidP="00FB4103">
            <w:pPr>
              <w:pStyle w:val="ListParagraph"/>
              <w:tabs>
                <w:tab w:val="left" w:pos="1440"/>
              </w:tabs>
              <w:spacing w:after="360"/>
              <w:ind w:left="0"/>
              <w:jc w:val="both"/>
              <w:rPr>
                <w:color w:val="000000" w:themeColor="text1"/>
                <w:sz w:val="28"/>
                <w:szCs w:val="28"/>
                <w:lang w:val="en-GB"/>
              </w:rPr>
            </w:pPr>
            <w:r w:rsidRPr="009C0C11">
              <w:rPr>
                <w:color w:val="000000" w:themeColor="text1"/>
                <w:sz w:val="28"/>
                <w:szCs w:val="28"/>
                <w:lang w:val="en-GB"/>
              </w:rPr>
              <w:t>1-13</w:t>
            </w:r>
          </w:p>
        </w:tc>
      </w:tr>
      <w:tr w:rsidR="00EB4314" w14:paraId="121E37B1" w14:textId="46003B0E" w:rsidTr="002377D9">
        <w:tc>
          <w:tcPr>
            <w:tcW w:w="2754" w:type="dxa"/>
          </w:tcPr>
          <w:p w14:paraId="1EF6A06E" w14:textId="3D6F04E0" w:rsidR="00EB4314" w:rsidRPr="009C0C11" w:rsidRDefault="00EB4314" w:rsidP="00FB4103">
            <w:pPr>
              <w:pStyle w:val="ListParagraph"/>
              <w:tabs>
                <w:tab w:val="left" w:pos="1440"/>
              </w:tabs>
              <w:spacing w:after="360"/>
              <w:ind w:left="0"/>
              <w:jc w:val="both"/>
              <w:rPr>
                <w:color w:val="000000" w:themeColor="text1"/>
                <w:sz w:val="28"/>
                <w:szCs w:val="28"/>
                <w:lang w:val="en-GB"/>
              </w:rPr>
            </w:pPr>
            <w:r w:rsidRPr="009C0C11">
              <w:rPr>
                <w:color w:val="000000" w:themeColor="text1"/>
                <w:sz w:val="28"/>
                <w:szCs w:val="28"/>
                <w:lang w:val="en-GB"/>
              </w:rPr>
              <w:lastRenderedPageBreak/>
              <w:t>Statement</w:t>
            </w:r>
            <w:r w:rsidR="0076225C">
              <w:rPr>
                <w:color w:val="000000" w:themeColor="text1"/>
                <w:sz w:val="28"/>
                <w:szCs w:val="28"/>
                <w:lang w:val="en-GB"/>
              </w:rPr>
              <w:t xml:space="preserve"> of facts</w:t>
            </w:r>
          </w:p>
        </w:tc>
        <w:tc>
          <w:tcPr>
            <w:tcW w:w="3260" w:type="dxa"/>
          </w:tcPr>
          <w:p w14:paraId="76756E87" w14:textId="4FF50E4B" w:rsidR="00EB4314" w:rsidRPr="009C0C11" w:rsidRDefault="00EB4314" w:rsidP="00FB4103">
            <w:pPr>
              <w:pStyle w:val="ListParagraph"/>
              <w:tabs>
                <w:tab w:val="left" w:pos="1440"/>
              </w:tabs>
              <w:spacing w:after="360"/>
              <w:ind w:left="0"/>
              <w:jc w:val="both"/>
              <w:rPr>
                <w:color w:val="000000" w:themeColor="text1"/>
                <w:sz w:val="28"/>
                <w:szCs w:val="28"/>
                <w:lang w:val="en-GB"/>
              </w:rPr>
            </w:pPr>
            <w:r w:rsidRPr="009C0C11">
              <w:rPr>
                <w:color w:val="000000" w:themeColor="text1"/>
                <w:sz w:val="28"/>
                <w:szCs w:val="28"/>
                <w:lang w:val="en-GB"/>
              </w:rPr>
              <w:t>1, 3, 13, 24, 26-27, 30, 33, 35-39, 48, 59, 60-63</w:t>
            </w:r>
          </w:p>
        </w:tc>
        <w:tc>
          <w:tcPr>
            <w:tcW w:w="2121" w:type="dxa"/>
          </w:tcPr>
          <w:p w14:paraId="11E65916" w14:textId="2A36CAB8" w:rsidR="00EB4314" w:rsidRPr="009C0C11" w:rsidRDefault="00EB4314" w:rsidP="00FB4103">
            <w:pPr>
              <w:pStyle w:val="ListParagraph"/>
              <w:tabs>
                <w:tab w:val="left" w:pos="1440"/>
              </w:tabs>
              <w:spacing w:after="360"/>
              <w:ind w:left="0"/>
              <w:jc w:val="both"/>
              <w:rPr>
                <w:color w:val="000000" w:themeColor="text1"/>
                <w:sz w:val="28"/>
                <w:szCs w:val="28"/>
                <w:lang w:val="en-GB"/>
              </w:rPr>
            </w:pPr>
            <w:r w:rsidRPr="009C0C11">
              <w:rPr>
                <w:color w:val="000000" w:themeColor="text1"/>
                <w:sz w:val="28"/>
                <w:szCs w:val="28"/>
                <w:lang w:val="en-GB"/>
              </w:rPr>
              <w:t xml:space="preserve">Nil </w:t>
            </w:r>
          </w:p>
        </w:tc>
      </w:tr>
      <w:tr w:rsidR="00EB4314" w14:paraId="690790D9" w14:textId="4CF46208" w:rsidTr="002377D9">
        <w:trPr>
          <w:trHeight w:val="99"/>
        </w:trPr>
        <w:tc>
          <w:tcPr>
            <w:tcW w:w="2754" w:type="dxa"/>
          </w:tcPr>
          <w:p w14:paraId="2CC81023" w14:textId="0926979E" w:rsidR="00EB4314" w:rsidRPr="009C0C11" w:rsidRDefault="00EB4314" w:rsidP="00FB4103">
            <w:pPr>
              <w:pStyle w:val="ListParagraph"/>
              <w:tabs>
                <w:tab w:val="left" w:pos="1440"/>
              </w:tabs>
              <w:spacing w:after="360"/>
              <w:ind w:left="0"/>
              <w:jc w:val="both"/>
              <w:rPr>
                <w:color w:val="000000" w:themeColor="text1"/>
                <w:sz w:val="28"/>
                <w:szCs w:val="28"/>
                <w:lang w:val="en-GB"/>
              </w:rPr>
            </w:pPr>
            <w:r w:rsidRPr="009C0C11">
              <w:rPr>
                <w:color w:val="000000" w:themeColor="text1"/>
                <w:sz w:val="28"/>
                <w:szCs w:val="28"/>
                <w:lang w:val="en-GB"/>
              </w:rPr>
              <w:t xml:space="preserve">Submissions </w:t>
            </w:r>
          </w:p>
        </w:tc>
        <w:tc>
          <w:tcPr>
            <w:tcW w:w="3260" w:type="dxa"/>
          </w:tcPr>
          <w:p w14:paraId="121FCCFC" w14:textId="7FCDA5E0" w:rsidR="00EB4314" w:rsidRPr="009C0C11" w:rsidRDefault="00EB4314" w:rsidP="00FB4103">
            <w:pPr>
              <w:pStyle w:val="ListParagraph"/>
              <w:tabs>
                <w:tab w:val="left" w:pos="1440"/>
              </w:tabs>
              <w:spacing w:after="360"/>
              <w:ind w:left="0"/>
              <w:jc w:val="both"/>
              <w:rPr>
                <w:color w:val="000000" w:themeColor="text1"/>
                <w:sz w:val="28"/>
                <w:szCs w:val="28"/>
                <w:lang w:val="en-GB"/>
              </w:rPr>
            </w:pPr>
            <w:r w:rsidRPr="009C0C11">
              <w:rPr>
                <w:color w:val="000000" w:themeColor="text1"/>
                <w:sz w:val="28"/>
                <w:szCs w:val="28"/>
                <w:lang w:val="en-GB"/>
              </w:rPr>
              <w:t>2, 5, 12, 14, 16-2</w:t>
            </w:r>
            <w:r w:rsidR="009C0C11" w:rsidRPr="009C0C11">
              <w:rPr>
                <w:color w:val="000000" w:themeColor="text1"/>
                <w:sz w:val="28"/>
                <w:szCs w:val="28"/>
                <w:lang w:val="en-GB"/>
              </w:rPr>
              <w:t>1</w:t>
            </w:r>
            <w:r w:rsidRPr="009C0C11">
              <w:rPr>
                <w:color w:val="000000" w:themeColor="text1"/>
                <w:sz w:val="28"/>
                <w:szCs w:val="28"/>
                <w:lang w:val="en-GB"/>
              </w:rPr>
              <w:t>, 25, 29, 31, 33, 40-43, 49, 53-58, 64-71</w:t>
            </w:r>
          </w:p>
        </w:tc>
        <w:tc>
          <w:tcPr>
            <w:tcW w:w="2121" w:type="dxa"/>
          </w:tcPr>
          <w:p w14:paraId="566199DB" w14:textId="03CD370A" w:rsidR="00EB4314" w:rsidRPr="009C0C11" w:rsidRDefault="00EB4314" w:rsidP="00FB4103">
            <w:pPr>
              <w:pStyle w:val="ListParagraph"/>
              <w:tabs>
                <w:tab w:val="left" w:pos="1440"/>
              </w:tabs>
              <w:spacing w:after="360"/>
              <w:ind w:left="0"/>
              <w:jc w:val="both"/>
              <w:rPr>
                <w:color w:val="000000" w:themeColor="text1"/>
                <w:sz w:val="28"/>
                <w:szCs w:val="28"/>
                <w:lang w:val="en-GB"/>
              </w:rPr>
            </w:pPr>
            <w:r w:rsidRPr="009C0C11">
              <w:rPr>
                <w:color w:val="000000" w:themeColor="text1"/>
                <w:sz w:val="28"/>
                <w:szCs w:val="28"/>
                <w:lang w:val="en-GB"/>
              </w:rPr>
              <w:t>14-15</w:t>
            </w:r>
          </w:p>
        </w:tc>
      </w:tr>
    </w:tbl>
    <w:p w14:paraId="1196A30E" w14:textId="1C733158" w:rsidR="000D35FE" w:rsidRPr="0076225C" w:rsidRDefault="00C54163" w:rsidP="0076225C">
      <w:pPr>
        <w:pStyle w:val="ListParagraph"/>
        <w:numPr>
          <w:ilvl w:val="0"/>
          <w:numId w:val="2"/>
        </w:numPr>
        <w:tabs>
          <w:tab w:val="left" w:pos="1440"/>
        </w:tabs>
        <w:spacing w:before="360" w:after="360" w:line="360" w:lineRule="auto"/>
        <w:ind w:left="0" w:firstLine="0"/>
        <w:jc w:val="both"/>
        <w:rPr>
          <w:sz w:val="28"/>
          <w:szCs w:val="28"/>
          <w:lang w:val="en-GB"/>
        </w:rPr>
      </w:pPr>
      <w:r>
        <w:rPr>
          <w:sz w:val="28"/>
          <w:szCs w:val="28"/>
          <w:lang w:val="en-GB"/>
        </w:rPr>
        <w:t xml:space="preserve">These are not legitimate reasons to seek FBP.  </w:t>
      </w:r>
      <w:r w:rsidR="000D35FE">
        <w:rPr>
          <w:sz w:val="28"/>
          <w:szCs w:val="28"/>
          <w:lang w:val="en-GB"/>
        </w:rPr>
        <w:t>Quite plainly, Mr</w:t>
      </w:r>
      <w:r>
        <w:rPr>
          <w:sz w:val="28"/>
          <w:szCs w:val="28"/>
        </w:rPr>
        <w:t> </w:t>
      </w:r>
      <w:r w:rsidR="000D35FE">
        <w:rPr>
          <w:sz w:val="28"/>
          <w:szCs w:val="28"/>
          <w:lang w:val="en-GB"/>
        </w:rPr>
        <w:t xml:space="preserve">Leung </w:t>
      </w:r>
      <w:r w:rsidR="0076225C">
        <w:rPr>
          <w:sz w:val="28"/>
          <w:szCs w:val="28"/>
          <w:lang w:val="en-GB"/>
        </w:rPr>
        <w:t>is</w:t>
      </w:r>
      <w:r w:rsidR="000D35FE">
        <w:rPr>
          <w:sz w:val="28"/>
          <w:szCs w:val="28"/>
          <w:lang w:val="en-GB"/>
        </w:rPr>
        <w:t xml:space="preserve"> unable to point to any lack of clarity on the part of the Defence, </w:t>
      </w:r>
      <w:r w:rsidR="00D93193">
        <w:rPr>
          <w:sz w:val="28"/>
          <w:szCs w:val="28"/>
          <w:lang w:val="en-GB"/>
        </w:rPr>
        <w:t>and there is in fact no lack of clarity.</w:t>
      </w:r>
      <w:r w:rsidR="000D35FE">
        <w:rPr>
          <w:sz w:val="28"/>
          <w:szCs w:val="28"/>
          <w:lang w:val="en-GB"/>
        </w:rPr>
        <w:t xml:space="preserve">  </w:t>
      </w:r>
      <w:r w:rsidR="0076225C">
        <w:rPr>
          <w:sz w:val="28"/>
          <w:szCs w:val="28"/>
          <w:lang w:val="en-GB"/>
        </w:rPr>
        <w:t>The</w:t>
      </w:r>
      <w:r w:rsidR="000D35FE" w:rsidRPr="0076225C">
        <w:rPr>
          <w:sz w:val="28"/>
          <w:szCs w:val="28"/>
          <w:lang w:val="en-GB"/>
        </w:rPr>
        <w:t xml:space="preserve"> FBP Request is </w:t>
      </w:r>
      <w:r w:rsidR="0076225C">
        <w:rPr>
          <w:sz w:val="28"/>
          <w:szCs w:val="28"/>
          <w:lang w:val="en-GB"/>
        </w:rPr>
        <w:t xml:space="preserve">simply </w:t>
      </w:r>
      <w:r w:rsidR="000D35FE" w:rsidRPr="0076225C">
        <w:rPr>
          <w:sz w:val="28"/>
          <w:szCs w:val="28"/>
          <w:lang w:val="en-GB"/>
        </w:rPr>
        <w:t>not necessary for disposing fairly of the cause or matter o</w:t>
      </w:r>
      <w:r w:rsidR="00E850D4" w:rsidRPr="0076225C">
        <w:rPr>
          <w:sz w:val="28"/>
          <w:szCs w:val="28"/>
          <w:lang w:val="en-GB"/>
        </w:rPr>
        <w:t>r</w:t>
      </w:r>
      <w:r w:rsidR="000D35FE" w:rsidRPr="0076225C">
        <w:rPr>
          <w:sz w:val="28"/>
          <w:szCs w:val="28"/>
          <w:lang w:val="en-GB"/>
        </w:rPr>
        <w:t xml:space="preserve"> for saving costs. </w:t>
      </w:r>
      <w:r w:rsidR="00AE0447" w:rsidRPr="0076225C">
        <w:rPr>
          <w:sz w:val="28"/>
          <w:szCs w:val="28"/>
          <w:lang w:val="en-GB"/>
        </w:rPr>
        <w:t xml:space="preserve"> </w:t>
      </w:r>
      <w:r w:rsidR="000D35FE" w:rsidRPr="0076225C">
        <w:rPr>
          <w:sz w:val="28"/>
          <w:szCs w:val="28"/>
          <w:lang w:val="en-GB"/>
        </w:rPr>
        <w:t xml:space="preserve">I therefore </w:t>
      </w:r>
      <w:r w:rsidR="00AE0447" w:rsidRPr="0076225C">
        <w:rPr>
          <w:sz w:val="28"/>
          <w:szCs w:val="28"/>
          <w:lang w:val="en-GB"/>
        </w:rPr>
        <w:t>decline</w:t>
      </w:r>
      <w:r w:rsidR="000D35FE" w:rsidRPr="0076225C">
        <w:rPr>
          <w:sz w:val="28"/>
          <w:szCs w:val="28"/>
          <w:lang w:val="en-GB"/>
        </w:rPr>
        <w:t xml:space="preserve"> to order the Defendant to give particulars pursuant to the FBP Request. </w:t>
      </w:r>
    </w:p>
    <w:p w14:paraId="0E84A410" w14:textId="4166B9F9" w:rsidR="00FC788B" w:rsidRPr="00E66E7B" w:rsidRDefault="00FC788B" w:rsidP="00E87B28">
      <w:pPr>
        <w:pStyle w:val="ListParagraph"/>
        <w:numPr>
          <w:ilvl w:val="0"/>
          <w:numId w:val="3"/>
        </w:numPr>
        <w:tabs>
          <w:tab w:val="left" w:pos="720"/>
        </w:tabs>
        <w:spacing w:before="600" w:after="240" w:line="360" w:lineRule="auto"/>
        <w:ind w:left="0" w:firstLine="0"/>
        <w:jc w:val="both"/>
        <w:rPr>
          <w:i/>
          <w:iCs/>
          <w:sz w:val="28"/>
          <w:szCs w:val="28"/>
          <w:lang w:val="en-GB"/>
        </w:rPr>
      </w:pPr>
      <w:r w:rsidRPr="00E66E7B">
        <w:rPr>
          <w:i/>
          <w:iCs/>
          <w:sz w:val="28"/>
          <w:szCs w:val="28"/>
          <w:lang w:val="en-GB"/>
        </w:rPr>
        <w:t>DISPOSITION</w:t>
      </w:r>
    </w:p>
    <w:p w14:paraId="3EDB5FD4" w14:textId="07341768" w:rsidR="00101B7A" w:rsidRPr="00101B7A" w:rsidRDefault="00E53B66" w:rsidP="00E87B28">
      <w:pPr>
        <w:numPr>
          <w:ilvl w:val="0"/>
          <w:numId w:val="2"/>
        </w:numPr>
        <w:tabs>
          <w:tab w:val="left" w:pos="1440"/>
        </w:tabs>
        <w:spacing w:after="360" w:line="360" w:lineRule="auto"/>
        <w:ind w:left="0" w:firstLine="0"/>
        <w:jc w:val="both"/>
        <w:rPr>
          <w:bCs/>
          <w:sz w:val="28"/>
          <w:lang w:val="en-GB"/>
        </w:rPr>
      </w:pPr>
      <w:r w:rsidRPr="00E66E7B">
        <w:rPr>
          <w:sz w:val="28"/>
          <w:szCs w:val="28"/>
          <w:lang w:val="en-GB"/>
        </w:rPr>
        <w:t>I dismiss (1) the Anonymity Summons</w:t>
      </w:r>
      <w:r w:rsidR="000F1F60" w:rsidRPr="00E66E7B">
        <w:rPr>
          <w:sz w:val="28"/>
          <w:szCs w:val="28"/>
          <w:lang w:val="en-GB"/>
        </w:rPr>
        <w:t xml:space="preserve">, </w:t>
      </w:r>
      <w:r w:rsidRPr="00E66E7B">
        <w:rPr>
          <w:sz w:val="28"/>
          <w:szCs w:val="28"/>
          <w:lang w:val="en-GB"/>
        </w:rPr>
        <w:t>(2) the FBP Summons</w:t>
      </w:r>
      <w:r w:rsidR="000F1F60" w:rsidRPr="00E66E7B">
        <w:rPr>
          <w:sz w:val="28"/>
          <w:szCs w:val="28"/>
          <w:lang w:val="en-GB"/>
        </w:rPr>
        <w:t xml:space="preserve">, </w:t>
      </w:r>
      <w:r w:rsidRPr="00E66E7B">
        <w:rPr>
          <w:sz w:val="28"/>
          <w:szCs w:val="28"/>
          <w:lang w:val="en-GB"/>
        </w:rPr>
        <w:t xml:space="preserve">and </w:t>
      </w:r>
      <w:r w:rsidR="006C1ACB" w:rsidRPr="00E66E7B">
        <w:rPr>
          <w:color w:val="000000" w:themeColor="text1"/>
          <w:sz w:val="28"/>
          <w:szCs w:val="28"/>
          <w:lang w:val="en-GB"/>
        </w:rPr>
        <w:t>(3)</w:t>
      </w:r>
      <w:r w:rsidRPr="00E66E7B">
        <w:rPr>
          <w:color w:val="000000" w:themeColor="text1"/>
          <w:sz w:val="28"/>
          <w:szCs w:val="28"/>
          <w:lang w:val="en-GB"/>
        </w:rPr>
        <w:t xml:space="preserve"> the Replacement Summons</w:t>
      </w:r>
      <w:r w:rsidR="00E87B28">
        <w:rPr>
          <w:sz w:val="28"/>
          <w:szCs w:val="28"/>
          <w:lang w:val="en-GB"/>
        </w:rPr>
        <w:t xml:space="preserve">.  I order the Defendant to file and serve </w:t>
      </w:r>
      <w:r w:rsidR="004F75B9">
        <w:rPr>
          <w:sz w:val="28"/>
          <w:szCs w:val="28"/>
          <w:lang w:val="en-GB"/>
        </w:rPr>
        <w:t xml:space="preserve">an </w:t>
      </w:r>
      <w:proofErr w:type="spellStart"/>
      <w:r w:rsidR="00E87B28">
        <w:rPr>
          <w:sz w:val="28"/>
          <w:szCs w:val="28"/>
          <w:lang w:val="en-GB"/>
        </w:rPr>
        <w:t>unredacted</w:t>
      </w:r>
      <w:proofErr w:type="spellEnd"/>
      <w:r w:rsidR="00E87B28">
        <w:rPr>
          <w:sz w:val="28"/>
          <w:szCs w:val="28"/>
          <w:lang w:val="en-GB"/>
        </w:rPr>
        <w:t xml:space="preserve"> version of the Original W</w:t>
      </w:r>
      <w:r w:rsidR="004F75B9">
        <w:rPr>
          <w:sz w:val="28"/>
          <w:szCs w:val="28"/>
          <w:lang w:val="en-GB"/>
        </w:rPr>
        <w:t xml:space="preserve">itness </w:t>
      </w:r>
      <w:r w:rsidR="00E87B28">
        <w:rPr>
          <w:sz w:val="28"/>
          <w:szCs w:val="28"/>
          <w:lang w:val="en-GB"/>
        </w:rPr>
        <w:t>S</w:t>
      </w:r>
      <w:r w:rsidR="004F75B9">
        <w:rPr>
          <w:sz w:val="28"/>
          <w:szCs w:val="28"/>
          <w:lang w:val="en-GB"/>
        </w:rPr>
        <w:t>tatements</w:t>
      </w:r>
      <w:r w:rsidR="00E87B28">
        <w:rPr>
          <w:sz w:val="28"/>
          <w:szCs w:val="28"/>
          <w:lang w:val="en-GB"/>
        </w:rPr>
        <w:t xml:space="preserve"> within 14 days from today.  </w:t>
      </w:r>
    </w:p>
    <w:p w14:paraId="50C0A622" w14:textId="7410E34B" w:rsidR="00E53B66" w:rsidRPr="00E66E7B" w:rsidRDefault="00646406" w:rsidP="00E87B28">
      <w:pPr>
        <w:numPr>
          <w:ilvl w:val="0"/>
          <w:numId w:val="2"/>
        </w:numPr>
        <w:tabs>
          <w:tab w:val="left" w:pos="1440"/>
        </w:tabs>
        <w:spacing w:after="360" w:line="360" w:lineRule="auto"/>
        <w:ind w:left="0" w:firstLine="0"/>
        <w:jc w:val="both"/>
        <w:rPr>
          <w:bCs/>
          <w:sz w:val="28"/>
          <w:lang w:val="en-GB"/>
        </w:rPr>
      </w:pPr>
      <w:r w:rsidRPr="00E66E7B">
        <w:rPr>
          <w:bCs/>
          <w:sz w:val="28"/>
          <w:lang w:val="en-GB"/>
        </w:rPr>
        <w:t xml:space="preserve">Costs should follow the event. </w:t>
      </w:r>
      <w:r w:rsidR="00C5681A">
        <w:rPr>
          <w:bCs/>
          <w:sz w:val="28"/>
          <w:lang w:val="en-GB"/>
        </w:rPr>
        <w:t xml:space="preserve"> </w:t>
      </w:r>
      <w:r w:rsidR="00E53B66" w:rsidRPr="00E66E7B">
        <w:rPr>
          <w:bCs/>
          <w:sz w:val="28"/>
          <w:lang w:val="en-GB"/>
        </w:rPr>
        <w:t xml:space="preserve">I make </w:t>
      </w:r>
      <w:r w:rsidR="00C5681A">
        <w:rPr>
          <w:bCs/>
          <w:sz w:val="28"/>
          <w:lang w:val="en-GB"/>
        </w:rPr>
        <w:t>an</w:t>
      </w:r>
      <w:r w:rsidR="00E53B66" w:rsidRPr="00E66E7B">
        <w:rPr>
          <w:bCs/>
          <w:sz w:val="28"/>
          <w:lang w:val="en-GB"/>
        </w:rPr>
        <w:t xml:space="preserve"> order </w:t>
      </w:r>
      <w:r w:rsidR="00E53B66" w:rsidRPr="00E66E7B">
        <w:rPr>
          <w:bCs/>
          <w:i/>
          <w:iCs/>
          <w:sz w:val="28"/>
          <w:lang w:val="en-GB"/>
        </w:rPr>
        <w:t xml:space="preserve">nisi </w:t>
      </w:r>
      <w:r w:rsidR="00E53B66" w:rsidRPr="00E66E7B">
        <w:rPr>
          <w:bCs/>
          <w:sz w:val="28"/>
          <w:lang w:val="en-GB"/>
        </w:rPr>
        <w:t>that:</w:t>
      </w:r>
    </w:p>
    <w:p w14:paraId="4ECFAFAB" w14:textId="5DF5D1F2" w:rsidR="00E53B66" w:rsidRPr="00E66E7B" w:rsidRDefault="004D7F5E" w:rsidP="006F27CD">
      <w:pPr>
        <w:pStyle w:val="ListParagraph"/>
        <w:numPr>
          <w:ilvl w:val="0"/>
          <w:numId w:val="16"/>
        </w:numPr>
        <w:tabs>
          <w:tab w:val="left" w:pos="1440"/>
        </w:tabs>
        <w:spacing w:after="120" w:line="360" w:lineRule="auto"/>
        <w:ind w:left="1440" w:hanging="720"/>
        <w:jc w:val="both"/>
        <w:rPr>
          <w:bCs/>
          <w:sz w:val="28"/>
          <w:lang w:val="en-GB"/>
        </w:rPr>
      </w:pPr>
      <w:r w:rsidRPr="00E66E7B">
        <w:rPr>
          <w:bCs/>
          <w:sz w:val="28"/>
          <w:lang w:val="en-GB"/>
        </w:rPr>
        <w:t>the costs of the FBP Summons be to the Defendant</w:t>
      </w:r>
      <w:r w:rsidR="000A6E2B" w:rsidRPr="00E66E7B">
        <w:rPr>
          <w:bCs/>
          <w:sz w:val="28"/>
          <w:lang w:val="en-GB"/>
        </w:rPr>
        <w:t xml:space="preserve">, </w:t>
      </w:r>
      <w:r w:rsidR="00646406" w:rsidRPr="00E66E7B">
        <w:rPr>
          <w:bCs/>
          <w:sz w:val="28"/>
          <w:lang w:val="en-GB"/>
        </w:rPr>
        <w:t>summarily assessed and granted in the sum of $</w:t>
      </w:r>
      <w:r w:rsidR="00C5681A">
        <w:rPr>
          <w:bCs/>
          <w:sz w:val="28"/>
          <w:lang w:val="en-GB"/>
        </w:rPr>
        <w:t>120</w:t>
      </w:r>
      <w:r w:rsidR="004149C8">
        <w:rPr>
          <w:bCs/>
          <w:sz w:val="28"/>
          <w:lang w:val="en-GB"/>
        </w:rPr>
        <w:t>,000</w:t>
      </w:r>
      <w:r w:rsidR="00E53B66" w:rsidRPr="00E66E7B">
        <w:rPr>
          <w:bCs/>
          <w:sz w:val="28"/>
          <w:lang w:val="en-GB"/>
        </w:rPr>
        <w:t xml:space="preserve">; </w:t>
      </w:r>
    </w:p>
    <w:p w14:paraId="0A36EC4D" w14:textId="0CC92A3B" w:rsidR="004D7F5E" w:rsidRPr="00E66E7B" w:rsidRDefault="004D7F5E" w:rsidP="006F27CD">
      <w:pPr>
        <w:pStyle w:val="ListParagraph"/>
        <w:numPr>
          <w:ilvl w:val="0"/>
          <w:numId w:val="16"/>
        </w:numPr>
        <w:tabs>
          <w:tab w:val="left" w:pos="1440"/>
        </w:tabs>
        <w:spacing w:after="120" w:line="360" w:lineRule="auto"/>
        <w:ind w:left="1440" w:hanging="720"/>
        <w:jc w:val="both"/>
        <w:rPr>
          <w:bCs/>
          <w:sz w:val="28"/>
          <w:lang w:val="en-GB"/>
        </w:rPr>
      </w:pPr>
      <w:r w:rsidRPr="00E66E7B">
        <w:rPr>
          <w:bCs/>
          <w:sz w:val="28"/>
          <w:lang w:val="en-GB"/>
        </w:rPr>
        <w:t xml:space="preserve">the costs of and occasioned by the </w:t>
      </w:r>
      <w:r w:rsidRPr="00E66E7B">
        <w:rPr>
          <w:sz w:val="28"/>
          <w:szCs w:val="28"/>
          <w:lang w:val="en-GB"/>
        </w:rPr>
        <w:t>Anonymity</w:t>
      </w:r>
      <w:r w:rsidRPr="00E66E7B">
        <w:rPr>
          <w:bCs/>
          <w:sz w:val="28"/>
          <w:lang w:val="en-GB"/>
        </w:rPr>
        <w:t xml:space="preserve"> Summons be to the </w:t>
      </w:r>
      <w:r w:rsidR="001D3217" w:rsidRPr="00E66E7B">
        <w:rPr>
          <w:bCs/>
          <w:sz w:val="28"/>
          <w:lang w:val="en-GB"/>
        </w:rPr>
        <w:t>Plaintiff</w:t>
      </w:r>
      <w:r w:rsidR="000A6E2B" w:rsidRPr="00E66E7B">
        <w:rPr>
          <w:bCs/>
          <w:sz w:val="28"/>
          <w:lang w:val="en-GB"/>
        </w:rPr>
        <w:t>, summarily assessed and granted in the sum of $</w:t>
      </w:r>
      <w:r w:rsidR="00C5681A">
        <w:rPr>
          <w:bCs/>
          <w:sz w:val="28"/>
          <w:lang w:val="en-GB"/>
        </w:rPr>
        <w:t>10</w:t>
      </w:r>
      <w:r w:rsidR="004149C8">
        <w:rPr>
          <w:bCs/>
          <w:sz w:val="28"/>
          <w:lang w:val="en-GB"/>
        </w:rPr>
        <w:t>,000</w:t>
      </w:r>
      <w:r w:rsidR="00F503F0" w:rsidRPr="00E66E7B">
        <w:rPr>
          <w:bCs/>
          <w:sz w:val="28"/>
          <w:lang w:val="en-GB"/>
        </w:rPr>
        <w:t xml:space="preserve">; </w:t>
      </w:r>
    </w:p>
    <w:p w14:paraId="19F8802B" w14:textId="21768581" w:rsidR="00F503F0" w:rsidRPr="00C5681A" w:rsidRDefault="00F503F0" w:rsidP="00C5681A">
      <w:pPr>
        <w:pStyle w:val="ListParagraph"/>
        <w:numPr>
          <w:ilvl w:val="0"/>
          <w:numId w:val="16"/>
        </w:numPr>
        <w:tabs>
          <w:tab w:val="left" w:pos="1440"/>
        </w:tabs>
        <w:spacing w:after="120" w:line="360" w:lineRule="auto"/>
        <w:ind w:left="1440" w:hanging="720"/>
        <w:jc w:val="both"/>
        <w:rPr>
          <w:bCs/>
          <w:sz w:val="28"/>
          <w:lang w:val="en-GB"/>
        </w:rPr>
      </w:pPr>
      <w:r w:rsidRPr="00E66E7B">
        <w:rPr>
          <w:bCs/>
          <w:sz w:val="28"/>
          <w:lang w:val="en-GB"/>
        </w:rPr>
        <w:lastRenderedPageBreak/>
        <w:t xml:space="preserve">the costs of and occasioned by the </w:t>
      </w:r>
      <w:r w:rsidRPr="00E66E7B">
        <w:rPr>
          <w:sz w:val="28"/>
          <w:szCs w:val="28"/>
          <w:lang w:val="en-GB"/>
        </w:rPr>
        <w:t xml:space="preserve">Replacement Summons </w:t>
      </w:r>
      <w:r w:rsidRPr="00E66E7B">
        <w:rPr>
          <w:bCs/>
          <w:sz w:val="28"/>
          <w:lang w:val="en-GB"/>
        </w:rPr>
        <w:t xml:space="preserve">be to the </w:t>
      </w:r>
      <w:r w:rsidR="001D3217" w:rsidRPr="00E66E7B">
        <w:rPr>
          <w:bCs/>
          <w:sz w:val="28"/>
          <w:lang w:val="en-GB"/>
        </w:rPr>
        <w:t>Plaintiff</w:t>
      </w:r>
      <w:r w:rsidRPr="00E66E7B">
        <w:rPr>
          <w:bCs/>
          <w:sz w:val="28"/>
          <w:lang w:val="en-GB"/>
        </w:rPr>
        <w:t>, summarily assessed and granted in the sum of $</w:t>
      </w:r>
      <w:r w:rsidR="00D637D7">
        <w:rPr>
          <w:bCs/>
          <w:sz w:val="28"/>
          <w:lang w:val="en-GB"/>
        </w:rPr>
        <w:t>4</w:t>
      </w:r>
      <w:r w:rsidR="008452DD">
        <w:rPr>
          <w:bCs/>
          <w:sz w:val="28"/>
          <w:lang w:val="en-GB"/>
        </w:rPr>
        <w:t>00</w:t>
      </w:r>
      <w:r w:rsidR="00C5681A">
        <w:rPr>
          <w:sz w:val="28"/>
          <w:szCs w:val="28"/>
          <w:lang w:val="en-GB"/>
        </w:rPr>
        <w:t>; and</w:t>
      </w:r>
    </w:p>
    <w:p w14:paraId="153A4B76" w14:textId="5C5FE59A" w:rsidR="00C5681A" w:rsidRPr="00E66E7B" w:rsidRDefault="00C5681A" w:rsidP="006F27CD">
      <w:pPr>
        <w:pStyle w:val="ListParagraph"/>
        <w:numPr>
          <w:ilvl w:val="0"/>
          <w:numId w:val="16"/>
        </w:numPr>
        <w:tabs>
          <w:tab w:val="left" w:pos="1440"/>
        </w:tabs>
        <w:spacing w:after="360" w:line="360" w:lineRule="auto"/>
        <w:ind w:left="1440" w:hanging="720"/>
        <w:jc w:val="both"/>
        <w:rPr>
          <w:bCs/>
          <w:sz w:val="28"/>
          <w:lang w:val="en-GB"/>
        </w:rPr>
      </w:pPr>
      <w:r>
        <w:rPr>
          <w:bCs/>
          <w:sz w:val="28"/>
          <w:lang w:val="en-GB"/>
        </w:rPr>
        <w:t xml:space="preserve">There shall be set off of such costs such that the Plaintiff shall pay the Defendant $109,600.  </w:t>
      </w:r>
    </w:p>
    <w:p w14:paraId="16395D75" w14:textId="43FE5542" w:rsidR="004D7F5E" w:rsidRPr="00E66E7B" w:rsidRDefault="004D7F5E" w:rsidP="002E68C2">
      <w:pPr>
        <w:numPr>
          <w:ilvl w:val="0"/>
          <w:numId w:val="2"/>
        </w:numPr>
        <w:tabs>
          <w:tab w:val="left" w:pos="1440"/>
        </w:tabs>
        <w:spacing w:after="360" w:line="360" w:lineRule="auto"/>
        <w:ind w:left="0" w:firstLine="0"/>
        <w:jc w:val="both"/>
        <w:rPr>
          <w:bCs/>
          <w:sz w:val="28"/>
          <w:lang w:val="en-GB"/>
        </w:rPr>
      </w:pPr>
      <w:r w:rsidRPr="00E66E7B">
        <w:rPr>
          <w:bCs/>
          <w:sz w:val="28"/>
          <w:lang w:val="en-GB"/>
        </w:rPr>
        <w:t xml:space="preserve">All the costs </w:t>
      </w:r>
      <w:proofErr w:type="gramStart"/>
      <w:r w:rsidRPr="00E66E7B">
        <w:rPr>
          <w:bCs/>
          <w:sz w:val="28"/>
          <w:lang w:val="en-GB"/>
        </w:rPr>
        <w:t>orders</w:t>
      </w:r>
      <w:proofErr w:type="gramEnd"/>
      <w:r w:rsidRPr="00E66E7B">
        <w:rPr>
          <w:bCs/>
          <w:sz w:val="28"/>
          <w:lang w:val="en-GB"/>
        </w:rPr>
        <w:t xml:space="preserve"> </w:t>
      </w:r>
      <w:r w:rsidRPr="00E66E7B">
        <w:rPr>
          <w:bCs/>
          <w:i/>
          <w:iCs/>
          <w:sz w:val="28"/>
          <w:lang w:val="en-GB"/>
        </w:rPr>
        <w:t>nisi</w:t>
      </w:r>
      <w:r w:rsidRPr="00E66E7B">
        <w:rPr>
          <w:bCs/>
          <w:sz w:val="28"/>
          <w:lang w:val="en-GB"/>
        </w:rPr>
        <w:t xml:space="preserve"> mentioned above shall be made absolute 14 days after the date of the handing down of this Decision.</w:t>
      </w:r>
    </w:p>
    <w:p w14:paraId="1F53D191" w14:textId="0118F671" w:rsidR="00D314D8" w:rsidRPr="00E66E7B" w:rsidRDefault="00D314D8" w:rsidP="002E68C2">
      <w:pPr>
        <w:numPr>
          <w:ilvl w:val="0"/>
          <w:numId w:val="2"/>
        </w:numPr>
        <w:tabs>
          <w:tab w:val="left" w:pos="1440"/>
        </w:tabs>
        <w:spacing w:after="360" w:line="360" w:lineRule="auto"/>
        <w:ind w:left="0" w:firstLine="0"/>
        <w:jc w:val="both"/>
        <w:rPr>
          <w:bCs/>
          <w:sz w:val="28"/>
          <w:lang w:val="en-GB"/>
        </w:rPr>
      </w:pPr>
      <w:r w:rsidRPr="00E66E7B">
        <w:rPr>
          <w:bCs/>
          <w:sz w:val="28"/>
          <w:lang w:val="en-GB"/>
        </w:rPr>
        <w:t>I thank Ms Chao for her assistance.</w:t>
      </w:r>
    </w:p>
    <w:p w14:paraId="4F30EF6D" w14:textId="2B379EE6" w:rsidR="000366A4" w:rsidRDefault="000366A4">
      <w:pPr>
        <w:tabs>
          <w:tab w:val="left" w:pos="1418"/>
        </w:tabs>
        <w:spacing w:line="360" w:lineRule="auto"/>
        <w:rPr>
          <w:bCs/>
          <w:sz w:val="28"/>
          <w:lang w:val="en-GB"/>
        </w:rPr>
      </w:pPr>
    </w:p>
    <w:p w14:paraId="0FD79C93" w14:textId="7E4E8997" w:rsidR="006F27CD" w:rsidRDefault="006F27CD">
      <w:pPr>
        <w:tabs>
          <w:tab w:val="left" w:pos="1418"/>
        </w:tabs>
        <w:spacing w:line="360" w:lineRule="auto"/>
        <w:rPr>
          <w:bCs/>
          <w:sz w:val="28"/>
          <w:lang w:val="en-GB"/>
        </w:rPr>
      </w:pPr>
    </w:p>
    <w:p w14:paraId="26015739" w14:textId="7BCB35F6" w:rsidR="006F27CD" w:rsidRDefault="006F27CD">
      <w:pPr>
        <w:tabs>
          <w:tab w:val="left" w:pos="1418"/>
        </w:tabs>
        <w:spacing w:line="360" w:lineRule="auto"/>
        <w:rPr>
          <w:bCs/>
          <w:sz w:val="28"/>
          <w:lang w:val="en-GB"/>
        </w:rPr>
      </w:pPr>
    </w:p>
    <w:p w14:paraId="3DE22A55" w14:textId="77777777" w:rsidR="006F27CD" w:rsidRPr="00E66E7B" w:rsidRDefault="006F27CD">
      <w:pPr>
        <w:tabs>
          <w:tab w:val="left" w:pos="1418"/>
        </w:tabs>
        <w:spacing w:line="360" w:lineRule="auto"/>
        <w:rPr>
          <w:bCs/>
          <w:sz w:val="28"/>
          <w:lang w:val="en-GB"/>
        </w:rPr>
      </w:pPr>
    </w:p>
    <w:p w14:paraId="235E1A44" w14:textId="77777777" w:rsidR="00B71DE4" w:rsidRPr="00E66E7B" w:rsidRDefault="00B71DE4" w:rsidP="00B71DE4">
      <w:pPr>
        <w:pStyle w:val="Heading1"/>
        <w:keepNext w:val="0"/>
        <w:tabs>
          <w:tab w:val="center" w:pos="5670"/>
        </w:tabs>
        <w:ind w:left="0" w:firstLine="0"/>
        <w:jc w:val="left"/>
        <w:rPr>
          <w:lang w:eastAsia="zh-CN"/>
        </w:rPr>
      </w:pPr>
      <w:r w:rsidRPr="00E66E7B">
        <w:rPr>
          <w:szCs w:val="24"/>
          <w:lang w:eastAsia="zh-CN"/>
        </w:rPr>
        <w:tab/>
      </w:r>
      <w:r w:rsidRPr="00E66E7B">
        <w:rPr>
          <w:lang w:eastAsia="zh-CN"/>
        </w:rPr>
        <w:t>(</w:t>
      </w:r>
      <w:proofErr w:type="spellStart"/>
      <w:r w:rsidRPr="00E66E7B">
        <w:rPr>
          <w:lang w:eastAsia="zh-CN"/>
        </w:rPr>
        <w:t>Queeny</w:t>
      </w:r>
      <w:proofErr w:type="spellEnd"/>
      <w:r w:rsidRPr="00E66E7B">
        <w:rPr>
          <w:lang w:eastAsia="zh-CN"/>
        </w:rPr>
        <w:t> Au-Yeung)</w:t>
      </w:r>
    </w:p>
    <w:p w14:paraId="6C226B3B" w14:textId="77777777" w:rsidR="00B71DE4" w:rsidRPr="00E66E7B" w:rsidRDefault="00B71DE4" w:rsidP="00B71DE4">
      <w:pPr>
        <w:pStyle w:val="Heading1"/>
        <w:keepNext w:val="0"/>
        <w:tabs>
          <w:tab w:val="center" w:pos="5670"/>
        </w:tabs>
        <w:ind w:left="0" w:firstLine="0"/>
        <w:jc w:val="left"/>
        <w:rPr>
          <w:szCs w:val="24"/>
          <w:lang w:eastAsia="zh-CN"/>
        </w:rPr>
      </w:pPr>
      <w:r w:rsidRPr="00E66E7B">
        <w:rPr>
          <w:szCs w:val="24"/>
          <w:lang w:eastAsia="zh-CN"/>
        </w:rPr>
        <w:tab/>
        <w:t xml:space="preserve">Judge of the Court of First Instance </w:t>
      </w:r>
    </w:p>
    <w:p w14:paraId="7F78B00A" w14:textId="77777777" w:rsidR="00B71DE4" w:rsidRPr="00E66E7B" w:rsidRDefault="00B71DE4" w:rsidP="00B71DE4">
      <w:pPr>
        <w:pStyle w:val="Heading1"/>
        <w:keepNext w:val="0"/>
        <w:tabs>
          <w:tab w:val="center" w:pos="5670"/>
        </w:tabs>
        <w:ind w:left="0" w:firstLine="0"/>
        <w:jc w:val="left"/>
        <w:rPr>
          <w:szCs w:val="24"/>
          <w:lang w:eastAsia="zh-CN"/>
        </w:rPr>
      </w:pPr>
      <w:r w:rsidRPr="00E66E7B">
        <w:rPr>
          <w:szCs w:val="24"/>
          <w:lang w:eastAsia="zh-CN"/>
        </w:rPr>
        <w:tab/>
        <w:t xml:space="preserve">High Court </w:t>
      </w:r>
    </w:p>
    <w:p w14:paraId="54066857" w14:textId="77777777" w:rsidR="003E2863" w:rsidRPr="00E66E7B" w:rsidRDefault="003E2863">
      <w:pPr>
        <w:rPr>
          <w:bCs/>
          <w:lang w:val="en-GB"/>
        </w:rPr>
      </w:pPr>
    </w:p>
    <w:p w14:paraId="14DDC36D" w14:textId="77777777" w:rsidR="003E2863" w:rsidRPr="00E66E7B" w:rsidRDefault="003E2863">
      <w:pPr>
        <w:rPr>
          <w:bCs/>
          <w:lang w:val="en-GB"/>
        </w:rPr>
      </w:pPr>
    </w:p>
    <w:p w14:paraId="1A9EDCB4" w14:textId="57CF9CB6" w:rsidR="00EF23BC" w:rsidRPr="00E66E7B" w:rsidRDefault="00FC788B" w:rsidP="003511AE">
      <w:pPr>
        <w:ind w:left="360" w:hanging="360"/>
        <w:jc w:val="both"/>
        <w:rPr>
          <w:sz w:val="28"/>
          <w:szCs w:val="28"/>
          <w:lang w:val="en-GB"/>
        </w:rPr>
      </w:pPr>
      <w:r w:rsidRPr="00E66E7B">
        <w:rPr>
          <w:sz w:val="28"/>
          <w:szCs w:val="28"/>
          <w:lang w:val="en-GB"/>
        </w:rPr>
        <w:t>T</w:t>
      </w:r>
      <w:r w:rsidR="00DD5DC4" w:rsidRPr="00E66E7B">
        <w:rPr>
          <w:sz w:val="28"/>
          <w:szCs w:val="28"/>
          <w:lang w:val="en-GB"/>
        </w:rPr>
        <w:t xml:space="preserve">he </w:t>
      </w:r>
      <w:r w:rsidR="003511AE" w:rsidRPr="00E66E7B">
        <w:rPr>
          <w:sz w:val="28"/>
          <w:szCs w:val="28"/>
          <w:lang w:val="en-GB"/>
        </w:rPr>
        <w:t>P</w:t>
      </w:r>
      <w:r w:rsidR="00DD5DC4" w:rsidRPr="00E66E7B">
        <w:rPr>
          <w:sz w:val="28"/>
          <w:szCs w:val="28"/>
          <w:lang w:val="en-GB"/>
        </w:rPr>
        <w:t>laintiff</w:t>
      </w:r>
      <w:r w:rsidRPr="00E66E7B">
        <w:rPr>
          <w:sz w:val="28"/>
          <w:szCs w:val="28"/>
          <w:lang w:val="en-GB"/>
        </w:rPr>
        <w:t xml:space="preserve"> appeared in person</w:t>
      </w:r>
    </w:p>
    <w:p w14:paraId="5B85B064" w14:textId="77777777" w:rsidR="00DD5DC4" w:rsidRPr="00E66E7B" w:rsidRDefault="00DD5DC4" w:rsidP="003511AE">
      <w:pPr>
        <w:ind w:left="360" w:hanging="360"/>
        <w:jc w:val="both"/>
        <w:rPr>
          <w:bCs/>
          <w:sz w:val="28"/>
          <w:lang w:val="en-GB"/>
        </w:rPr>
      </w:pPr>
    </w:p>
    <w:p w14:paraId="71CB079A" w14:textId="2A7E47EE" w:rsidR="00F37E20" w:rsidRPr="005D77BC" w:rsidRDefault="00FC788B" w:rsidP="005D77BC">
      <w:pPr>
        <w:ind w:left="360" w:hanging="360"/>
        <w:jc w:val="both"/>
        <w:rPr>
          <w:sz w:val="28"/>
          <w:szCs w:val="28"/>
          <w:lang w:val="en-GB"/>
        </w:rPr>
      </w:pPr>
      <w:r w:rsidRPr="00E66E7B">
        <w:rPr>
          <w:sz w:val="28"/>
          <w:szCs w:val="28"/>
          <w:lang w:val="en-GB"/>
        </w:rPr>
        <w:t>Ms Jolie Chao</w:t>
      </w:r>
      <w:r w:rsidR="00C34D4E" w:rsidRPr="00E66E7B">
        <w:rPr>
          <w:sz w:val="28"/>
          <w:szCs w:val="28"/>
          <w:lang w:val="en-GB"/>
        </w:rPr>
        <w:t>, instructed by</w:t>
      </w:r>
      <w:r w:rsidRPr="00E66E7B">
        <w:rPr>
          <w:sz w:val="28"/>
          <w:szCs w:val="28"/>
          <w:lang w:val="en-GB"/>
        </w:rPr>
        <w:t xml:space="preserve"> the Department of Justice</w:t>
      </w:r>
      <w:r w:rsidR="00DD5DC4" w:rsidRPr="00E66E7B">
        <w:rPr>
          <w:sz w:val="28"/>
          <w:szCs w:val="28"/>
          <w:lang w:val="en-GB"/>
        </w:rPr>
        <w:t xml:space="preserve">, for the </w:t>
      </w:r>
      <w:r w:rsidR="003511AE" w:rsidRPr="00E66E7B">
        <w:rPr>
          <w:sz w:val="28"/>
          <w:szCs w:val="28"/>
          <w:lang w:val="en-GB"/>
        </w:rPr>
        <w:t>D</w:t>
      </w:r>
      <w:r w:rsidR="00DD5DC4" w:rsidRPr="00E66E7B">
        <w:rPr>
          <w:sz w:val="28"/>
          <w:szCs w:val="28"/>
          <w:lang w:val="en-GB"/>
        </w:rPr>
        <w:t>efendant</w:t>
      </w:r>
    </w:p>
    <w:sectPr w:rsidR="00F37E20" w:rsidRPr="005D77BC">
      <w:headerReference w:type="even" r:id="rId7"/>
      <w:headerReference w:type="default" r:id="rId8"/>
      <w:headerReference w:type="first" r:id="rId9"/>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B7C275" w14:textId="77777777" w:rsidR="006D7DC3" w:rsidRDefault="006D7DC3">
      <w:r>
        <w:separator/>
      </w:r>
    </w:p>
  </w:endnote>
  <w:endnote w:type="continuationSeparator" w:id="0">
    <w:p w14:paraId="536A1409" w14:textId="77777777" w:rsidR="006D7DC3" w:rsidRDefault="006D7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1855D" w14:textId="77777777" w:rsidR="006D7DC3" w:rsidRDefault="006D7DC3">
      <w:r>
        <w:separator/>
      </w:r>
    </w:p>
  </w:footnote>
  <w:footnote w:type="continuationSeparator" w:id="0">
    <w:p w14:paraId="3131BF77" w14:textId="77777777" w:rsidR="006D7DC3" w:rsidRDefault="006D7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76E" w14:textId="77777777" w:rsidR="003E2863" w:rsidRDefault="003E286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5E7C6B" w14:textId="77777777" w:rsidR="003E2863" w:rsidRDefault="003E28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E1491" w14:textId="3AF7E224" w:rsidR="003E2863" w:rsidRDefault="003E2863">
    <w:pPr>
      <w:pStyle w:val="Header"/>
      <w:framePr w:wrap="around" w:vAnchor="text" w:hAnchor="margin" w:xAlign="center" w:y="1"/>
      <w:rPr>
        <w:rStyle w:val="PageNumber"/>
        <w:rFonts w:ascii="Times New Roman" w:hAnsi="Times New Roman"/>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0713AD">
      <w:rPr>
        <w:rStyle w:val="PageNumber"/>
        <w:rFonts w:ascii="Times New Roman" w:hAnsi="Times New Roman"/>
        <w:b w:val="0"/>
        <w:bCs/>
        <w:noProof/>
        <w:sz w:val="20"/>
      </w:rPr>
      <w:t>16</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14:paraId="1E080074" w14:textId="77777777" w:rsidR="003E2863" w:rsidRDefault="002E1EF4">
    <w:pPr>
      <w:pStyle w:val="Header"/>
      <w:rPr>
        <w:lang w:eastAsia="zh-CN"/>
      </w:rPr>
    </w:pPr>
    <w:r>
      <w:rPr>
        <w:noProof/>
        <w:sz w:val="20"/>
        <w:lang w:val="en-US" w:eastAsia="zh-CN"/>
      </w:rPr>
      <mc:AlternateContent>
        <mc:Choice Requires="wps">
          <w:drawing>
            <wp:anchor distT="0" distB="0" distL="114300" distR="114300" simplePos="0" relativeHeight="251659264" behindDoc="0" locked="0" layoutInCell="1" allowOverlap="1" wp14:anchorId="58448436" wp14:editId="5790E95A">
              <wp:simplePos x="0" y="0"/>
              <wp:positionH relativeFrom="column">
                <wp:posOffset>-691515</wp:posOffset>
              </wp:positionH>
              <wp:positionV relativeFrom="paragraph">
                <wp:posOffset>-8255</wp:posOffset>
              </wp:positionV>
              <wp:extent cx="365760" cy="10149840"/>
              <wp:effectExtent l="3810" t="1270" r="1905"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36298" w14:textId="77777777" w:rsidR="003E2863" w:rsidRPr="00CC6A8B" w:rsidRDefault="003E2863">
                          <w:pPr>
                            <w:spacing w:line="720" w:lineRule="exact"/>
                            <w:rPr>
                              <w:b/>
                              <w:color w:val="000000"/>
                              <w:sz w:val="21"/>
                            </w:rPr>
                          </w:pPr>
                          <w:r w:rsidRPr="00CC6A8B">
                            <w:rPr>
                              <w:b/>
                              <w:color w:val="000000"/>
                              <w:sz w:val="21"/>
                            </w:rPr>
                            <w:t>A</w:t>
                          </w:r>
                        </w:p>
                        <w:p w14:paraId="6DEA069B" w14:textId="77777777" w:rsidR="003E2863" w:rsidRPr="00CC6A8B" w:rsidRDefault="003E2863">
                          <w:pPr>
                            <w:spacing w:line="720" w:lineRule="exact"/>
                            <w:rPr>
                              <w:b/>
                              <w:color w:val="000000"/>
                              <w:sz w:val="21"/>
                            </w:rPr>
                          </w:pPr>
                          <w:r w:rsidRPr="00CC6A8B">
                            <w:rPr>
                              <w:b/>
                              <w:color w:val="000000"/>
                              <w:sz w:val="21"/>
                            </w:rPr>
                            <w:t>B</w:t>
                          </w:r>
                        </w:p>
                        <w:p w14:paraId="460C5AA6" w14:textId="77777777" w:rsidR="003E2863" w:rsidRPr="00CC6A8B" w:rsidRDefault="003E2863">
                          <w:pPr>
                            <w:spacing w:line="720" w:lineRule="exact"/>
                            <w:rPr>
                              <w:b/>
                              <w:color w:val="000000"/>
                              <w:sz w:val="21"/>
                            </w:rPr>
                          </w:pPr>
                          <w:r w:rsidRPr="00CC6A8B">
                            <w:rPr>
                              <w:b/>
                              <w:color w:val="000000"/>
                              <w:sz w:val="21"/>
                            </w:rPr>
                            <w:t>C</w:t>
                          </w:r>
                        </w:p>
                        <w:p w14:paraId="62FE732F" w14:textId="77777777" w:rsidR="003E2863" w:rsidRPr="00CC6A8B" w:rsidRDefault="003E2863">
                          <w:pPr>
                            <w:spacing w:line="720" w:lineRule="exact"/>
                            <w:rPr>
                              <w:b/>
                              <w:color w:val="000000"/>
                              <w:sz w:val="21"/>
                            </w:rPr>
                          </w:pPr>
                          <w:r w:rsidRPr="00CC6A8B">
                            <w:rPr>
                              <w:b/>
                              <w:color w:val="000000"/>
                              <w:sz w:val="21"/>
                            </w:rPr>
                            <w:t>D</w:t>
                          </w:r>
                        </w:p>
                        <w:p w14:paraId="5695CCF5" w14:textId="77777777" w:rsidR="003E2863" w:rsidRPr="00CC6A8B" w:rsidRDefault="003E2863">
                          <w:pPr>
                            <w:spacing w:line="720" w:lineRule="exact"/>
                            <w:rPr>
                              <w:b/>
                              <w:color w:val="000000"/>
                              <w:sz w:val="21"/>
                            </w:rPr>
                          </w:pPr>
                          <w:r w:rsidRPr="00CC6A8B">
                            <w:rPr>
                              <w:b/>
                              <w:color w:val="000000"/>
                              <w:sz w:val="21"/>
                            </w:rPr>
                            <w:t>E</w:t>
                          </w:r>
                        </w:p>
                        <w:p w14:paraId="4BE4A8A6" w14:textId="77777777" w:rsidR="003E2863" w:rsidRPr="00CC6A8B" w:rsidRDefault="003E2863">
                          <w:pPr>
                            <w:spacing w:line="720" w:lineRule="exact"/>
                            <w:rPr>
                              <w:b/>
                              <w:color w:val="000000"/>
                              <w:sz w:val="21"/>
                            </w:rPr>
                          </w:pPr>
                          <w:r w:rsidRPr="00CC6A8B">
                            <w:rPr>
                              <w:b/>
                              <w:color w:val="000000"/>
                              <w:sz w:val="21"/>
                            </w:rPr>
                            <w:t>F</w:t>
                          </w:r>
                        </w:p>
                        <w:p w14:paraId="1E26B363" w14:textId="77777777" w:rsidR="003E2863" w:rsidRPr="00CC6A8B" w:rsidRDefault="003E2863">
                          <w:pPr>
                            <w:spacing w:line="720" w:lineRule="exact"/>
                            <w:rPr>
                              <w:b/>
                              <w:color w:val="000000"/>
                              <w:sz w:val="21"/>
                            </w:rPr>
                          </w:pPr>
                          <w:r w:rsidRPr="00CC6A8B">
                            <w:rPr>
                              <w:b/>
                              <w:color w:val="000000"/>
                              <w:sz w:val="21"/>
                            </w:rPr>
                            <w:t>G</w:t>
                          </w:r>
                        </w:p>
                        <w:p w14:paraId="4DBC9097" w14:textId="77777777" w:rsidR="003E2863" w:rsidRPr="00CC6A8B" w:rsidRDefault="003E2863">
                          <w:pPr>
                            <w:spacing w:line="720" w:lineRule="exact"/>
                            <w:rPr>
                              <w:b/>
                              <w:color w:val="000000"/>
                              <w:sz w:val="21"/>
                            </w:rPr>
                          </w:pPr>
                          <w:r w:rsidRPr="00CC6A8B">
                            <w:rPr>
                              <w:b/>
                              <w:color w:val="000000"/>
                              <w:sz w:val="21"/>
                            </w:rPr>
                            <w:t>H</w:t>
                          </w:r>
                        </w:p>
                        <w:p w14:paraId="5603D077" w14:textId="77777777" w:rsidR="003E2863" w:rsidRPr="00CC6A8B" w:rsidRDefault="003E2863">
                          <w:pPr>
                            <w:spacing w:line="720" w:lineRule="exact"/>
                            <w:rPr>
                              <w:b/>
                              <w:color w:val="000000"/>
                              <w:sz w:val="21"/>
                            </w:rPr>
                          </w:pPr>
                          <w:r w:rsidRPr="00CC6A8B">
                            <w:rPr>
                              <w:b/>
                              <w:color w:val="000000"/>
                              <w:sz w:val="21"/>
                            </w:rPr>
                            <w:t>I</w:t>
                          </w:r>
                        </w:p>
                        <w:p w14:paraId="6B613660" w14:textId="77777777" w:rsidR="003E2863" w:rsidRPr="00CC6A8B" w:rsidRDefault="003E2863">
                          <w:pPr>
                            <w:spacing w:line="720" w:lineRule="exact"/>
                            <w:rPr>
                              <w:b/>
                              <w:color w:val="000000"/>
                              <w:sz w:val="21"/>
                            </w:rPr>
                          </w:pPr>
                          <w:r w:rsidRPr="00CC6A8B">
                            <w:rPr>
                              <w:b/>
                              <w:color w:val="000000"/>
                              <w:sz w:val="21"/>
                            </w:rPr>
                            <w:t>J</w:t>
                          </w:r>
                        </w:p>
                        <w:p w14:paraId="0B6FF637" w14:textId="77777777" w:rsidR="003E2863" w:rsidRPr="00CC6A8B" w:rsidRDefault="003E2863">
                          <w:pPr>
                            <w:spacing w:line="720" w:lineRule="exact"/>
                            <w:rPr>
                              <w:b/>
                              <w:color w:val="000000"/>
                              <w:sz w:val="21"/>
                            </w:rPr>
                          </w:pPr>
                          <w:r w:rsidRPr="00CC6A8B">
                            <w:rPr>
                              <w:b/>
                              <w:color w:val="000000"/>
                              <w:sz w:val="21"/>
                            </w:rPr>
                            <w:t>K</w:t>
                          </w:r>
                        </w:p>
                        <w:p w14:paraId="614560B0" w14:textId="77777777" w:rsidR="003E2863" w:rsidRPr="00CC6A8B" w:rsidRDefault="003E2863">
                          <w:pPr>
                            <w:spacing w:line="720" w:lineRule="exact"/>
                            <w:rPr>
                              <w:b/>
                              <w:color w:val="000000"/>
                              <w:sz w:val="21"/>
                            </w:rPr>
                          </w:pPr>
                          <w:r w:rsidRPr="00CC6A8B">
                            <w:rPr>
                              <w:b/>
                              <w:color w:val="000000"/>
                              <w:sz w:val="21"/>
                            </w:rPr>
                            <w:t>L</w:t>
                          </w:r>
                        </w:p>
                        <w:p w14:paraId="3D9B2F6E" w14:textId="77777777" w:rsidR="003E2863" w:rsidRPr="00CC6A8B" w:rsidRDefault="003E2863">
                          <w:pPr>
                            <w:spacing w:line="720" w:lineRule="exact"/>
                            <w:rPr>
                              <w:b/>
                              <w:color w:val="000000"/>
                              <w:sz w:val="21"/>
                            </w:rPr>
                          </w:pPr>
                          <w:r w:rsidRPr="00CC6A8B">
                            <w:rPr>
                              <w:b/>
                              <w:color w:val="000000"/>
                              <w:sz w:val="21"/>
                            </w:rPr>
                            <w:t>M</w:t>
                          </w:r>
                        </w:p>
                        <w:p w14:paraId="05777398" w14:textId="77777777" w:rsidR="003E2863" w:rsidRPr="00CC6A8B" w:rsidRDefault="003E2863">
                          <w:pPr>
                            <w:spacing w:line="720" w:lineRule="exact"/>
                            <w:rPr>
                              <w:b/>
                              <w:color w:val="000000"/>
                              <w:sz w:val="21"/>
                            </w:rPr>
                          </w:pPr>
                          <w:r w:rsidRPr="00CC6A8B">
                            <w:rPr>
                              <w:b/>
                              <w:color w:val="000000"/>
                              <w:sz w:val="21"/>
                            </w:rPr>
                            <w:t>N</w:t>
                          </w:r>
                        </w:p>
                        <w:p w14:paraId="529A3F85" w14:textId="77777777" w:rsidR="003E2863" w:rsidRPr="00CC6A8B" w:rsidRDefault="003E2863">
                          <w:pPr>
                            <w:spacing w:line="720" w:lineRule="exact"/>
                            <w:rPr>
                              <w:b/>
                              <w:color w:val="000000"/>
                              <w:sz w:val="21"/>
                            </w:rPr>
                          </w:pPr>
                          <w:r w:rsidRPr="00CC6A8B">
                            <w:rPr>
                              <w:b/>
                              <w:color w:val="000000"/>
                              <w:sz w:val="21"/>
                            </w:rPr>
                            <w:t>O</w:t>
                          </w:r>
                        </w:p>
                        <w:p w14:paraId="0283BF17" w14:textId="77777777" w:rsidR="003E2863" w:rsidRPr="00CC6A8B" w:rsidRDefault="003E2863">
                          <w:pPr>
                            <w:spacing w:line="720" w:lineRule="exact"/>
                            <w:rPr>
                              <w:b/>
                              <w:color w:val="000000"/>
                              <w:sz w:val="21"/>
                            </w:rPr>
                          </w:pPr>
                          <w:r w:rsidRPr="00CC6A8B">
                            <w:rPr>
                              <w:b/>
                              <w:color w:val="000000"/>
                              <w:sz w:val="21"/>
                            </w:rPr>
                            <w:t>P</w:t>
                          </w:r>
                        </w:p>
                        <w:p w14:paraId="13468CCE" w14:textId="77777777" w:rsidR="003E2863" w:rsidRPr="00CC6A8B" w:rsidRDefault="003E2863">
                          <w:pPr>
                            <w:spacing w:line="720" w:lineRule="exact"/>
                            <w:rPr>
                              <w:b/>
                              <w:color w:val="000000"/>
                              <w:sz w:val="21"/>
                            </w:rPr>
                          </w:pPr>
                          <w:r w:rsidRPr="00CC6A8B">
                            <w:rPr>
                              <w:b/>
                              <w:color w:val="000000"/>
                              <w:sz w:val="21"/>
                            </w:rPr>
                            <w:t>Q</w:t>
                          </w:r>
                        </w:p>
                        <w:p w14:paraId="14947E34" w14:textId="77777777" w:rsidR="003E2863" w:rsidRPr="00CC6A8B" w:rsidRDefault="003E2863">
                          <w:pPr>
                            <w:spacing w:line="720" w:lineRule="exact"/>
                            <w:rPr>
                              <w:b/>
                              <w:color w:val="000000"/>
                              <w:sz w:val="21"/>
                            </w:rPr>
                          </w:pPr>
                          <w:r w:rsidRPr="00CC6A8B">
                            <w:rPr>
                              <w:b/>
                              <w:color w:val="000000"/>
                              <w:sz w:val="21"/>
                            </w:rPr>
                            <w:t>R</w:t>
                          </w:r>
                        </w:p>
                        <w:p w14:paraId="1FBA4053" w14:textId="77777777" w:rsidR="003E2863" w:rsidRPr="00CC6A8B" w:rsidRDefault="003E2863">
                          <w:pPr>
                            <w:spacing w:line="720" w:lineRule="exact"/>
                            <w:rPr>
                              <w:b/>
                              <w:color w:val="000000"/>
                              <w:sz w:val="21"/>
                            </w:rPr>
                          </w:pPr>
                          <w:r w:rsidRPr="00CC6A8B">
                            <w:rPr>
                              <w:b/>
                              <w:color w:val="000000"/>
                              <w:sz w:val="21"/>
                            </w:rPr>
                            <w:t>S</w:t>
                          </w:r>
                        </w:p>
                        <w:p w14:paraId="474262CE" w14:textId="77777777" w:rsidR="003E2863" w:rsidRPr="00CC6A8B" w:rsidRDefault="003E2863">
                          <w:pPr>
                            <w:spacing w:line="720" w:lineRule="exact"/>
                            <w:rPr>
                              <w:b/>
                              <w:color w:val="000000"/>
                              <w:sz w:val="21"/>
                            </w:rPr>
                          </w:pPr>
                          <w:r w:rsidRPr="00CC6A8B">
                            <w:rPr>
                              <w:b/>
                              <w:color w:val="000000"/>
                              <w:sz w:val="21"/>
                            </w:rPr>
                            <w:t>T</w:t>
                          </w:r>
                        </w:p>
                        <w:p w14:paraId="58D54A95" w14:textId="77777777" w:rsidR="003E2863" w:rsidRPr="00CC6A8B" w:rsidRDefault="003E2863">
                          <w:pPr>
                            <w:spacing w:line="720" w:lineRule="exact"/>
                            <w:rPr>
                              <w:b/>
                              <w:color w:val="000000"/>
                              <w:sz w:val="21"/>
                            </w:rPr>
                          </w:pPr>
                          <w:r w:rsidRPr="00CC6A8B">
                            <w:rPr>
                              <w:b/>
                              <w:color w:val="000000"/>
                              <w:sz w:val="21"/>
                            </w:rPr>
                            <w:t>U</w:t>
                          </w:r>
                        </w:p>
                        <w:p w14:paraId="099B167E" w14:textId="77777777" w:rsidR="003E2863" w:rsidRPr="00CC6A8B" w:rsidRDefault="003E2863">
                          <w:pPr>
                            <w:spacing w:line="720" w:lineRule="exact"/>
                            <w:rPr>
                              <w:b/>
                              <w:color w:val="000000"/>
                              <w:sz w:val="21"/>
                            </w:rPr>
                          </w:pPr>
                          <w:r w:rsidRPr="00CC6A8B">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448436" id="_x0000_t202" coordsize="21600,21600" o:spt="202" path="m,l,21600r21600,l21600,xe">
              <v:stroke joinstyle="miter"/>
              <v:path gradientshapeok="t" o:connecttype="rect"/>
            </v:shapetype>
            <v:shape id="Text Box 4" o:spid="_x0000_s1026" type="#_x0000_t202" style="position:absolute;margin-left:-54.45pt;margin-top:-.65pt;width:28.8pt;height:79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" stroked="f">
              <v:textbox>
                <w:txbxContent>
                  <w:p w14:paraId="05036298" w14:textId="77777777" w:rsidR="003E2863" w:rsidRPr="00CC6A8B" w:rsidRDefault="003E2863">
                    <w:pPr>
                      <w:spacing w:line="720" w:lineRule="exact"/>
                      <w:rPr>
                        <w:b/>
                        <w:color w:val="000000"/>
                        <w:sz w:val="21"/>
                      </w:rPr>
                    </w:pPr>
                    <w:r w:rsidRPr="00CC6A8B">
                      <w:rPr>
                        <w:b/>
                        <w:color w:val="000000"/>
                        <w:sz w:val="21"/>
                      </w:rPr>
                      <w:t>A</w:t>
                    </w:r>
                  </w:p>
                  <w:p w14:paraId="6DEA069B" w14:textId="77777777" w:rsidR="003E2863" w:rsidRPr="00CC6A8B" w:rsidRDefault="003E2863">
                    <w:pPr>
                      <w:spacing w:line="720" w:lineRule="exact"/>
                      <w:rPr>
                        <w:b/>
                        <w:color w:val="000000"/>
                        <w:sz w:val="21"/>
                      </w:rPr>
                    </w:pPr>
                    <w:r w:rsidRPr="00CC6A8B">
                      <w:rPr>
                        <w:b/>
                        <w:color w:val="000000"/>
                        <w:sz w:val="21"/>
                      </w:rPr>
                      <w:t>B</w:t>
                    </w:r>
                  </w:p>
                  <w:p w14:paraId="460C5AA6" w14:textId="77777777" w:rsidR="003E2863" w:rsidRPr="00CC6A8B" w:rsidRDefault="003E2863">
                    <w:pPr>
                      <w:spacing w:line="720" w:lineRule="exact"/>
                      <w:rPr>
                        <w:b/>
                        <w:color w:val="000000"/>
                        <w:sz w:val="21"/>
                      </w:rPr>
                    </w:pPr>
                    <w:r w:rsidRPr="00CC6A8B">
                      <w:rPr>
                        <w:b/>
                        <w:color w:val="000000"/>
                        <w:sz w:val="21"/>
                      </w:rPr>
                      <w:t>C</w:t>
                    </w:r>
                  </w:p>
                  <w:p w14:paraId="62FE732F" w14:textId="77777777" w:rsidR="003E2863" w:rsidRPr="00CC6A8B" w:rsidRDefault="003E2863">
                    <w:pPr>
                      <w:spacing w:line="720" w:lineRule="exact"/>
                      <w:rPr>
                        <w:b/>
                        <w:color w:val="000000"/>
                        <w:sz w:val="21"/>
                      </w:rPr>
                    </w:pPr>
                    <w:r w:rsidRPr="00CC6A8B">
                      <w:rPr>
                        <w:b/>
                        <w:color w:val="000000"/>
                        <w:sz w:val="21"/>
                      </w:rPr>
                      <w:t>D</w:t>
                    </w:r>
                  </w:p>
                  <w:p w14:paraId="5695CCF5" w14:textId="77777777" w:rsidR="003E2863" w:rsidRPr="00CC6A8B" w:rsidRDefault="003E2863">
                    <w:pPr>
                      <w:spacing w:line="720" w:lineRule="exact"/>
                      <w:rPr>
                        <w:b/>
                        <w:color w:val="000000"/>
                        <w:sz w:val="21"/>
                      </w:rPr>
                    </w:pPr>
                    <w:r w:rsidRPr="00CC6A8B">
                      <w:rPr>
                        <w:b/>
                        <w:color w:val="000000"/>
                        <w:sz w:val="21"/>
                      </w:rPr>
                      <w:t>E</w:t>
                    </w:r>
                  </w:p>
                  <w:p w14:paraId="4BE4A8A6" w14:textId="77777777" w:rsidR="003E2863" w:rsidRPr="00CC6A8B" w:rsidRDefault="003E2863">
                    <w:pPr>
                      <w:spacing w:line="720" w:lineRule="exact"/>
                      <w:rPr>
                        <w:b/>
                        <w:color w:val="000000"/>
                        <w:sz w:val="21"/>
                      </w:rPr>
                    </w:pPr>
                    <w:r w:rsidRPr="00CC6A8B">
                      <w:rPr>
                        <w:b/>
                        <w:color w:val="000000"/>
                        <w:sz w:val="21"/>
                      </w:rPr>
                      <w:t>F</w:t>
                    </w:r>
                  </w:p>
                  <w:p w14:paraId="1E26B363" w14:textId="77777777" w:rsidR="003E2863" w:rsidRPr="00CC6A8B" w:rsidRDefault="003E2863">
                    <w:pPr>
                      <w:spacing w:line="720" w:lineRule="exact"/>
                      <w:rPr>
                        <w:b/>
                        <w:color w:val="000000"/>
                        <w:sz w:val="21"/>
                      </w:rPr>
                    </w:pPr>
                    <w:r w:rsidRPr="00CC6A8B">
                      <w:rPr>
                        <w:b/>
                        <w:color w:val="000000"/>
                        <w:sz w:val="21"/>
                      </w:rPr>
                      <w:t>G</w:t>
                    </w:r>
                  </w:p>
                  <w:p w14:paraId="4DBC9097" w14:textId="77777777" w:rsidR="003E2863" w:rsidRPr="00CC6A8B" w:rsidRDefault="003E2863">
                    <w:pPr>
                      <w:spacing w:line="720" w:lineRule="exact"/>
                      <w:rPr>
                        <w:b/>
                        <w:color w:val="000000"/>
                        <w:sz w:val="21"/>
                      </w:rPr>
                    </w:pPr>
                    <w:r w:rsidRPr="00CC6A8B">
                      <w:rPr>
                        <w:b/>
                        <w:color w:val="000000"/>
                        <w:sz w:val="21"/>
                      </w:rPr>
                      <w:t>H</w:t>
                    </w:r>
                  </w:p>
                  <w:p w14:paraId="5603D077" w14:textId="77777777" w:rsidR="003E2863" w:rsidRPr="00CC6A8B" w:rsidRDefault="003E2863">
                    <w:pPr>
                      <w:spacing w:line="720" w:lineRule="exact"/>
                      <w:rPr>
                        <w:b/>
                        <w:color w:val="000000"/>
                        <w:sz w:val="21"/>
                      </w:rPr>
                    </w:pPr>
                    <w:r w:rsidRPr="00CC6A8B">
                      <w:rPr>
                        <w:b/>
                        <w:color w:val="000000"/>
                        <w:sz w:val="21"/>
                      </w:rPr>
                      <w:t>I</w:t>
                    </w:r>
                  </w:p>
                  <w:p w14:paraId="6B613660" w14:textId="77777777" w:rsidR="003E2863" w:rsidRPr="00CC6A8B" w:rsidRDefault="003E2863">
                    <w:pPr>
                      <w:spacing w:line="720" w:lineRule="exact"/>
                      <w:rPr>
                        <w:b/>
                        <w:color w:val="000000"/>
                        <w:sz w:val="21"/>
                      </w:rPr>
                    </w:pPr>
                    <w:r w:rsidRPr="00CC6A8B">
                      <w:rPr>
                        <w:b/>
                        <w:color w:val="000000"/>
                        <w:sz w:val="21"/>
                      </w:rPr>
                      <w:t>J</w:t>
                    </w:r>
                  </w:p>
                  <w:p w14:paraId="0B6FF637" w14:textId="77777777" w:rsidR="003E2863" w:rsidRPr="00CC6A8B" w:rsidRDefault="003E2863">
                    <w:pPr>
                      <w:spacing w:line="720" w:lineRule="exact"/>
                      <w:rPr>
                        <w:b/>
                        <w:color w:val="000000"/>
                        <w:sz w:val="21"/>
                      </w:rPr>
                    </w:pPr>
                    <w:r w:rsidRPr="00CC6A8B">
                      <w:rPr>
                        <w:b/>
                        <w:color w:val="000000"/>
                        <w:sz w:val="21"/>
                      </w:rPr>
                      <w:t>K</w:t>
                    </w:r>
                  </w:p>
                  <w:p w14:paraId="614560B0" w14:textId="77777777" w:rsidR="003E2863" w:rsidRPr="00CC6A8B" w:rsidRDefault="003E2863">
                    <w:pPr>
                      <w:spacing w:line="720" w:lineRule="exact"/>
                      <w:rPr>
                        <w:b/>
                        <w:color w:val="000000"/>
                        <w:sz w:val="21"/>
                      </w:rPr>
                    </w:pPr>
                    <w:r w:rsidRPr="00CC6A8B">
                      <w:rPr>
                        <w:b/>
                        <w:color w:val="000000"/>
                        <w:sz w:val="21"/>
                      </w:rPr>
                      <w:t>L</w:t>
                    </w:r>
                  </w:p>
                  <w:p w14:paraId="3D9B2F6E" w14:textId="77777777" w:rsidR="003E2863" w:rsidRPr="00CC6A8B" w:rsidRDefault="003E2863">
                    <w:pPr>
                      <w:spacing w:line="720" w:lineRule="exact"/>
                      <w:rPr>
                        <w:b/>
                        <w:color w:val="000000"/>
                        <w:sz w:val="21"/>
                      </w:rPr>
                    </w:pPr>
                    <w:r w:rsidRPr="00CC6A8B">
                      <w:rPr>
                        <w:b/>
                        <w:color w:val="000000"/>
                        <w:sz w:val="21"/>
                      </w:rPr>
                      <w:t>M</w:t>
                    </w:r>
                  </w:p>
                  <w:p w14:paraId="05777398" w14:textId="77777777" w:rsidR="003E2863" w:rsidRPr="00CC6A8B" w:rsidRDefault="003E2863">
                    <w:pPr>
                      <w:spacing w:line="720" w:lineRule="exact"/>
                      <w:rPr>
                        <w:b/>
                        <w:color w:val="000000"/>
                        <w:sz w:val="21"/>
                      </w:rPr>
                    </w:pPr>
                    <w:r w:rsidRPr="00CC6A8B">
                      <w:rPr>
                        <w:b/>
                        <w:color w:val="000000"/>
                        <w:sz w:val="21"/>
                      </w:rPr>
                      <w:t>N</w:t>
                    </w:r>
                  </w:p>
                  <w:p w14:paraId="529A3F85" w14:textId="77777777" w:rsidR="003E2863" w:rsidRPr="00CC6A8B" w:rsidRDefault="003E2863">
                    <w:pPr>
                      <w:spacing w:line="720" w:lineRule="exact"/>
                      <w:rPr>
                        <w:b/>
                        <w:color w:val="000000"/>
                        <w:sz w:val="21"/>
                      </w:rPr>
                    </w:pPr>
                    <w:r w:rsidRPr="00CC6A8B">
                      <w:rPr>
                        <w:b/>
                        <w:color w:val="000000"/>
                        <w:sz w:val="21"/>
                      </w:rPr>
                      <w:t>O</w:t>
                    </w:r>
                  </w:p>
                  <w:p w14:paraId="0283BF17" w14:textId="77777777" w:rsidR="003E2863" w:rsidRPr="00CC6A8B" w:rsidRDefault="003E2863">
                    <w:pPr>
                      <w:spacing w:line="720" w:lineRule="exact"/>
                      <w:rPr>
                        <w:b/>
                        <w:color w:val="000000"/>
                        <w:sz w:val="21"/>
                      </w:rPr>
                    </w:pPr>
                    <w:r w:rsidRPr="00CC6A8B">
                      <w:rPr>
                        <w:b/>
                        <w:color w:val="000000"/>
                        <w:sz w:val="21"/>
                      </w:rPr>
                      <w:t>P</w:t>
                    </w:r>
                  </w:p>
                  <w:p w14:paraId="13468CCE" w14:textId="77777777" w:rsidR="003E2863" w:rsidRPr="00CC6A8B" w:rsidRDefault="003E2863">
                    <w:pPr>
                      <w:spacing w:line="720" w:lineRule="exact"/>
                      <w:rPr>
                        <w:b/>
                        <w:color w:val="000000"/>
                        <w:sz w:val="21"/>
                      </w:rPr>
                    </w:pPr>
                    <w:r w:rsidRPr="00CC6A8B">
                      <w:rPr>
                        <w:b/>
                        <w:color w:val="000000"/>
                        <w:sz w:val="21"/>
                      </w:rPr>
                      <w:t>Q</w:t>
                    </w:r>
                  </w:p>
                  <w:p w14:paraId="14947E34" w14:textId="77777777" w:rsidR="003E2863" w:rsidRPr="00CC6A8B" w:rsidRDefault="003E2863">
                    <w:pPr>
                      <w:spacing w:line="720" w:lineRule="exact"/>
                      <w:rPr>
                        <w:b/>
                        <w:color w:val="000000"/>
                        <w:sz w:val="21"/>
                      </w:rPr>
                    </w:pPr>
                    <w:r w:rsidRPr="00CC6A8B">
                      <w:rPr>
                        <w:b/>
                        <w:color w:val="000000"/>
                        <w:sz w:val="21"/>
                      </w:rPr>
                      <w:t>R</w:t>
                    </w:r>
                  </w:p>
                  <w:p w14:paraId="1FBA4053" w14:textId="77777777" w:rsidR="003E2863" w:rsidRPr="00CC6A8B" w:rsidRDefault="003E2863">
                    <w:pPr>
                      <w:spacing w:line="720" w:lineRule="exact"/>
                      <w:rPr>
                        <w:b/>
                        <w:color w:val="000000"/>
                        <w:sz w:val="21"/>
                      </w:rPr>
                    </w:pPr>
                    <w:r w:rsidRPr="00CC6A8B">
                      <w:rPr>
                        <w:b/>
                        <w:color w:val="000000"/>
                        <w:sz w:val="21"/>
                      </w:rPr>
                      <w:t>S</w:t>
                    </w:r>
                  </w:p>
                  <w:p w14:paraId="474262CE" w14:textId="77777777" w:rsidR="003E2863" w:rsidRPr="00CC6A8B" w:rsidRDefault="003E2863">
                    <w:pPr>
                      <w:spacing w:line="720" w:lineRule="exact"/>
                      <w:rPr>
                        <w:b/>
                        <w:color w:val="000000"/>
                        <w:sz w:val="21"/>
                      </w:rPr>
                    </w:pPr>
                    <w:r w:rsidRPr="00CC6A8B">
                      <w:rPr>
                        <w:b/>
                        <w:color w:val="000000"/>
                        <w:sz w:val="21"/>
                      </w:rPr>
                      <w:t>T</w:t>
                    </w:r>
                  </w:p>
                  <w:p w14:paraId="58D54A95" w14:textId="77777777" w:rsidR="003E2863" w:rsidRPr="00CC6A8B" w:rsidRDefault="003E2863">
                    <w:pPr>
                      <w:spacing w:line="720" w:lineRule="exact"/>
                      <w:rPr>
                        <w:b/>
                        <w:color w:val="000000"/>
                        <w:sz w:val="21"/>
                      </w:rPr>
                    </w:pPr>
                    <w:r w:rsidRPr="00CC6A8B">
                      <w:rPr>
                        <w:b/>
                        <w:color w:val="000000"/>
                        <w:sz w:val="21"/>
                      </w:rPr>
                      <w:t>U</w:t>
                    </w:r>
                  </w:p>
                  <w:p w14:paraId="099B167E" w14:textId="77777777" w:rsidR="003E2863" w:rsidRPr="00CC6A8B" w:rsidRDefault="003E2863">
                    <w:pPr>
                      <w:spacing w:line="720" w:lineRule="exact"/>
                      <w:rPr>
                        <w:b/>
                        <w:color w:val="000000"/>
                        <w:sz w:val="21"/>
                      </w:rPr>
                    </w:pPr>
                    <w:r w:rsidRPr="00CC6A8B">
                      <w:rPr>
                        <w:b/>
                        <w:color w:val="000000"/>
                        <w:sz w:val="21"/>
                      </w:rPr>
                      <w:t>V</w:t>
                    </w:r>
                  </w:p>
                </w:txbxContent>
              </v:textbox>
            </v:shape>
          </w:pict>
        </mc:Fallback>
      </mc:AlternateContent>
    </w:r>
    <w:r>
      <w:rPr>
        <w:noProof/>
        <w:lang w:val="en-US" w:eastAsia="zh-CN"/>
      </w:rPr>
      <mc:AlternateContent>
        <mc:Choice Requires="wps">
          <w:drawing>
            <wp:anchor distT="0" distB="0" distL="114300" distR="114300" simplePos="0" relativeHeight="251656192" behindDoc="0" locked="0" layoutInCell="1" allowOverlap="1" wp14:anchorId="6D550473" wp14:editId="7198990D">
              <wp:simplePos x="0" y="0"/>
              <wp:positionH relativeFrom="column">
                <wp:posOffset>5828665</wp:posOffset>
              </wp:positionH>
              <wp:positionV relativeFrom="paragraph">
                <wp:posOffset>-8255</wp:posOffset>
              </wp:positionV>
              <wp:extent cx="365760" cy="10149840"/>
              <wp:effectExtent l="0" t="1270" r="0" b="25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542B15" w14:textId="77777777" w:rsidR="003E2863" w:rsidRPr="00CC6A8B" w:rsidRDefault="003E2863">
                          <w:pPr>
                            <w:spacing w:line="720" w:lineRule="exact"/>
                            <w:rPr>
                              <w:b/>
                              <w:color w:val="000000"/>
                              <w:sz w:val="21"/>
                            </w:rPr>
                          </w:pPr>
                          <w:r w:rsidRPr="00CC6A8B">
                            <w:rPr>
                              <w:b/>
                              <w:color w:val="000000"/>
                              <w:sz w:val="21"/>
                            </w:rPr>
                            <w:t>A</w:t>
                          </w:r>
                        </w:p>
                        <w:p w14:paraId="13058D16" w14:textId="77777777" w:rsidR="003E2863" w:rsidRPr="00CC6A8B" w:rsidRDefault="003E2863">
                          <w:pPr>
                            <w:spacing w:line="720" w:lineRule="exact"/>
                            <w:rPr>
                              <w:b/>
                              <w:color w:val="000000"/>
                              <w:sz w:val="21"/>
                            </w:rPr>
                          </w:pPr>
                          <w:r w:rsidRPr="00CC6A8B">
                            <w:rPr>
                              <w:b/>
                              <w:color w:val="000000"/>
                              <w:sz w:val="21"/>
                            </w:rPr>
                            <w:t>B</w:t>
                          </w:r>
                        </w:p>
                        <w:p w14:paraId="57025145" w14:textId="77777777" w:rsidR="003E2863" w:rsidRPr="00CC6A8B" w:rsidRDefault="003E2863">
                          <w:pPr>
                            <w:spacing w:line="720" w:lineRule="exact"/>
                            <w:rPr>
                              <w:b/>
                              <w:color w:val="000000"/>
                              <w:sz w:val="21"/>
                            </w:rPr>
                          </w:pPr>
                          <w:r w:rsidRPr="00CC6A8B">
                            <w:rPr>
                              <w:b/>
                              <w:color w:val="000000"/>
                              <w:sz w:val="21"/>
                            </w:rPr>
                            <w:t>C</w:t>
                          </w:r>
                        </w:p>
                        <w:p w14:paraId="0EF49A76" w14:textId="77777777" w:rsidR="003E2863" w:rsidRPr="00CC6A8B" w:rsidRDefault="003E2863">
                          <w:pPr>
                            <w:spacing w:line="720" w:lineRule="exact"/>
                            <w:rPr>
                              <w:b/>
                              <w:color w:val="000000"/>
                              <w:sz w:val="21"/>
                            </w:rPr>
                          </w:pPr>
                          <w:r w:rsidRPr="00CC6A8B">
                            <w:rPr>
                              <w:b/>
                              <w:color w:val="000000"/>
                              <w:sz w:val="21"/>
                            </w:rPr>
                            <w:t>D</w:t>
                          </w:r>
                        </w:p>
                        <w:p w14:paraId="58D664E7" w14:textId="77777777" w:rsidR="003E2863" w:rsidRPr="00CC6A8B" w:rsidRDefault="003E2863">
                          <w:pPr>
                            <w:spacing w:line="720" w:lineRule="exact"/>
                            <w:rPr>
                              <w:b/>
                              <w:color w:val="000000"/>
                              <w:sz w:val="21"/>
                            </w:rPr>
                          </w:pPr>
                          <w:r w:rsidRPr="00CC6A8B">
                            <w:rPr>
                              <w:b/>
                              <w:color w:val="000000"/>
                              <w:sz w:val="21"/>
                            </w:rPr>
                            <w:t>E</w:t>
                          </w:r>
                        </w:p>
                        <w:p w14:paraId="33E9C910" w14:textId="77777777" w:rsidR="003E2863" w:rsidRPr="00CC6A8B" w:rsidRDefault="003E2863">
                          <w:pPr>
                            <w:spacing w:line="720" w:lineRule="exact"/>
                            <w:rPr>
                              <w:b/>
                              <w:color w:val="000000"/>
                              <w:sz w:val="21"/>
                            </w:rPr>
                          </w:pPr>
                          <w:r w:rsidRPr="00CC6A8B">
                            <w:rPr>
                              <w:b/>
                              <w:color w:val="000000"/>
                              <w:sz w:val="21"/>
                            </w:rPr>
                            <w:t>F</w:t>
                          </w:r>
                        </w:p>
                        <w:p w14:paraId="2AD327CE" w14:textId="77777777" w:rsidR="003E2863" w:rsidRPr="00CC6A8B" w:rsidRDefault="003E2863">
                          <w:pPr>
                            <w:spacing w:line="720" w:lineRule="exact"/>
                            <w:rPr>
                              <w:b/>
                              <w:color w:val="000000"/>
                              <w:sz w:val="21"/>
                            </w:rPr>
                          </w:pPr>
                          <w:r w:rsidRPr="00CC6A8B">
                            <w:rPr>
                              <w:b/>
                              <w:color w:val="000000"/>
                              <w:sz w:val="21"/>
                            </w:rPr>
                            <w:t>G</w:t>
                          </w:r>
                        </w:p>
                        <w:p w14:paraId="01AADE22" w14:textId="77777777" w:rsidR="003E2863" w:rsidRPr="00CC6A8B" w:rsidRDefault="003E2863">
                          <w:pPr>
                            <w:spacing w:line="720" w:lineRule="exact"/>
                            <w:rPr>
                              <w:b/>
                              <w:color w:val="000000"/>
                              <w:sz w:val="21"/>
                            </w:rPr>
                          </w:pPr>
                          <w:r w:rsidRPr="00CC6A8B">
                            <w:rPr>
                              <w:b/>
                              <w:color w:val="000000"/>
                              <w:sz w:val="21"/>
                            </w:rPr>
                            <w:t>H</w:t>
                          </w:r>
                        </w:p>
                        <w:p w14:paraId="13187F18" w14:textId="77777777" w:rsidR="003E2863" w:rsidRPr="00CC6A8B" w:rsidRDefault="003E2863">
                          <w:pPr>
                            <w:spacing w:line="720" w:lineRule="exact"/>
                            <w:rPr>
                              <w:b/>
                              <w:color w:val="000000"/>
                              <w:sz w:val="21"/>
                            </w:rPr>
                          </w:pPr>
                          <w:r w:rsidRPr="00CC6A8B">
                            <w:rPr>
                              <w:b/>
                              <w:color w:val="000000"/>
                              <w:sz w:val="21"/>
                            </w:rPr>
                            <w:t>I</w:t>
                          </w:r>
                        </w:p>
                        <w:p w14:paraId="2DD06CCD" w14:textId="77777777" w:rsidR="003E2863" w:rsidRPr="00CC6A8B" w:rsidRDefault="003E2863">
                          <w:pPr>
                            <w:spacing w:line="720" w:lineRule="exact"/>
                            <w:rPr>
                              <w:b/>
                              <w:color w:val="000000"/>
                              <w:sz w:val="21"/>
                            </w:rPr>
                          </w:pPr>
                          <w:r w:rsidRPr="00CC6A8B">
                            <w:rPr>
                              <w:b/>
                              <w:color w:val="000000"/>
                              <w:sz w:val="21"/>
                            </w:rPr>
                            <w:t>J</w:t>
                          </w:r>
                        </w:p>
                        <w:p w14:paraId="2FEABDFB" w14:textId="77777777" w:rsidR="003E2863" w:rsidRPr="00CC6A8B" w:rsidRDefault="003E2863">
                          <w:pPr>
                            <w:spacing w:line="720" w:lineRule="exact"/>
                            <w:rPr>
                              <w:b/>
                              <w:color w:val="000000"/>
                              <w:sz w:val="21"/>
                            </w:rPr>
                          </w:pPr>
                          <w:r w:rsidRPr="00CC6A8B">
                            <w:rPr>
                              <w:b/>
                              <w:color w:val="000000"/>
                              <w:sz w:val="21"/>
                            </w:rPr>
                            <w:t>K</w:t>
                          </w:r>
                        </w:p>
                        <w:p w14:paraId="5B8700ED" w14:textId="77777777" w:rsidR="003E2863" w:rsidRPr="00CC6A8B" w:rsidRDefault="003E2863">
                          <w:pPr>
                            <w:spacing w:line="720" w:lineRule="exact"/>
                            <w:rPr>
                              <w:b/>
                              <w:color w:val="000000"/>
                              <w:sz w:val="21"/>
                            </w:rPr>
                          </w:pPr>
                          <w:r w:rsidRPr="00CC6A8B">
                            <w:rPr>
                              <w:b/>
                              <w:color w:val="000000"/>
                              <w:sz w:val="21"/>
                            </w:rPr>
                            <w:t>L</w:t>
                          </w:r>
                        </w:p>
                        <w:p w14:paraId="653B6D85" w14:textId="77777777" w:rsidR="003E2863" w:rsidRPr="00CC6A8B" w:rsidRDefault="003E2863">
                          <w:pPr>
                            <w:spacing w:line="720" w:lineRule="exact"/>
                            <w:rPr>
                              <w:b/>
                              <w:color w:val="000000"/>
                              <w:sz w:val="21"/>
                            </w:rPr>
                          </w:pPr>
                          <w:r w:rsidRPr="00CC6A8B">
                            <w:rPr>
                              <w:b/>
                              <w:color w:val="000000"/>
                              <w:sz w:val="21"/>
                            </w:rPr>
                            <w:t>M</w:t>
                          </w:r>
                        </w:p>
                        <w:p w14:paraId="33E576F6" w14:textId="77777777" w:rsidR="003E2863" w:rsidRPr="00CC6A8B" w:rsidRDefault="003E2863">
                          <w:pPr>
                            <w:spacing w:line="720" w:lineRule="exact"/>
                            <w:rPr>
                              <w:b/>
                              <w:color w:val="000000"/>
                              <w:sz w:val="21"/>
                            </w:rPr>
                          </w:pPr>
                          <w:r w:rsidRPr="00CC6A8B">
                            <w:rPr>
                              <w:b/>
                              <w:color w:val="000000"/>
                              <w:sz w:val="21"/>
                            </w:rPr>
                            <w:t>N</w:t>
                          </w:r>
                        </w:p>
                        <w:p w14:paraId="05118793" w14:textId="77777777" w:rsidR="003E2863" w:rsidRPr="00CC6A8B" w:rsidRDefault="003E2863">
                          <w:pPr>
                            <w:spacing w:line="720" w:lineRule="exact"/>
                            <w:rPr>
                              <w:b/>
                              <w:color w:val="000000"/>
                              <w:sz w:val="21"/>
                            </w:rPr>
                          </w:pPr>
                          <w:r w:rsidRPr="00CC6A8B">
                            <w:rPr>
                              <w:b/>
                              <w:color w:val="000000"/>
                              <w:sz w:val="21"/>
                            </w:rPr>
                            <w:t>O</w:t>
                          </w:r>
                        </w:p>
                        <w:p w14:paraId="0C8ABB77" w14:textId="77777777" w:rsidR="003E2863" w:rsidRPr="00CC6A8B" w:rsidRDefault="003E2863">
                          <w:pPr>
                            <w:spacing w:line="720" w:lineRule="exact"/>
                            <w:rPr>
                              <w:b/>
                              <w:color w:val="000000"/>
                              <w:sz w:val="21"/>
                            </w:rPr>
                          </w:pPr>
                          <w:r w:rsidRPr="00CC6A8B">
                            <w:rPr>
                              <w:b/>
                              <w:color w:val="000000"/>
                              <w:sz w:val="21"/>
                            </w:rPr>
                            <w:t>P</w:t>
                          </w:r>
                        </w:p>
                        <w:p w14:paraId="41468C63" w14:textId="77777777" w:rsidR="003E2863" w:rsidRPr="00CC6A8B" w:rsidRDefault="003E2863">
                          <w:pPr>
                            <w:spacing w:line="720" w:lineRule="exact"/>
                            <w:rPr>
                              <w:b/>
                              <w:color w:val="000000"/>
                              <w:sz w:val="21"/>
                            </w:rPr>
                          </w:pPr>
                          <w:r w:rsidRPr="00CC6A8B">
                            <w:rPr>
                              <w:b/>
                              <w:color w:val="000000"/>
                              <w:sz w:val="21"/>
                            </w:rPr>
                            <w:t>Q</w:t>
                          </w:r>
                        </w:p>
                        <w:p w14:paraId="4A8488BB" w14:textId="77777777" w:rsidR="003E2863" w:rsidRPr="00CC6A8B" w:rsidRDefault="003E2863">
                          <w:pPr>
                            <w:spacing w:line="720" w:lineRule="exact"/>
                            <w:rPr>
                              <w:b/>
                              <w:color w:val="000000"/>
                              <w:sz w:val="21"/>
                            </w:rPr>
                          </w:pPr>
                          <w:r w:rsidRPr="00CC6A8B">
                            <w:rPr>
                              <w:b/>
                              <w:color w:val="000000"/>
                              <w:sz w:val="21"/>
                            </w:rPr>
                            <w:t>R</w:t>
                          </w:r>
                        </w:p>
                        <w:p w14:paraId="597E54CF" w14:textId="77777777" w:rsidR="003E2863" w:rsidRPr="00CC6A8B" w:rsidRDefault="003E2863">
                          <w:pPr>
                            <w:spacing w:line="720" w:lineRule="exact"/>
                            <w:rPr>
                              <w:b/>
                              <w:color w:val="000000"/>
                              <w:sz w:val="21"/>
                            </w:rPr>
                          </w:pPr>
                          <w:r w:rsidRPr="00CC6A8B">
                            <w:rPr>
                              <w:b/>
                              <w:color w:val="000000"/>
                              <w:sz w:val="21"/>
                            </w:rPr>
                            <w:t>S</w:t>
                          </w:r>
                        </w:p>
                        <w:p w14:paraId="5E887219" w14:textId="77777777" w:rsidR="003E2863" w:rsidRPr="00CC6A8B" w:rsidRDefault="003E2863">
                          <w:pPr>
                            <w:spacing w:line="720" w:lineRule="exact"/>
                            <w:rPr>
                              <w:b/>
                              <w:color w:val="000000"/>
                              <w:sz w:val="21"/>
                            </w:rPr>
                          </w:pPr>
                          <w:r w:rsidRPr="00CC6A8B">
                            <w:rPr>
                              <w:b/>
                              <w:color w:val="000000"/>
                              <w:sz w:val="21"/>
                            </w:rPr>
                            <w:t>T</w:t>
                          </w:r>
                        </w:p>
                        <w:p w14:paraId="338E0E50" w14:textId="77777777" w:rsidR="003E2863" w:rsidRPr="00CC6A8B" w:rsidRDefault="003E2863">
                          <w:pPr>
                            <w:spacing w:line="720" w:lineRule="exact"/>
                            <w:rPr>
                              <w:b/>
                              <w:color w:val="000000"/>
                              <w:sz w:val="21"/>
                            </w:rPr>
                          </w:pPr>
                          <w:r w:rsidRPr="00CC6A8B">
                            <w:rPr>
                              <w:b/>
                              <w:color w:val="000000"/>
                              <w:sz w:val="21"/>
                            </w:rPr>
                            <w:t>U</w:t>
                          </w:r>
                        </w:p>
                        <w:p w14:paraId="6BC7D5BF" w14:textId="77777777" w:rsidR="003E2863" w:rsidRPr="00CC6A8B" w:rsidRDefault="003E2863">
                          <w:pPr>
                            <w:spacing w:line="720" w:lineRule="exact"/>
                            <w:rPr>
                              <w:b/>
                              <w:color w:val="000000"/>
                              <w:sz w:val="21"/>
                            </w:rPr>
                          </w:pPr>
                          <w:r w:rsidRPr="00CC6A8B">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550473" id="Text Box 1" o:spid="_x0000_s1027" type="#_x0000_t202" style="position:absolute;margin-left:458.95pt;margin-top:-.65pt;width:28.8pt;height:79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" stroked="f">
              <v:textbox>
                <w:txbxContent>
                  <w:p w14:paraId="17542B15" w14:textId="77777777" w:rsidR="003E2863" w:rsidRPr="00CC6A8B" w:rsidRDefault="003E2863">
                    <w:pPr>
                      <w:spacing w:line="720" w:lineRule="exact"/>
                      <w:rPr>
                        <w:b/>
                        <w:color w:val="000000"/>
                        <w:sz w:val="21"/>
                      </w:rPr>
                    </w:pPr>
                    <w:r w:rsidRPr="00CC6A8B">
                      <w:rPr>
                        <w:b/>
                        <w:color w:val="000000"/>
                        <w:sz w:val="21"/>
                      </w:rPr>
                      <w:t>A</w:t>
                    </w:r>
                  </w:p>
                  <w:p w14:paraId="13058D16" w14:textId="77777777" w:rsidR="003E2863" w:rsidRPr="00CC6A8B" w:rsidRDefault="003E2863">
                    <w:pPr>
                      <w:spacing w:line="720" w:lineRule="exact"/>
                      <w:rPr>
                        <w:b/>
                        <w:color w:val="000000"/>
                        <w:sz w:val="21"/>
                      </w:rPr>
                    </w:pPr>
                    <w:r w:rsidRPr="00CC6A8B">
                      <w:rPr>
                        <w:b/>
                        <w:color w:val="000000"/>
                        <w:sz w:val="21"/>
                      </w:rPr>
                      <w:t>B</w:t>
                    </w:r>
                  </w:p>
                  <w:p w14:paraId="57025145" w14:textId="77777777" w:rsidR="003E2863" w:rsidRPr="00CC6A8B" w:rsidRDefault="003E2863">
                    <w:pPr>
                      <w:spacing w:line="720" w:lineRule="exact"/>
                      <w:rPr>
                        <w:b/>
                        <w:color w:val="000000"/>
                        <w:sz w:val="21"/>
                      </w:rPr>
                    </w:pPr>
                    <w:r w:rsidRPr="00CC6A8B">
                      <w:rPr>
                        <w:b/>
                        <w:color w:val="000000"/>
                        <w:sz w:val="21"/>
                      </w:rPr>
                      <w:t>C</w:t>
                    </w:r>
                  </w:p>
                  <w:p w14:paraId="0EF49A76" w14:textId="77777777" w:rsidR="003E2863" w:rsidRPr="00CC6A8B" w:rsidRDefault="003E2863">
                    <w:pPr>
                      <w:spacing w:line="720" w:lineRule="exact"/>
                      <w:rPr>
                        <w:b/>
                        <w:color w:val="000000"/>
                        <w:sz w:val="21"/>
                      </w:rPr>
                    </w:pPr>
                    <w:r w:rsidRPr="00CC6A8B">
                      <w:rPr>
                        <w:b/>
                        <w:color w:val="000000"/>
                        <w:sz w:val="21"/>
                      </w:rPr>
                      <w:t>D</w:t>
                    </w:r>
                  </w:p>
                  <w:p w14:paraId="58D664E7" w14:textId="77777777" w:rsidR="003E2863" w:rsidRPr="00CC6A8B" w:rsidRDefault="003E2863">
                    <w:pPr>
                      <w:spacing w:line="720" w:lineRule="exact"/>
                      <w:rPr>
                        <w:b/>
                        <w:color w:val="000000"/>
                        <w:sz w:val="21"/>
                      </w:rPr>
                    </w:pPr>
                    <w:r w:rsidRPr="00CC6A8B">
                      <w:rPr>
                        <w:b/>
                        <w:color w:val="000000"/>
                        <w:sz w:val="21"/>
                      </w:rPr>
                      <w:t>E</w:t>
                    </w:r>
                  </w:p>
                  <w:p w14:paraId="33E9C910" w14:textId="77777777" w:rsidR="003E2863" w:rsidRPr="00CC6A8B" w:rsidRDefault="003E2863">
                    <w:pPr>
                      <w:spacing w:line="720" w:lineRule="exact"/>
                      <w:rPr>
                        <w:b/>
                        <w:color w:val="000000"/>
                        <w:sz w:val="21"/>
                      </w:rPr>
                    </w:pPr>
                    <w:r w:rsidRPr="00CC6A8B">
                      <w:rPr>
                        <w:b/>
                        <w:color w:val="000000"/>
                        <w:sz w:val="21"/>
                      </w:rPr>
                      <w:t>F</w:t>
                    </w:r>
                  </w:p>
                  <w:p w14:paraId="2AD327CE" w14:textId="77777777" w:rsidR="003E2863" w:rsidRPr="00CC6A8B" w:rsidRDefault="003E2863">
                    <w:pPr>
                      <w:spacing w:line="720" w:lineRule="exact"/>
                      <w:rPr>
                        <w:b/>
                        <w:color w:val="000000"/>
                        <w:sz w:val="21"/>
                      </w:rPr>
                    </w:pPr>
                    <w:r w:rsidRPr="00CC6A8B">
                      <w:rPr>
                        <w:b/>
                        <w:color w:val="000000"/>
                        <w:sz w:val="21"/>
                      </w:rPr>
                      <w:t>G</w:t>
                    </w:r>
                  </w:p>
                  <w:p w14:paraId="01AADE22" w14:textId="77777777" w:rsidR="003E2863" w:rsidRPr="00CC6A8B" w:rsidRDefault="003E2863">
                    <w:pPr>
                      <w:spacing w:line="720" w:lineRule="exact"/>
                      <w:rPr>
                        <w:b/>
                        <w:color w:val="000000"/>
                        <w:sz w:val="21"/>
                      </w:rPr>
                    </w:pPr>
                    <w:r w:rsidRPr="00CC6A8B">
                      <w:rPr>
                        <w:b/>
                        <w:color w:val="000000"/>
                        <w:sz w:val="21"/>
                      </w:rPr>
                      <w:t>H</w:t>
                    </w:r>
                  </w:p>
                  <w:p w14:paraId="13187F18" w14:textId="77777777" w:rsidR="003E2863" w:rsidRPr="00CC6A8B" w:rsidRDefault="003E2863">
                    <w:pPr>
                      <w:spacing w:line="720" w:lineRule="exact"/>
                      <w:rPr>
                        <w:b/>
                        <w:color w:val="000000"/>
                        <w:sz w:val="21"/>
                      </w:rPr>
                    </w:pPr>
                    <w:r w:rsidRPr="00CC6A8B">
                      <w:rPr>
                        <w:b/>
                        <w:color w:val="000000"/>
                        <w:sz w:val="21"/>
                      </w:rPr>
                      <w:t>I</w:t>
                    </w:r>
                  </w:p>
                  <w:p w14:paraId="2DD06CCD" w14:textId="77777777" w:rsidR="003E2863" w:rsidRPr="00CC6A8B" w:rsidRDefault="003E2863">
                    <w:pPr>
                      <w:spacing w:line="720" w:lineRule="exact"/>
                      <w:rPr>
                        <w:b/>
                        <w:color w:val="000000"/>
                        <w:sz w:val="21"/>
                      </w:rPr>
                    </w:pPr>
                    <w:r w:rsidRPr="00CC6A8B">
                      <w:rPr>
                        <w:b/>
                        <w:color w:val="000000"/>
                        <w:sz w:val="21"/>
                      </w:rPr>
                      <w:t>J</w:t>
                    </w:r>
                  </w:p>
                  <w:p w14:paraId="2FEABDFB" w14:textId="77777777" w:rsidR="003E2863" w:rsidRPr="00CC6A8B" w:rsidRDefault="003E2863">
                    <w:pPr>
                      <w:spacing w:line="720" w:lineRule="exact"/>
                      <w:rPr>
                        <w:b/>
                        <w:color w:val="000000"/>
                        <w:sz w:val="21"/>
                      </w:rPr>
                    </w:pPr>
                    <w:r w:rsidRPr="00CC6A8B">
                      <w:rPr>
                        <w:b/>
                        <w:color w:val="000000"/>
                        <w:sz w:val="21"/>
                      </w:rPr>
                      <w:t>K</w:t>
                    </w:r>
                  </w:p>
                  <w:p w14:paraId="5B8700ED" w14:textId="77777777" w:rsidR="003E2863" w:rsidRPr="00CC6A8B" w:rsidRDefault="003E2863">
                    <w:pPr>
                      <w:spacing w:line="720" w:lineRule="exact"/>
                      <w:rPr>
                        <w:b/>
                        <w:color w:val="000000"/>
                        <w:sz w:val="21"/>
                      </w:rPr>
                    </w:pPr>
                    <w:r w:rsidRPr="00CC6A8B">
                      <w:rPr>
                        <w:b/>
                        <w:color w:val="000000"/>
                        <w:sz w:val="21"/>
                      </w:rPr>
                      <w:t>L</w:t>
                    </w:r>
                  </w:p>
                  <w:p w14:paraId="653B6D85" w14:textId="77777777" w:rsidR="003E2863" w:rsidRPr="00CC6A8B" w:rsidRDefault="003E2863">
                    <w:pPr>
                      <w:spacing w:line="720" w:lineRule="exact"/>
                      <w:rPr>
                        <w:b/>
                        <w:color w:val="000000"/>
                        <w:sz w:val="21"/>
                      </w:rPr>
                    </w:pPr>
                    <w:r w:rsidRPr="00CC6A8B">
                      <w:rPr>
                        <w:b/>
                        <w:color w:val="000000"/>
                        <w:sz w:val="21"/>
                      </w:rPr>
                      <w:t>M</w:t>
                    </w:r>
                  </w:p>
                  <w:p w14:paraId="33E576F6" w14:textId="77777777" w:rsidR="003E2863" w:rsidRPr="00CC6A8B" w:rsidRDefault="003E2863">
                    <w:pPr>
                      <w:spacing w:line="720" w:lineRule="exact"/>
                      <w:rPr>
                        <w:b/>
                        <w:color w:val="000000"/>
                        <w:sz w:val="21"/>
                      </w:rPr>
                    </w:pPr>
                    <w:r w:rsidRPr="00CC6A8B">
                      <w:rPr>
                        <w:b/>
                        <w:color w:val="000000"/>
                        <w:sz w:val="21"/>
                      </w:rPr>
                      <w:t>N</w:t>
                    </w:r>
                  </w:p>
                  <w:p w14:paraId="05118793" w14:textId="77777777" w:rsidR="003E2863" w:rsidRPr="00CC6A8B" w:rsidRDefault="003E2863">
                    <w:pPr>
                      <w:spacing w:line="720" w:lineRule="exact"/>
                      <w:rPr>
                        <w:b/>
                        <w:color w:val="000000"/>
                        <w:sz w:val="21"/>
                      </w:rPr>
                    </w:pPr>
                    <w:r w:rsidRPr="00CC6A8B">
                      <w:rPr>
                        <w:b/>
                        <w:color w:val="000000"/>
                        <w:sz w:val="21"/>
                      </w:rPr>
                      <w:t>O</w:t>
                    </w:r>
                  </w:p>
                  <w:p w14:paraId="0C8ABB77" w14:textId="77777777" w:rsidR="003E2863" w:rsidRPr="00CC6A8B" w:rsidRDefault="003E2863">
                    <w:pPr>
                      <w:spacing w:line="720" w:lineRule="exact"/>
                      <w:rPr>
                        <w:b/>
                        <w:color w:val="000000"/>
                        <w:sz w:val="21"/>
                      </w:rPr>
                    </w:pPr>
                    <w:r w:rsidRPr="00CC6A8B">
                      <w:rPr>
                        <w:b/>
                        <w:color w:val="000000"/>
                        <w:sz w:val="21"/>
                      </w:rPr>
                      <w:t>P</w:t>
                    </w:r>
                  </w:p>
                  <w:p w14:paraId="41468C63" w14:textId="77777777" w:rsidR="003E2863" w:rsidRPr="00CC6A8B" w:rsidRDefault="003E2863">
                    <w:pPr>
                      <w:spacing w:line="720" w:lineRule="exact"/>
                      <w:rPr>
                        <w:b/>
                        <w:color w:val="000000"/>
                        <w:sz w:val="21"/>
                      </w:rPr>
                    </w:pPr>
                    <w:r w:rsidRPr="00CC6A8B">
                      <w:rPr>
                        <w:b/>
                        <w:color w:val="000000"/>
                        <w:sz w:val="21"/>
                      </w:rPr>
                      <w:t>Q</w:t>
                    </w:r>
                  </w:p>
                  <w:p w14:paraId="4A8488BB" w14:textId="77777777" w:rsidR="003E2863" w:rsidRPr="00CC6A8B" w:rsidRDefault="003E2863">
                    <w:pPr>
                      <w:spacing w:line="720" w:lineRule="exact"/>
                      <w:rPr>
                        <w:b/>
                        <w:color w:val="000000"/>
                        <w:sz w:val="21"/>
                      </w:rPr>
                    </w:pPr>
                    <w:r w:rsidRPr="00CC6A8B">
                      <w:rPr>
                        <w:b/>
                        <w:color w:val="000000"/>
                        <w:sz w:val="21"/>
                      </w:rPr>
                      <w:t>R</w:t>
                    </w:r>
                  </w:p>
                  <w:p w14:paraId="597E54CF" w14:textId="77777777" w:rsidR="003E2863" w:rsidRPr="00CC6A8B" w:rsidRDefault="003E2863">
                    <w:pPr>
                      <w:spacing w:line="720" w:lineRule="exact"/>
                      <w:rPr>
                        <w:b/>
                        <w:color w:val="000000"/>
                        <w:sz w:val="21"/>
                      </w:rPr>
                    </w:pPr>
                    <w:r w:rsidRPr="00CC6A8B">
                      <w:rPr>
                        <w:b/>
                        <w:color w:val="000000"/>
                        <w:sz w:val="21"/>
                      </w:rPr>
                      <w:t>S</w:t>
                    </w:r>
                  </w:p>
                  <w:p w14:paraId="5E887219" w14:textId="77777777" w:rsidR="003E2863" w:rsidRPr="00CC6A8B" w:rsidRDefault="003E2863">
                    <w:pPr>
                      <w:spacing w:line="720" w:lineRule="exact"/>
                      <w:rPr>
                        <w:b/>
                        <w:color w:val="000000"/>
                        <w:sz w:val="21"/>
                      </w:rPr>
                    </w:pPr>
                    <w:r w:rsidRPr="00CC6A8B">
                      <w:rPr>
                        <w:b/>
                        <w:color w:val="000000"/>
                        <w:sz w:val="21"/>
                      </w:rPr>
                      <w:t>T</w:t>
                    </w:r>
                  </w:p>
                  <w:p w14:paraId="338E0E50" w14:textId="77777777" w:rsidR="003E2863" w:rsidRPr="00CC6A8B" w:rsidRDefault="003E2863">
                    <w:pPr>
                      <w:spacing w:line="720" w:lineRule="exact"/>
                      <w:rPr>
                        <w:b/>
                        <w:color w:val="000000"/>
                        <w:sz w:val="21"/>
                      </w:rPr>
                    </w:pPr>
                    <w:r w:rsidRPr="00CC6A8B">
                      <w:rPr>
                        <w:b/>
                        <w:color w:val="000000"/>
                        <w:sz w:val="21"/>
                      </w:rPr>
                      <w:t>U</w:t>
                    </w:r>
                  </w:p>
                  <w:p w14:paraId="6BC7D5BF" w14:textId="77777777" w:rsidR="003E2863" w:rsidRPr="00CC6A8B" w:rsidRDefault="003E2863">
                    <w:pPr>
                      <w:spacing w:line="720" w:lineRule="exact"/>
                      <w:rPr>
                        <w:b/>
                        <w:color w:val="000000"/>
                        <w:sz w:val="21"/>
                      </w:rPr>
                    </w:pPr>
                    <w:r w:rsidRPr="00CC6A8B">
                      <w:rPr>
                        <w:b/>
                        <w:color w:val="000000"/>
                        <w:sz w:val="21"/>
                      </w:rPr>
                      <w:t>V</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D783C" w14:textId="77777777" w:rsidR="003E2863" w:rsidRDefault="002E1EF4">
    <w:pPr>
      <w:pStyle w:val="Header"/>
    </w:pPr>
    <w:r>
      <w:rPr>
        <w:noProof/>
        <w:sz w:val="20"/>
        <w:lang w:val="en-US" w:eastAsia="zh-CN"/>
      </w:rPr>
      <mc:AlternateContent>
        <mc:Choice Requires="wps">
          <w:drawing>
            <wp:anchor distT="0" distB="0" distL="114300" distR="114300" simplePos="0" relativeHeight="251658240" behindDoc="0" locked="0" layoutInCell="1" allowOverlap="1" wp14:anchorId="06346982" wp14:editId="23C0555A">
              <wp:simplePos x="0" y="0"/>
              <wp:positionH relativeFrom="column">
                <wp:posOffset>-686435</wp:posOffset>
              </wp:positionH>
              <wp:positionV relativeFrom="paragraph">
                <wp:posOffset>-8255</wp:posOffset>
              </wp:positionV>
              <wp:extent cx="365760" cy="10149840"/>
              <wp:effectExtent l="0" t="1270" r="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F491B" w14:textId="77777777" w:rsidR="003E2863" w:rsidRPr="001449F9" w:rsidRDefault="003E2863">
                          <w:pPr>
                            <w:spacing w:line="720" w:lineRule="exact"/>
                            <w:rPr>
                              <w:b/>
                              <w:color w:val="000000"/>
                              <w:sz w:val="21"/>
                            </w:rPr>
                          </w:pPr>
                          <w:r w:rsidRPr="001449F9">
                            <w:rPr>
                              <w:b/>
                              <w:color w:val="000000"/>
                              <w:sz w:val="21"/>
                            </w:rPr>
                            <w:t>A</w:t>
                          </w:r>
                        </w:p>
                        <w:p w14:paraId="3D746567" w14:textId="77777777" w:rsidR="003E2863" w:rsidRPr="001449F9" w:rsidRDefault="003E2863">
                          <w:pPr>
                            <w:spacing w:line="720" w:lineRule="exact"/>
                            <w:rPr>
                              <w:b/>
                              <w:color w:val="000000"/>
                              <w:sz w:val="21"/>
                            </w:rPr>
                          </w:pPr>
                          <w:r w:rsidRPr="001449F9">
                            <w:rPr>
                              <w:b/>
                              <w:color w:val="000000"/>
                              <w:sz w:val="21"/>
                            </w:rPr>
                            <w:t>B</w:t>
                          </w:r>
                        </w:p>
                        <w:p w14:paraId="3562FD08" w14:textId="77777777" w:rsidR="003E2863" w:rsidRPr="001449F9" w:rsidRDefault="003E2863">
                          <w:pPr>
                            <w:spacing w:line="720" w:lineRule="exact"/>
                            <w:rPr>
                              <w:b/>
                              <w:color w:val="000000"/>
                              <w:sz w:val="21"/>
                            </w:rPr>
                          </w:pPr>
                          <w:r w:rsidRPr="001449F9">
                            <w:rPr>
                              <w:b/>
                              <w:color w:val="000000"/>
                              <w:sz w:val="21"/>
                            </w:rPr>
                            <w:t>C</w:t>
                          </w:r>
                        </w:p>
                        <w:p w14:paraId="3191E2DD" w14:textId="77777777" w:rsidR="003E2863" w:rsidRPr="001449F9" w:rsidRDefault="003E2863">
                          <w:pPr>
                            <w:spacing w:line="720" w:lineRule="exact"/>
                            <w:rPr>
                              <w:b/>
                              <w:color w:val="000000"/>
                              <w:sz w:val="21"/>
                            </w:rPr>
                          </w:pPr>
                          <w:r w:rsidRPr="001449F9">
                            <w:rPr>
                              <w:b/>
                              <w:color w:val="000000"/>
                              <w:sz w:val="21"/>
                            </w:rPr>
                            <w:t>D</w:t>
                          </w:r>
                        </w:p>
                        <w:p w14:paraId="44B912A6" w14:textId="77777777" w:rsidR="003E2863" w:rsidRPr="001449F9" w:rsidRDefault="003E2863">
                          <w:pPr>
                            <w:spacing w:line="720" w:lineRule="exact"/>
                            <w:rPr>
                              <w:b/>
                              <w:color w:val="000000"/>
                              <w:sz w:val="21"/>
                            </w:rPr>
                          </w:pPr>
                          <w:r w:rsidRPr="001449F9">
                            <w:rPr>
                              <w:b/>
                              <w:color w:val="000000"/>
                              <w:sz w:val="21"/>
                            </w:rPr>
                            <w:t>E</w:t>
                          </w:r>
                        </w:p>
                        <w:p w14:paraId="0B0D4665" w14:textId="77777777" w:rsidR="003E2863" w:rsidRPr="001449F9" w:rsidRDefault="003E2863">
                          <w:pPr>
                            <w:spacing w:line="720" w:lineRule="exact"/>
                            <w:rPr>
                              <w:b/>
                              <w:color w:val="000000"/>
                              <w:sz w:val="21"/>
                            </w:rPr>
                          </w:pPr>
                          <w:r w:rsidRPr="001449F9">
                            <w:rPr>
                              <w:b/>
                              <w:color w:val="000000"/>
                              <w:sz w:val="21"/>
                            </w:rPr>
                            <w:t>F</w:t>
                          </w:r>
                        </w:p>
                        <w:p w14:paraId="17524D3C" w14:textId="77777777" w:rsidR="003E2863" w:rsidRPr="001449F9" w:rsidRDefault="003E2863">
                          <w:pPr>
                            <w:spacing w:line="720" w:lineRule="exact"/>
                            <w:rPr>
                              <w:b/>
                              <w:color w:val="000000"/>
                              <w:sz w:val="21"/>
                            </w:rPr>
                          </w:pPr>
                          <w:r w:rsidRPr="001449F9">
                            <w:rPr>
                              <w:b/>
                              <w:color w:val="000000"/>
                              <w:sz w:val="21"/>
                            </w:rPr>
                            <w:t>G</w:t>
                          </w:r>
                        </w:p>
                        <w:p w14:paraId="4B69C7A5" w14:textId="77777777" w:rsidR="003E2863" w:rsidRPr="001449F9" w:rsidRDefault="003E2863">
                          <w:pPr>
                            <w:spacing w:line="720" w:lineRule="exact"/>
                            <w:rPr>
                              <w:b/>
                              <w:color w:val="000000"/>
                              <w:sz w:val="21"/>
                            </w:rPr>
                          </w:pPr>
                          <w:r w:rsidRPr="001449F9">
                            <w:rPr>
                              <w:b/>
                              <w:color w:val="000000"/>
                              <w:sz w:val="21"/>
                            </w:rPr>
                            <w:t>H</w:t>
                          </w:r>
                        </w:p>
                        <w:p w14:paraId="341CDE68" w14:textId="77777777" w:rsidR="003E2863" w:rsidRPr="001449F9" w:rsidRDefault="003E2863">
                          <w:pPr>
                            <w:spacing w:line="720" w:lineRule="exact"/>
                            <w:rPr>
                              <w:b/>
                              <w:color w:val="000000"/>
                              <w:sz w:val="21"/>
                            </w:rPr>
                          </w:pPr>
                          <w:r w:rsidRPr="001449F9">
                            <w:rPr>
                              <w:b/>
                              <w:color w:val="000000"/>
                              <w:sz w:val="21"/>
                            </w:rPr>
                            <w:t>I</w:t>
                          </w:r>
                        </w:p>
                        <w:p w14:paraId="528D10F9" w14:textId="77777777" w:rsidR="003E2863" w:rsidRPr="001449F9" w:rsidRDefault="003E2863">
                          <w:pPr>
                            <w:spacing w:line="720" w:lineRule="exact"/>
                            <w:rPr>
                              <w:b/>
                              <w:color w:val="000000"/>
                              <w:sz w:val="21"/>
                            </w:rPr>
                          </w:pPr>
                          <w:r w:rsidRPr="001449F9">
                            <w:rPr>
                              <w:b/>
                              <w:color w:val="000000"/>
                              <w:sz w:val="21"/>
                            </w:rPr>
                            <w:t>J</w:t>
                          </w:r>
                        </w:p>
                        <w:p w14:paraId="08D10E75" w14:textId="77777777" w:rsidR="003E2863" w:rsidRPr="001449F9" w:rsidRDefault="003E2863">
                          <w:pPr>
                            <w:spacing w:line="720" w:lineRule="exact"/>
                            <w:rPr>
                              <w:b/>
                              <w:color w:val="000000"/>
                              <w:sz w:val="21"/>
                            </w:rPr>
                          </w:pPr>
                          <w:r w:rsidRPr="001449F9">
                            <w:rPr>
                              <w:b/>
                              <w:color w:val="000000"/>
                              <w:sz w:val="21"/>
                            </w:rPr>
                            <w:t>K</w:t>
                          </w:r>
                        </w:p>
                        <w:p w14:paraId="5724447E" w14:textId="77777777" w:rsidR="003E2863" w:rsidRPr="001449F9" w:rsidRDefault="003E2863">
                          <w:pPr>
                            <w:spacing w:line="720" w:lineRule="exact"/>
                            <w:rPr>
                              <w:b/>
                              <w:color w:val="000000"/>
                              <w:sz w:val="21"/>
                            </w:rPr>
                          </w:pPr>
                          <w:r w:rsidRPr="001449F9">
                            <w:rPr>
                              <w:b/>
                              <w:color w:val="000000"/>
                              <w:sz w:val="21"/>
                            </w:rPr>
                            <w:t>L</w:t>
                          </w:r>
                        </w:p>
                        <w:p w14:paraId="25647323" w14:textId="77777777" w:rsidR="003E2863" w:rsidRPr="001449F9" w:rsidRDefault="003E2863">
                          <w:pPr>
                            <w:spacing w:line="720" w:lineRule="exact"/>
                            <w:rPr>
                              <w:b/>
                              <w:color w:val="000000"/>
                              <w:sz w:val="21"/>
                            </w:rPr>
                          </w:pPr>
                          <w:r w:rsidRPr="001449F9">
                            <w:rPr>
                              <w:b/>
                              <w:color w:val="000000"/>
                              <w:sz w:val="21"/>
                            </w:rPr>
                            <w:t>M</w:t>
                          </w:r>
                        </w:p>
                        <w:p w14:paraId="19A1C5A2" w14:textId="77777777" w:rsidR="003E2863" w:rsidRPr="001449F9" w:rsidRDefault="003E2863">
                          <w:pPr>
                            <w:spacing w:line="720" w:lineRule="exact"/>
                            <w:rPr>
                              <w:b/>
                              <w:color w:val="000000"/>
                              <w:sz w:val="21"/>
                            </w:rPr>
                          </w:pPr>
                          <w:r w:rsidRPr="001449F9">
                            <w:rPr>
                              <w:b/>
                              <w:color w:val="000000"/>
                              <w:sz w:val="21"/>
                            </w:rPr>
                            <w:t>N</w:t>
                          </w:r>
                        </w:p>
                        <w:p w14:paraId="6E278901" w14:textId="77777777" w:rsidR="003E2863" w:rsidRPr="001449F9" w:rsidRDefault="003E2863">
                          <w:pPr>
                            <w:spacing w:line="720" w:lineRule="exact"/>
                            <w:rPr>
                              <w:b/>
                              <w:color w:val="000000"/>
                              <w:sz w:val="21"/>
                            </w:rPr>
                          </w:pPr>
                          <w:r w:rsidRPr="001449F9">
                            <w:rPr>
                              <w:b/>
                              <w:color w:val="000000"/>
                              <w:sz w:val="21"/>
                            </w:rPr>
                            <w:t>O</w:t>
                          </w:r>
                        </w:p>
                        <w:p w14:paraId="7DBFCB31" w14:textId="77777777" w:rsidR="003E2863" w:rsidRPr="001449F9" w:rsidRDefault="003E2863">
                          <w:pPr>
                            <w:spacing w:line="720" w:lineRule="exact"/>
                            <w:rPr>
                              <w:b/>
                              <w:color w:val="000000"/>
                              <w:sz w:val="21"/>
                            </w:rPr>
                          </w:pPr>
                          <w:r w:rsidRPr="001449F9">
                            <w:rPr>
                              <w:b/>
                              <w:color w:val="000000"/>
                              <w:sz w:val="21"/>
                            </w:rPr>
                            <w:t>P</w:t>
                          </w:r>
                        </w:p>
                        <w:p w14:paraId="41E3234B" w14:textId="77777777" w:rsidR="003E2863" w:rsidRPr="001449F9" w:rsidRDefault="003E2863">
                          <w:pPr>
                            <w:spacing w:line="720" w:lineRule="exact"/>
                            <w:rPr>
                              <w:b/>
                              <w:color w:val="000000"/>
                              <w:sz w:val="21"/>
                            </w:rPr>
                          </w:pPr>
                          <w:r w:rsidRPr="001449F9">
                            <w:rPr>
                              <w:b/>
                              <w:color w:val="000000"/>
                              <w:sz w:val="21"/>
                            </w:rPr>
                            <w:t>Q</w:t>
                          </w:r>
                        </w:p>
                        <w:p w14:paraId="41CDBDE7" w14:textId="77777777" w:rsidR="003E2863" w:rsidRPr="001449F9" w:rsidRDefault="003E2863">
                          <w:pPr>
                            <w:spacing w:line="720" w:lineRule="exact"/>
                            <w:rPr>
                              <w:b/>
                              <w:color w:val="000000"/>
                              <w:sz w:val="21"/>
                            </w:rPr>
                          </w:pPr>
                          <w:r w:rsidRPr="001449F9">
                            <w:rPr>
                              <w:b/>
                              <w:color w:val="000000"/>
                              <w:sz w:val="21"/>
                            </w:rPr>
                            <w:t>R</w:t>
                          </w:r>
                        </w:p>
                        <w:p w14:paraId="0CFB0F9A" w14:textId="77777777" w:rsidR="003E2863" w:rsidRPr="001449F9" w:rsidRDefault="003E2863">
                          <w:pPr>
                            <w:spacing w:line="720" w:lineRule="exact"/>
                            <w:rPr>
                              <w:b/>
                              <w:color w:val="000000"/>
                              <w:sz w:val="21"/>
                            </w:rPr>
                          </w:pPr>
                          <w:r w:rsidRPr="001449F9">
                            <w:rPr>
                              <w:b/>
                              <w:color w:val="000000"/>
                              <w:sz w:val="21"/>
                            </w:rPr>
                            <w:t>S</w:t>
                          </w:r>
                        </w:p>
                        <w:p w14:paraId="169241C4" w14:textId="77777777" w:rsidR="003E2863" w:rsidRPr="001449F9" w:rsidRDefault="003E2863">
                          <w:pPr>
                            <w:spacing w:line="720" w:lineRule="exact"/>
                            <w:rPr>
                              <w:b/>
                              <w:color w:val="000000"/>
                              <w:sz w:val="21"/>
                            </w:rPr>
                          </w:pPr>
                          <w:r w:rsidRPr="001449F9">
                            <w:rPr>
                              <w:b/>
                              <w:color w:val="000000"/>
                              <w:sz w:val="21"/>
                            </w:rPr>
                            <w:t>T</w:t>
                          </w:r>
                        </w:p>
                        <w:p w14:paraId="03F1C63C" w14:textId="77777777" w:rsidR="003E2863" w:rsidRPr="001449F9" w:rsidRDefault="003E2863">
                          <w:pPr>
                            <w:spacing w:line="720" w:lineRule="exact"/>
                            <w:rPr>
                              <w:b/>
                              <w:color w:val="000000"/>
                              <w:sz w:val="21"/>
                            </w:rPr>
                          </w:pPr>
                          <w:r w:rsidRPr="001449F9">
                            <w:rPr>
                              <w:b/>
                              <w:color w:val="000000"/>
                              <w:sz w:val="21"/>
                            </w:rPr>
                            <w:t>U</w:t>
                          </w:r>
                        </w:p>
                        <w:p w14:paraId="6D4EB0F4" w14:textId="77777777" w:rsidR="003E2863" w:rsidRPr="001449F9" w:rsidRDefault="003E2863">
                          <w:pPr>
                            <w:spacing w:line="720" w:lineRule="exact"/>
                            <w:rPr>
                              <w:b/>
                              <w:color w:val="000000"/>
                              <w:sz w:val="21"/>
                            </w:rPr>
                          </w:pPr>
                          <w:r w:rsidRPr="001449F9">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6346982" id="_x0000_t202" coordsize="21600,21600" o:spt="202" path="m,l,21600r21600,l21600,xe">
              <v:stroke joinstyle="miter"/>
              <v:path gradientshapeok="t" o:connecttype="rect"/>
            </v:shapetype>
            <v:shape id="Text Box 3" o:spid="_x0000_s1028" type="#_x0000_t202" style="position:absolute;margin-left:-54.05pt;margin-top:-.65pt;width:28.8pt;height:79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" stroked="f">
              <v:textbox>
                <w:txbxContent>
                  <w:p w14:paraId="380F491B" w14:textId="77777777" w:rsidR="003E2863" w:rsidRPr="001449F9" w:rsidRDefault="003E2863">
                    <w:pPr>
                      <w:spacing w:line="720" w:lineRule="exact"/>
                      <w:rPr>
                        <w:b/>
                        <w:color w:val="000000"/>
                        <w:sz w:val="21"/>
                      </w:rPr>
                    </w:pPr>
                    <w:r w:rsidRPr="001449F9">
                      <w:rPr>
                        <w:b/>
                        <w:color w:val="000000"/>
                        <w:sz w:val="21"/>
                      </w:rPr>
                      <w:t>A</w:t>
                    </w:r>
                  </w:p>
                  <w:p w14:paraId="3D746567" w14:textId="77777777" w:rsidR="003E2863" w:rsidRPr="001449F9" w:rsidRDefault="003E2863">
                    <w:pPr>
                      <w:spacing w:line="720" w:lineRule="exact"/>
                      <w:rPr>
                        <w:b/>
                        <w:color w:val="000000"/>
                        <w:sz w:val="21"/>
                      </w:rPr>
                    </w:pPr>
                    <w:r w:rsidRPr="001449F9">
                      <w:rPr>
                        <w:b/>
                        <w:color w:val="000000"/>
                        <w:sz w:val="21"/>
                      </w:rPr>
                      <w:t>B</w:t>
                    </w:r>
                  </w:p>
                  <w:p w14:paraId="3562FD08" w14:textId="77777777" w:rsidR="003E2863" w:rsidRPr="001449F9" w:rsidRDefault="003E2863">
                    <w:pPr>
                      <w:spacing w:line="720" w:lineRule="exact"/>
                      <w:rPr>
                        <w:b/>
                        <w:color w:val="000000"/>
                        <w:sz w:val="21"/>
                      </w:rPr>
                    </w:pPr>
                    <w:r w:rsidRPr="001449F9">
                      <w:rPr>
                        <w:b/>
                        <w:color w:val="000000"/>
                        <w:sz w:val="21"/>
                      </w:rPr>
                      <w:t>C</w:t>
                    </w:r>
                  </w:p>
                  <w:p w14:paraId="3191E2DD" w14:textId="77777777" w:rsidR="003E2863" w:rsidRPr="001449F9" w:rsidRDefault="003E2863">
                    <w:pPr>
                      <w:spacing w:line="720" w:lineRule="exact"/>
                      <w:rPr>
                        <w:b/>
                        <w:color w:val="000000"/>
                        <w:sz w:val="21"/>
                      </w:rPr>
                    </w:pPr>
                    <w:r w:rsidRPr="001449F9">
                      <w:rPr>
                        <w:b/>
                        <w:color w:val="000000"/>
                        <w:sz w:val="21"/>
                      </w:rPr>
                      <w:t>D</w:t>
                    </w:r>
                  </w:p>
                  <w:p w14:paraId="44B912A6" w14:textId="77777777" w:rsidR="003E2863" w:rsidRPr="001449F9" w:rsidRDefault="003E2863">
                    <w:pPr>
                      <w:spacing w:line="720" w:lineRule="exact"/>
                      <w:rPr>
                        <w:b/>
                        <w:color w:val="000000"/>
                        <w:sz w:val="21"/>
                      </w:rPr>
                    </w:pPr>
                    <w:r w:rsidRPr="001449F9">
                      <w:rPr>
                        <w:b/>
                        <w:color w:val="000000"/>
                        <w:sz w:val="21"/>
                      </w:rPr>
                      <w:t>E</w:t>
                    </w:r>
                  </w:p>
                  <w:p w14:paraId="0B0D4665" w14:textId="77777777" w:rsidR="003E2863" w:rsidRPr="001449F9" w:rsidRDefault="003E2863">
                    <w:pPr>
                      <w:spacing w:line="720" w:lineRule="exact"/>
                      <w:rPr>
                        <w:b/>
                        <w:color w:val="000000"/>
                        <w:sz w:val="21"/>
                      </w:rPr>
                    </w:pPr>
                    <w:r w:rsidRPr="001449F9">
                      <w:rPr>
                        <w:b/>
                        <w:color w:val="000000"/>
                        <w:sz w:val="21"/>
                      </w:rPr>
                      <w:t>F</w:t>
                    </w:r>
                  </w:p>
                  <w:p w14:paraId="17524D3C" w14:textId="77777777" w:rsidR="003E2863" w:rsidRPr="001449F9" w:rsidRDefault="003E2863">
                    <w:pPr>
                      <w:spacing w:line="720" w:lineRule="exact"/>
                      <w:rPr>
                        <w:b/>
                        <w:color w:val="000000"/>
                        <w:sz w:val="21"/>
                      </w:rPr>
                    </w:pPr>
                    <w:r w:rsidRPr="001449F9">
                      <w:rPr>
                        <w:b/>
                        <w:color w:val="000000"/>
                        <w:sz w:val="21"/>
                      </w:rPr>
                      <w:t>G</w:t>
                    </w:r>
                  </w:p>
                  <w:p w14:paraId="4B69C7A5" w14:textId="77777777" w:rsidR="003E2863" w:rsidRPr="001449F9" w:rsidRDefault="003E2863">
                    <w:pPr>
                      <w:spacing w:line="720" w:lineRule="exact"/>
                      <w:rPr>
                        <w:b/>
                        <w:color w:val="000000"/>
                        <w:sz w:val="21"/>
                      </w:rPr>
                    </w:pPr>
                    <w:r w:rsidRPr="001449F9">
                      <w:rPr>
                        <w:b/>
                        <w:color w:val="000000"/>
                        <w:sz w:val="21"/>
                      </w:rPr>
                      <w:t>H</w:t>
                    </w:r>
                  </w:p>
                  <w:p w14:paraId="341CDE68" w14:textId="77777777" w:rsidR="003E2863" w:rsidRPr="001449F9" w:rsidRDefault="003E2863">
                    <w:pPr>
                      <w:spacing w:line="720" w:lineRule="exact"/>
                      <w:rPr>
                        <w:b/>
                        <w:color w:val="000000"/>
                        <w:sz w:val="21"/>
                      </w:rPr>
                    </w:pPr>
                    <w:r w:rsidRPr="001449F9">
                      <w:rPr>
                        <w:b/>
                        <w:color w:val="000000"/>
                        <w:sz w:val="21"/>
                      </w:rPr>
                      <w:t>I</w:t>
                    </w:r>
                  </w:p>
                  <w:p w14:paraId="528D10F9" w14:textId="77777777" w:rsidR="003E2863" w:rsidRPr="001449F9" w:rsidRDefault="003E2863">
                    <w:pPr>
                      <w:spacing w:line="720" w:lineRule="exact"/>
                      <w:rPr>
                        <w:b/>
                        <w:color w:val="000000"/>
                        <w:sz w:val="21"/>
                      </w:rPr>
                    </w:pPr>
                    <w:r w:rsidRPr="001449F9">
                      <w:rPr>
                        <w:b/>
                        <w:color w:val="000000"/>
                        <w:sz w:val="21"/>
                      </w:rPr>
                      <w:t>J</w:t>
                    </w:r>
                  </w:p>
                  <w:p w14:paraId="08D10E75" w14:textId="77777777" w:rsidR="003E2863" w:rsidRPr="001449F9" w:rsidRDefault="003E2863">
                    <w:pPr>
                      <w:spacing w:line="720" w:lineRule="exact"/>
                      <w:rPr>
                        <w:b/>
                        <w:color w:val="000000"/>
                        <w:sz w:val="21"/>
                      </w:rPr>
                    </w:pPr>
                    <w:r w:rsidRPr="001449F9">
                      <w:rPr>
                        <w:b/>
                        <w:color w:val="000000"/>
                        <w:sz w:val="21"/>
                      </w:rPr>
                      <w:t>K</w:t>
                    </w:r>
                  </w:p>
                  <w:p w14:paraId="5724447E" w14:textId="77777777" w:rsidR="003E2863" w:rsidRPr="001449F9" w:rsidRDefault="003E2863">
                    <w:pPr>
                      <w:spacing w:line="720" w:lineRule="exact"/>
                      <w:rPr>
                        <w:b/>
                        <w:color w:val="000000"/>
                        <w:sz w:val="21"/>
                      </w:rPr>
                    </w:pPr>
                    <w:r w:rsidRPr="001449F9">
                      <w:rPr>
                        <w:b/>
                        <w:color w:val="000000"/>
                        <w:sz w:val="21"/>
                      </w:rPr>
                      <w:t>L</w:t>
                    </w:r>
                  </w:p>
                  <w:p w14:paraId="25647323" w14:textId="77777777" w:rsidR="003E2863" w:rsidRPr="001449F9" w:rsidRDefault="003E2863">
                    <w:pPr>
                      <w:spacing w:line="720" w:lineRule="exact"/>
                      <w:rPr>
                        <w:b/>
                        <w:color w:val="000000"/>
                        <w:sz w:val="21"/>
                      </w:rPr>
                    </w:pPr>
                    <w:r w:rsidRPr="001449F9">
                      <w:rPr>
                        <w:b/>
                        <w:color w:val="000000"/>
                        <w:sz w:val="21"/>
                      </w:rPr>
                      <w:t>M</w:t>
                    </w:r>
                  </w:p>
                  <w:p w14:paraId="19A1C5A2" w14:textId="77777777" w:rsidR="003E2863" w:rsidRPr="001449F9" w:rsidRDefault="003E2863">
                    <w:pPr>
                      <w:spacing w:line="720" w:lineRule="exact"/>
                      <w:rPr>
                        <w:b/>
                        <w:color w:val="000000"/>
                        <w:sz w:val="21"/>
                      </w:rPr>
                    </w:pPr>
                    <w:r w:rsidRPr="001449F9">
                      <w:rPr>
                        <w:b/>
                        <w:color w:val="000000"/>
                        <w:sz w:val="21"/>
                      </w:rPr>
                      <w:t>N</w:t>
                    </w:r>
                  </w:p>
                  <w:p w14:paraId="6E278901" w14:textId="77777777" w:rsidR="003E2863" w:rsidRPr="001449F9" w:rsidRDefault="003E2863">
                    <w:pPr>
                      <w:spacing w:line="720" w:lineRule="exact"/>
                      <w:rPr>
                        <w:b/>
                        <w:color w:val="000000"/>
                        <w:sz w:val="21"/>
                      </w:rPr>
                    </w:pPr>
                    <w:r w:rsidRPr="001449F9">
                      <w:rPr>
                        <w:b/>
                        <w:color w:val="000000"/>
                        <w:sz w:val="21"/>
                      </w:rPr>
                      <w:t>O</w:t>
                    </w:r>
                  </w:p>
                  <w:p w14:paraId="7DBFCB31" w14:textId="77777777" w:rsidR="003E2863" w:rsidRPr="001449F9" w:rsidRDefault="003E2863">
                    <w:pPr>
                      <w:spacing w:line="720" w:lineRule="exact"/>
                      <w:rPr>
                        <w:b/>
                        <w:color w:val="000000"/>
                        <w:sz w:val="21"/>
                      </w:rPr>
                    </w:pPr>
                    <w:r w:rsidRPr="001449F9">
                      <w:rPr>
                        <w:b/>
                        <w:color w:val="000000"/>
                        <w:sz w:val="21"/>
                      </w:rPr>
                      <w:t>P</w:t>
                    </w:r>
                  </w:p>
                  <w:p w14:paraId="41E3234B" w14:textId="77777777" w:rsidR="003E2863" w:rsidRPr="001449F9" w:rsidRDefault="003E2863">
                    <w:pPr>
                      <w:spacing w:line="720" w:lineRule="exact"/>
                      <w:rPr>
                        <w:b/>
                        <w:color w:val="000000"/>
                        <w:sz w:val="21"/>
                      </w:rPr>
                    </w:pPr>
                    <w:r w:rsidRPr="001449F9">
                      <w:rPr>
                        <w:b/>
                        <w:color w:val="000000"/>
                        <w:sz w:val="21"/>
                      </w:rPr>
                      <w:t>Q</w:t>
                    </w:r>
                  </w:p>
                  <w:p w14:paraId="41CDBDE7" w14:textId="77777777" w:rsidR="003E2863" w:rsidRPr="001449F9" w:rsidRDefault="003E2863">
                    <w:pPr>
                      <w:spacing w:line="720" w:lineRule="exact"/>
                      <w:rPr>
                        <w:b/>
                        <w:color w:val="000000"/>
                        <w:sz w:val="21"/>
                      </w:rPr>
                    </w:pPr>
                    <w:r w:rsidRPr="001449F9">
                      <w:rPr>
                        <w:b/>
                        <w:color w:val="000000"/>
                        <w:sz w:val="21"/>
                      </w:rPr>
                      <w:t>R</w:t>
                    </w:r>
                  </w:p>
                  <w:p w14:paraId="0CFB0F9A" w14:textId="77777777" w:rsidR="003E2863" w:rsidRPr="001449F9" w:rsidRDefault="003E2863">
                    <w:pPr>
                      <w:spacing w:line="720" w:lineRule="exact"/>
                      <w:rPr>
                        <w:b/>
                        <w:color w:val="000000"/>
                        <w:sz w:val="21"/>
                      </w:rPr>
                    </w:pPr>
                    <w:r w:rsidRPr="001449F9">
                      <w:rPr>
                        <w:b/>
                        <w:color w:val="000000"/>
                        <w:sz w:val="21"/>
                      </w:rPr>
                      <w:t>S</w:t>
                    </w:r>
                  </w:p>
                  <w:p w14:paraId="169241C4" w14:textId="77777777" w:rsidR="003E2863" w:rsidRPr="001449F9" w:rsidRDefault="003E2863">
                    <w:pPr>
                      <w:spacing w:line="720" w:lineRule="exact"/>
                      <w:rPr>
                        <w:b/>
                        <w:color w:val="000000"/>
                        <w:sz w:val="21"/>
                      </w:rPr>
                    </w:pPr>
                    <w:r w:rsidRPr="001449F9">
                      <w:rPr>
                        <w:b/>
                        <w:color w:val="000000"/>
                        <w:sz w:val="21"/>
                      </w:rPr>
                      <w:t>T</w:t>
                    </w:r>
                  </w:p>
                  <w:p w14:paraId="03F1C63C" w14:textId="77777777" w:rsidR="003E2863" w:rsidRPr="001449F9" w:rsidRDefault="003E2863">
                    <w:pPr>
                      <w:spacing w:line="720" w:lineRule="exact"/>
                      <w:rPr>
                        <w:b/>
                        <w:color w:val="000000"/>
                        <w:sz w:val="21"/>
                      </w:rPr>
                    </w:pPr>
                    <w:r w:rsidRPr="001449F9">
                      <w:rPr>
                        <w:b/>
                        <w:color w:val="000000"/>
                        <w:sz w:val="21"/>
                      </w:rPr>
                      <w:t>U</w:t>
                    </w:r>
                  </w:p>
                  <w:p w14:paraId="6D4EB0F4" w14:textId="77777777" w:rsidR="003E2863" w:rsidRPr="001449F9" w:rsidRDefault="003E2863">
                    <w:pPr>
                      <w:spacing w:line="720" w:lineRule="exact"/>
                      <w:rPr>
                        <w:b/>
                        <w:color w:val="000000"/>
                        <w:sz w:val="21"/>
                      </w:rPr>
                    </w:pPr>
                    <w:r w:rsidRPr="001449F9">
                      <w:rPr>
                        <w:b/>
                        <w:color w:val="000000"/>
                        <w:sz w:val="21"/>
                      </w:rPr>
                      <w:t>V</w:t>
                    </w:r>
                  </w:p>
                </w:txbxContent>
              </v:textbox>
            </v:shape>
          </w:pict>
        </mc:Fallback>
      </mc:AlternateContent>
    </w:r>
    <w:r>
      <w:rPr>
        <w:noProof/>
        <w:sz w:val="20"/>
        <w:lang w:val="en-US" w:eastAsia="zh-CN"/>
      </w:rPr>
      <mc:AlternateContent>
        <mc:Choice Requires="wps">
          <w:drawing>
            <wp:anchor distT="0" distB="0" distL="114300" distR="114300" simplePos="0" relativeHeight="251657216" behindDoc="0" locked="0" layoutInCell="1" allowOverlap="1" wp14:anchorId="24972F38" wp14:editId="56FB42CC">
              <wp:simplePos x="0" y="0"/>
              <wp:positionH relativeFrom="column">
                <wp:posOffset>5828665</wp:posOffset>
              </wp:positionH>
              <wp:positionV relativeFrom="paragraph">
                <wp:posOffset>-8255</wp:posOffset>
              </wp:positionV>
              <wp:extent cx="365760" cy="10149840"/>
              <wp:effectExtent l="0" t="127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014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9E709" w14:textId="77777777" w:rsidR="003E2863" w:rsidRPr="001449F9" w:rsidRDefault="003E2863">
                          <w:pPr>
                            <w:spacing w:line="720" w:lineRule="exact"/>
                            <w:rPr>
                              <w:b/>
                              <w:color w:val="000000"/>
                              <w:sz w:val="21"/>
                            </w:rPr>
                          </w:pPr>
                          <w:r w:rsidRPr="001449F9">
                            <w:rPr>
                              <w:b/>
                              <w:color w:val="000000"/>
                              <w:sz w:val="21"/>
                            </w:rPr>
                            <w:t>A</w:t>
                          </w:r>
                        </w:p>
                        <w:p w14:paraId="7E30F7E4" w14:textId="77777777" w:rsidR="003E2863" w:rsidRPr="001449F9" w:rsidRDefault="003E2863">
                          <w:pPr>
                            <w:spacing w:line="720" w:lineRule="exact"/>
                            <w:rPr>
                              <w:b/>
                              <w:color w:val="000000"/>
                              <w:sz w:val="21"/>
                            </w:rPr>
                          </w:pPr>
                          <w:r w:rsidRPr="001449F9">
                            <w:rPr>
                              <w:b/>
                              <w:color w:val="000000"/>
                              <w:sz w:val="21"/>
                            </w:rPr>
                            <w:t>B</w:t>
                          </w:r>
                        </w:p>
                        <w:p w14:paraId="37A2EBCD" w14:textId="77777777" w:rsidR="003E2863" w:rsidRPr="001449F9" w:rsidRDefault="003E2863">
                          <w:pPr>
                            <w:spacing w:line="720" w:lineRule="exact"/>
                            <w:rPr>
                              <w:b/>
                              <w:color w:val="000000"/>
                              <w:sz w:val="21"/>
                            </w:rPr>
                          </w:pPr>
                          <w:r w:rsidRPr="001449F9">
                            <w:rPr>
                              <w:b/>
                              <w:color w:val="000000"/>
                              <w:sz w:val="21"/>
                            </w:rPr>
                            <w:t>C</w:t>
                          </w:r>
                        </w:p>
                        <w:p w14:paraId="003CE8A0" w14:textId="77777777" w:rsidR="003E2863" w:rsidRPr="001449F9" w:rsidRDefault="003E2863">
                          <w:pPr>
                            <w:spacing w:line="720" w:lineRule="exact"/>
                            <w:rPr>
                              <w:b/>
                              <w:color w:val="000000"/>
                              <w:sz w:val="21"/>
                            </w:rPr>
                          </w:pPr>
                          <w:r w:rsidRPr="001449F9">
                            <w:rPr>
                              <w:b/>
                              <w:color w:val="000000"/>
                              <w:sz w:val="21"/>
                            </w:rPr>
                            <w:t>D</w:t>
                          </w:r>
                        </w:p>
                        <w:p w14:paraId="3BB4EABD" w14:textId="77777777" w:rsidR="003E2863" w:rsidRPr="001449F9" w:rsidRDefault="003E2863">
                          <w:pPr>
                            <w:spacing w:line="720" w:lineRule="exact"/>
                            <w:rPr>
                              <w:b/>
                              <w:color w:val="000000"/>
                              <w:sz w:val="21"/>
                            </w:rPr>
                          </w:pPr>
                          <w:r w:rsidRPr="001449F9">
                            <w:rPr>
                              <w:b/>
                              <w:color w:val="000000"/>
                              <w:sz w:val="21"/>
                            </w:rPr>
                            <w:t>E</w:t>
                          </w:r>
                        </w:p>
                        <w:p w14:paraId="269E195F" w14:textId="77777777" w:rsidR="003E2863" w:rsidRPr="001449F9" w:rsidRDefault="003E2863">
                          <w:pPr>
                            <w:spacing w:line="720" w:lineRule="exact"/>
                            <w:rPr>
                              <w:b/>
                              <w:color w:val="000000"/>
                              <w:sz w:val="21"/>
                            </w:rPr>
                          </w:pPr>
                          <w:r w:rsidRPr="001449F9">
                            <w:rPr>
                              <w:b/>
                              <w:color w:val="000000"/>
                              <w:sz w:val="21"/>
                            </w:rPr>
                            <w:t>F</w:t>
                          </w:r>
                        </w:p>
                        <w:p w14:paraId="1A402908" w14:textId="77777777" w:rsidR="003E2863" w:rsidRPr="001449F9" w:rsidRDefault="003E2863">
                          <w:pPr>
                            <w:spacing w:line="720" w:lineRule="exact"/>
                            <w:rPr>
                              <w:b/>
                              <w:color w:val="000000"/>
                              <w:sz w:val="21"/>
                            </w:rPr>
                          </w:pPr>
                          <w:r w:rsidRPr="001449F9">
                            <w:rPr>
                              <w:b/>
                              <w:color w:val="000000"/>
                              <w:sz w:val="21"/>
                            </w:rPr>
                            <w:t>G</w:t>
                          </w:r>
                        </w:p>
                        <w:p w14:paraId="2A72D161" w14:textId="77777777" w:rsidR="003E2863" w:rsidRPr="001449F9" w:rsidRDefault="003E2863">
                          <w:pPr>
                            <w:spacing w:line="720" w:lineRule="exact"/>
                            <w:rPr>
                              <w:b/>
                              <w:color w:val="000000"/>
                              <w:sz w:val="21"/>
                            </w:rPr>
                          </w:pPr>
                          <w:r w:rsidRPr="001449F9">
                            <w:rPr>
                              <w:b/>
                              <w:color w:val="000000"/>
                              <w:sz w:val="21"/>
                            </w:rPr>
                            <w:t>H</w:t>
                          </w:r>
                        </w:p>
                        <w:p w14:paraId="11D735EE" w14:textId="77777777" w:rsidR="003E2863" w:rsidRPr="001449F9" w:rsidRDefault="003E2863">
                          <w:pPr>
                            <w:spacing w:line="720" w:lineRule="exact"/>
                            <w:rPr>
                              <w:b/>
                              <w:color w:val="000000"/>
                              <w:sz w:val="21"/>
                            </w:rPr>
                          </w:pPr>
                          <w:r w:rsidRPr="001449F9">
                            <w:rPr>
                              <w:b/>
                              <w:color w:val="000000"/>
                              <w:sz w:val="21"/>
                            </w:rPr>
                            <w:t>I</w:t>
                          </w:r>
                        </w:p>
                        <w:p w14:paraId="083CAE13" w14:textId="77777777" w:rsidR="003E2863" w:rsidRPr="001449F9" w:rsidRDefault="003E2863">
                          <w:pPr>
                            <w:spacing w:line="720" w:lineRule="exact"/>
                            <w:rPr>
                              <w:b/>
                              <w:color w:val="000000"/>
                              <w:sz w:val="21"/>
                            </w:rPr>
                          </w:pPr>
                          <w:r w:rsidRPr="001449F9">
                            <w:rPr>
                              <w:b/>
                              <w:color w:val="000000"/>
                              <w:sz w:val="21"/>
                            </w:rPr>
                            <w:t>J</w:t>
                          </w:r>
                        </w:p>
                        <w:p w14:paraId="1AEED4BD" w14:textId="77777777" w:rsidR="003E2863" w:rsidRPr="001449F9" w:rsidRDefault="003E2863">
                          <w:pPr>
                            <w:spacing w:line="720" w:lineRule="exact"/>
                            <w:rPr>
                              <w:b/>
                              <w:color w:val="000000"/>
                              <w:sz w:val="21"/>
                            </w:rPr>
                          </w:pPr>
                          <w:r w:rsidRPr="001449F9">
                            <w:rPr>
                              <w:b/>
                              <w:color w:val="000000"/>
                              <w:sz w:val="21"/>
                            </w:rPr>
                            <w:t>K</w:t>
                          </w:r>
                        </w:p>
                        <w:p w14:paraId="57641539" w14:textId="77777777" w:rsidR="003E2863" w:rsidRPr="001449F9" w:rsidRDefault="003E2863">
                          <w:pPr>
                            <w:spacing w:line="720" w:lineRule="exact"/>
                            <w:rPr>
                              <w:b/>
                              <w:color w:val="000000"/>
                              <w:sz w:val="21"/>
                            </w:rPr>
                          </w:pPr>
                          <w:r w:rsidRPr="001449F9">
                            <w:rPr>
                              <w:b/>
                              <w:color w:val="000000"/>
                              <w:sz w:val="21"/>
                            </w:rPr>
                            <w:t>L</w:t>
                          </w:r>
                        </w:p>
                        <w:p w14:paraId="358F1F3F" w14:textId="77777777" w:rsidR="003E2863" w:rsidRPr="001449F9" w:rsidRDefault="003E2863">
                          <w:pPr>
                            <w:spacing w:line="720" w:lineRule="exact"/>
                            <w:rPr>
                              <w:b/>
                              <w:color w:val="000000"/>
                              <w:sz w:val="21"/>
                            </w:rPr>
                          </w:pPr>
                          <w:r w:rsidRPr="001449F9">
                            <w:rPr>
                              <w:b/>
                              <w:color w:val="000000"/>
                              <w:sz w:val="21"/>
                            </w:rPr>
                            <w:t>M</w:t>
                          </w:r>
                        </w:p>
                        <w:p w14:paraId="4EAE912C" w14:textId="77777777" w:rsidR="003E2863" w:rsidRPr="001449F9" w:rsidRDefault="003E2863">
                          <w:pPr>
                            <w:spacing w:line="720" w:lineRule="exact"/>
                            <w:rPr>
                              <w:b/>
                              <w:color w:val="000000"/>
                              <w:sz w:val="21"/>
                            </w:rPr>
                          </w:pPr>
                          <w:r w:rsidRPr="001449F9">
                            <w:rPr>
                              <w:b/>
                              <w:color w:val="000000"/>
                              <w:sz w:val="21"/>
                            </w:rPr>
                            <w:t>N</w:t>
                          </w:r>
                        </w:p>
                        <w:p w14:paraId="1A04244C" w14:textId="77777777" w:rsidR="003E2863" w:rsidRPr="001449F9" w:rsidRDefault="003E2863">
                          <w:pPr>
                            <w:spacing w:line="720" w:lineRule="exact"/>
                            <w:rPr>
                              <w:b/>
                              <w:color w:val="000000"/>
                              <w:sz w:val="21"/>
                            </w:rPr>
                          </w:pPr>
                          <w:r w:rsidRPr="001449F9">
                            <w:rPr>
                              <w:b/>
                              <w:color w:val="000000"/>
                              <w:sz w:val="21"/>
                            </w:rPr>
                            <w:t>O</w:t>
                          </w:r>
                        </w:p>
                        <w:p w14:paraId="2BF12CE3" w14:textId="77777777" w:rsidR="003E2863" w:rsidRPr="001449F9" w:rsidRDefault="003E2863">
                          <w:pPr>
                            <w:spacing w:line="720" w:lineRule="exact"/>
                            <w:rPr>
                              <w:b/>
                              <w:color w:val="000000"/>
                              <w:sz w:val="21"/>
                            </w:rPr>
                          </w:pPr>
                          <w:r w:rsidRPr="001449F9">
                            <w:rPr>
                              <w:b/>
                              <w:color w:val="000000"/>
                              <w:sz w:val="21"/>
                            </w:rPr>
                            <w:t>P</w:t>
                          </w:r>
                        </w:p>
                        <w:p w14:paraId="5E53B98F" w14:textId="77777777" w:rsidR="003E2863" w:rsidRPr="001449F9" w:rsidRDefault="003E2863">
                          <w:pPr>
                            <w:spacing w:line="720" w:lineRule="exact"/>
                            <w:rPr>
                              <w:b/>
                              <w:color w:val="000000"/>
                              <w:sz w:val="21"/>
                            </w:rPr>
                          </w:pPr>
                          <w:r w:rsidRPr="001449F9">
                            <w:rPr>
                              <w:b/>
                              <w:color w:val="000000"/>
                              <w:sz w:val="21"/>
                            </w:rPr>
                            <w:t>Q</w:t>
                          </w:r>
                        </w:p>
                        <w:p w14:paraId="4D028C86" w14:textId="77777777" w:rsidR="003E2863" w:rsidRPr="001449F9" w:rsidRDefault="003E2863">
                          <w:pPr>
                            <w:spacing w:line="720" w:lineRule="exact"/>
                            <w:rPr>
                              <w:b/>
                              <w:color w:val="000000"/>
                              <w:sz w:val="21"/>
                            </w:rPr>
                          </w:pPr>
                          <w:r w:rsidRPr="001449F9">
                            <w:rPr>
                              <w:b/>
                              <w:color w:val="000000"/>
                              <w:sz w:val="21"/>
                            </w:rPr>
                            <w:t>R</w:t>
                          </w:r>
                        </w:p>
                        <w:p w14:paraId="75D5C7E5" w14:textId="77777777" w:rsidR="003E2863" w:rsidRPr="001449F9" w:rsidRDefault="003E2863">
                          <w:pPr>
                            <w:spacing w:line="720" w:lineRule="exact"/>
                            <w:rPr>
                              <w:b/>
                              <w:color w:val="000000"/>
                              <w:sz w:val="21"/>
                            </w:rPr>
                          </w:pPr>
                          <w:r w:rsidRPr="001449F9">
                            <w:rPr>
                              <w:b/>
                              <w:color w:val="000000"/>
                              <w:sz w:val="21"/>
                            </w:rPr>
                            <w:t>S</w:t>
                          </w:r>
                        </w:p>
                        <w:p w14:paraId="25628684" w14:textId="77777777" w:rsidR="003E2863" w:rsidRPr="001449F9" w:rsidRDefault="003E2863">
                          <w:pPr>
                            <w:spacing w:line="720" w:lineRule="exact"/>
                            <w:rPr>
                              <w:b/>
                              <w:color w:val="000000"/>
                              <w:sz w:val="21"/>
                            </w:rPr>
                          </w:pPr>
                          <w:r w:rsidRPr="001449F9">
                            <w:rPr>
                              <w:b/>
                              <w:color w:val="000000"/>
                              <w:sz w:val="21"/>
                            </w:rPr>
                            <w:t>T</w:t>
                          </w:r>
                        </w:p>
                        <w:p w14:paraId="4FCF4633" w14:textId="77777777" w:rsidR="003E2863" w:rsidRPr="001449F9" w:rsidRDefault="003E2863">
                          <w:pPr>
                            <w:spacing w:line="720" w:lineRule="exact"/>
                            <w:rPr>
                              <w:b/>
                              <w:color w:val="000000"/>
                              <w:sz w:val="21"/>
                            </w:rPr>
                          </w:pPr>
                          <w:r w:rsidRPr="001449F9">
                            <w:rPr>
                              <w:b/>
                              <w:color w:val="000000"/>
                              <w:sz w:val="21"/>
                            </w:rPr>
                            <w:t>U</w:t>
                          </w:r>
                        </w:p>
                        <w:p w14:paraId="5DC500F8" w14:textId="77777777" w:rsidR="003E2863" w:rsidRPr="001449F9" w:rsidRDefault="003E2863">
                          <w:pPr>
                            <w:spacing w:line="720" w:lineRule="exact"/>
                            <w:rPr>
                              <w:b/>
                              <w:color w:val="000000"/>
                              <w:sz w:val="21"/>
                            </w:rPr>
                          </w:pPr>
                          <w:r w:rsidRPr="001449F9">
                            <w:rPr>
                              <w:b/>
                              <w:color w:val="000000"/>
                              <w:sz w:val="21"/>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972F38" id="Text Box 2" o:spid="_x0000_s1029" type="#_x0000_t202" style="position:absolute;margin-left:458.95pt;margin-top:-.65pt;width:28.8pt;height:79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" stroked="f">
              <v:textbox>
                <w:txbxContent>
                  <w:p w14:paraId="1049E709" w14:textId="77777777" w:rsidR="003E2863" w:rsidRPr="001449F9" w:rsidRDefault="003E2863">
                    <w:pPr>
                      <w:spacing w:line="720" w:lineRule="exact"/>
                      <w:rPr>
                        <w:b/>
                        <w:color w:val="000000"/>
                        <w:sz w:val="21"/>
                      </w:rPr>
                    </w:pPr>
                    <w:r w:rsidRPr="001449F9">
                      <w:rPr>
                        <w:b/>
                        <w:color w:val="000000"/>
                        <w:sz w:val="21"/>
                      </w:rPr>
                      <w:t>A</w:t>
                    </w:r>
                  </w:p>
                  <w:p w14:paraId="7E30F7E4" w14:textId="77777777" w:rsidR="003E2863" w:rsidRPr="001449F9" w:rsidRDefault="003E2863">
                    <w:pPr>
                      <w:spacing w:line="720" w:lineRule="exact"/>
                      <w:rPr>
                        <w:b/>
                        <w:color w:val="000000"/>
                        <w:sz w:val="21"/>
                      </w:rPr>
                    </w:pPr>
                    <w:r w:rsidRPr="001449F9">
                      <w:rPr>
                        <w:b/>
                        <w:color w:val="000000"/>
                        <w:sz w:val="21"/>
                      </w:rPr>
                      <w:t>B</w:t>
                    </w:r>
                  </w:p>
                  <w:p w14:paraId="37A2EBCD" w14:textId="77777777" w:rsidR="003E2863" w:rsidRPr="001449F9" w:rsidRDefault="003E2863">
                    <w:pPr>
                      <w:spacing w:line="720" w:lineRule="exact"/>
                      <w:rPr>
                        <w:b/>
                        <w:color w:val="000000"/>
                        <w:sz w:val="21"/>
                      </w:rPr>
                    </w:pPr>
                    <w:r w:rsidRPr="001449F9">
                      <w:rPr>
                        <w:b/>
                        <w:color w:val="000000"/>
                        <w:sz w:val="21"/>
                      </w:rPr>
                      <w:t>C</w:t>
                    </w:r>
                  </w:p>
                  <w:p w14:paraId="003CE8A0" w14:textId="77777777" w:rsidR="003E2863" w:rsidRPr="001449F9" w:rsidRDefault="003E2863">
                    <w:pPr>
                      <w:spacing w:line="720" w:lineRule="exact"/>
                      <w:rPr>
                        <w:b/>
                        <w:color w:val="000000"/>
                        <w:sz w:val="21"/>
                      </w:rPr>
                    </w:pPr>
                    <w:r w:rsidRPr="001449F9">
                      <w:rPr>
                        <w:b/>
                        <w:color w:val="000000"/>
                        <w:sz w:val="21"/>
                      </w:rPr>
                      <w:t>D</w:t>
                    </w:r>
                  </w:p>
                  <w:p w14:paraId="3BB4EABD" w14:textId="77777777" w:rsidR="003E2863" w:rsidRPr="001449F9" w:rsidRDefault="003E2863">
                    <w:pPr>
                      <w:spacing w:line="720" w:lineRule="exact"/>
                      <w:rPr>
                        <w:b/>
                        <w:color w:val="000000"/>
                        <w:sz w:val="21"/>
                      </w:rPr>
                    </w:pPr>
                    <w:r w:rsidRPr="001449F9">
                      <w:rPr>
                        <w:b/>
                        <w:color w:val="000000"/>
                        <w:sz w:val="21"/>
                      </w:rPr>
                      <w:t>E</w:t>
                    </w:r>
                  </w:p>
                  <w:p w14:paraId="269E195F" w14:textId="77777777" w:rsidR="003E2863" w:rsidRPr="001449F9" w:rsidRDefault="003E2863">
                    <w:pPr>
                      <w:spacing w:line="720" w:lineRule="exact"/>
                      <w:rPr>
                        <w:b/>
                        <w:color w:val="000000"/>
                        <w:sz w:val="21"/>
                      </w:rPr>
                    </w:pPr>
                    <w:r w:rsidRPr="001449F9">
                      <w:rPr>
                        <w:b/>
                        <w:color w:val="000000"/>
                        <w:sz w:val="21"/>
                      </w:rPr>
                      <w:t>F</w:t>
                    </w:r>
                  </w:p>
                  <w:p w14:paraId="1A402908" w14:textId="77777777" w:rsidR="003E2863" w:rsidRPr="001449F9" w:rsidRDefault="003E2863">
                    <w:pPr>
                      <w:spacing w:line="720" w:lineRule="exact"/>
                      <w:rPr>
                        <w:b/>
                        <w:color w:val="000000"/>
                        <w:sz w:val="21"/>
                      </w:rPr>
                    </w:pPr>
                    <w:r w:rsidRPr="001449F9">
                      <w:rPr>
                        <w:b/>
                        <w:color w:val="000000"/>
                        <w:sz w:val="21"/>
                      </w:rPr>
                      <w:t>G</w:t>
                    </w:r>
                  </w:p>
                  <w:p w14:paraId="2A72D161" w14:textId="77777777" w:rsidR="003E2863" w:rsidRPr="001449F9" w:rsidRDefault="003E2863">
                    <w:pPr>
                      <w:spacing w:line="720" w:lineRule="exact"/>
                      <w:rPr>
                        <w:b/>
                        <w:color w:val="000000"/>
                        <w:sz w:val="21"/>
                      </w:rPr>
                    </w:pPr>
                    <w:r w:rsidRPr="001449F9">
                      <w:rPr>
                        <w:b/>
                        <w:color w:val="000000"/>
                        <w:sz w:val="21"/>
                      </w:rPr>
                      <w:t>H</w:t>
                    </w:r>
                  </w:p>
                  <w:p w14:paraId="11D735EE" w14:textId="77777777" w:rsidR="003E2863" w:rsidRPr="001449F9" w:rsidRDefault="003E2863">
                    <w:pPr>
                      <w:spacing w:line="720" w:lineRule="exact"/>
                      <w:rPr>
                        <w:b/>
                        <w:color w:val="000000"/>
                        <w:sz w:val="21"/>
                      </w:rPr>
                    </w:pPr>
                    <w:r w:rsidRPr="001449F9">
                      <w:rPr>
                        <w:b/>
                        <w:color w:val="000000"/>
                        <w:sz w:val="21"/>
                      </w:rPr>
                      <w:t>I</w:t>
                    </w:r>
                  </w:p>
                  <w:p w14:paraId="083CAE13" w14:textId="77777777" w:rsidR="003E2863" w:rsidRPr="001449F9" w:rsidRDefault="003E2863">
                    <w:pPr>
                      <w:spacing w:line="720" w:lineRule="exact"/>
                      <w:rPr>
                        <w:b/>
                        <w:color w:val="000000"/>
                        <w:sz w:val="21"/>
                      </w:rPr>
                    </w:pPr>
                    <w:r w:rsidRPr="001449F9">
                      <w:rPr>
                        <w:b/>
                        <w:color w:val="000000"/>
                        <w:sz w:val="21"/>
                      </w:rPr>
                      <w:t>J</w:t>
                    </w:r>
                  </w:p>
                  <w:p w14:paraId="1AEED4BD" w14:textId="77777777" w:rsidR="003E2863" w:rsidRPr="001449F9" w:rsidRDefault="003E2863">
                    <w:pPr>
                      <w:spacing w:line="720" w:lineRule="exact"/>
                      <w:rPr>
                        <w:b/>
                        <w:color w:val="000000"/>
                        <w:sz w:val="21"/>
                      </w:rPr>
                    </w:pPr>
                    <w:r w:rsidRPr="001449F9">
                      <w:rPr>
                        <w:b/>
                        <w:color w:val="000000"/>
                        <w:sz w:val="21"/>
                      </w:rPr>
                      <w:t>K</w:t>
                    </w:r>
                  </w:p>
                  <w:p w14:paraId="57641539" w14:textId="77777777" w:rsidR="003E2863" w:rsidRPr="001449F9" w:rsidRDefault="003E2863">
                    <w:pPr>
                      <w:spacing w:line="720" w:lineRule="exact"/>
                      <w:rPr>
                        <w:b/>
                        <w:color w:val="000000"/>
                        <w:sz w:val="21"/>
                      </w:rPr>
                    </w:pPr>
                    <w:r w:rsidRPr="001449F9">
                      <w:rPr>
                        <w:b/>
                        <w:color w:val="000000"/>
                        <w:sz w:val="21"/>
                      </w:rPr>
                      <w:t>L</w:t>
                    </w:r>
                  </w:p>
                  <w:p w14:paraId="358F1F3F" w14:textId="77777777" w:rsidR="003E2863" w:rsidRPr="001449F9" w:rsidRDefault="003E2863">
                    <w:pPr>
                      <w:spacing w:line="720" w:lineRule="exact"/>
                      <w:rPr>
                        <w:b/>
                        <w:color w:val="000000"/>
                        <w:sz w:val="21"/>
                      </w:rPr>
                    </w:pPr>
                    <w:r w:rsidRPr="001449F9">
                      <w:rPr>
                        <w:b/>
                        <w:color w:val="000000"/>
                        <w:sz w:val="21"/>
                      </w:rPr>
                      <w:t>M</w:t>
                    </w:r>
                  </w:p>
                  <w:p w14:paraId="4EAE912C" w14:textId="77777777" w:rsidR="003E2863" w:rsidRPr="001449F9" w:rsidRDefault="003E2863">
                    <w:pPr>
                      <w:spacing w:line="720" w:lineRule="exact"/>
                      <w:rPr>
                        <w:b/>
                        <w:color w:val="000000"/>
                        <w:sz w:val="21"/>
                      </w:rPr>
                    </w:pPr>
                    <w:r w:rsidRPr="001449F9">
                      <w:rPr>
                        <w:b/>
                        <w:color w:val="000000"/>
                        <w:sz w:val="21"/>
                      </w:rPr>
                      <w:t>N</w:t>
                    </w:r>
                  </w:p>
                  <w:p w14:paraId="1A04244C" w14:textId="77777777" w:rsidR="003E2863" w:rsidRPr="001449F9" w:rsidRDefault="003E2863">
                    <w:pPr>
                      <w:spacing w:line="720" w:lineRule="exact"/>
                      <w:rPr>
                        <w:b/>
                        <w:color w:val="000000"/>
                        <w:sz w:val="21"/>
                      </w:rPr>
                    </w:pPr>
                    <w:r w:rsidRPr="001449F9">
                      <w:rPr>
                        <w:b/>
                        <w:color w:val="000000"/>
                        <w:sz w:val="21"/>
                      </w:rPr>
                      <w:t>O</w:t>
                    </w:r>
                  </w:p>
                  <w:p w14:paraId="2BF12CE3" w14:textId="77777777" w:rsidR="003E2863" w:rsidRPr="001449F9" w:rsidRDefault="003E2863">
                    <w:pPr>
                      <w:spacing w:line="720" w:lineRule="exact"/>
                      <w:rPr>
                        <w:b/>
                        <w:color w:val="000000"/>
                        <w:sz w:val="21"/>
                      </w:rPr>
                    </w:pPr>
                    <w:r w:rsidRPr="001449F9">
                      <w:rPr>
                        <w:b/>
                        <w:color w:val="000000"/>
                        <w:sz w:val="21"/>
                      </w:rPr>
                      <w:t>P</w:t>
                    </w:r>
                  </w:p>
                  <w:p w14:paraId="5E53B98F" w14:textId="77777777" w:rsidR="003E2863" w:rsidRPr="001449F9" w:rsidRDefault="003E2863">
                    <w:pPr>
                      <w:spacing w:line="720" w:lineRule="exact"/>
                      <w:rPr>
                        <w:b/>
                        <w:color w:val="000000"/>
                        <w:sz w:val="21"/>
                      </w:rPr>
                    </w:pPr>
                    <w:r w:rsidRPr="001449F9">
                      <w:rPr>
                        <w:b/>
                        <w:color w:val="000000"/>
                        <w:sz w:val="21"/>
                      </w:rPr>
                      <w:t>Q</w:t>
                    </w:r>
                  </w:p>
                  <w:p w14:paraId="4D028C86" w14:textId="77777777" w:rsidR="003E2863" w:rsidRPr="001449F9" w:rsidRDefault="003E2863">
                    <w:pPr>
                      <w:spacing w:line="720" w:lineRule="exact"/>
                      <w:rPr>
                        <w:b/>
                        <w:color w:val="000000"/>
                        <w:sz w:val="21"/>
                      </w:rPr>
                    </w:pPr>
                    <w:r w:rsidRPr="001449F9">
                      <w:rPr>
                        <w:b/>
                        <w:color w:val="000000"/>
                        <w:sz w:val="21"/>
                      </w:rPr>
                      <w:t>R</w:t>
                    </w:r>
                  </w:p>
                  <w:p w14:paraId="75D5C7E5" w14:textId="77777777" w:rsidR="003E2863" w:rsidRPr="001449F9" w:rsidRDefault="003E2863">
                    <w:pPr>
                      <w:spacing w:line="720" w:lineRule="exact"/>
                      <w:rPr>
                        <w:b/>
                        <w:color w:val="000000"/>
                        <w:sz w:val="21"/>
                      </w:rPr>
                    </w:pPr>
                    <w:r w:rsidRPr="001449F9">
                      <w:rPr>
                        <w:b/>
                        <w:color w:val="000000"/>
                        <w:sz w:val="21"/>
                      </w:rPr>
                      <w:t>S</w:t>
                    </w:r>
                  </w:p>
                  <w:p w14:paraId="25628684" w14:textId="77777777" w:rsidR="003E2863" w:rsidRPr="001449F9" w:rsidRDefault="003E2863">
                    <w:pPr>
                      <w:spacing w:line="720" w:lineRule="exact"/>
                      <w:rPr>
                        <w:b/>
                        <w:color w:val="000000"/>
                        <w:sz w:val="21"/>
                      </w:rPr>
                    </w:pPr>
                    <w:r w:rsidRPr="001449F9">
                      <w:rPr>
                        <w:b/>
                        <w:color w:val="000000"/>
                        <w:sz w:val="21"/>
                      </w:rPr>
                      <w:t>T</w:t>
                    </w:r>
                  </w:p>
                  <w:p w14:paraId="4FCF4633" w14:textId="77777777" w:rsidR="003E2863" w:rsidRPr="001449F9" w:rsidRDefault="003E2863">
                    <w:pPr>
                      <w:spacing w:line="720" w:lineRule="exact"/>
                      <w:rPr>
                        <w:b/>
                        <w:color w:val="000000"/>
                        <w:sz w:val="21"/>
                      </w:rPr>
                    </w:pPr>
                    <w:r w:rsidRPr="001449F9">
                      <w:rPr>
                        <w:b/>
                        <w:color w:val="000000"/>
                        <w:sz w:val="21"/>
                      </w:rPr>
                      <w:t>U</w:t>
                    </w:r>
                  </w:p>
                  <w:p w14:paraId="5DC500F8" w14:textId="77777777" w:rsidR="003E2863" w:rsidRPr="001449F9" w:rsidRDefault="003E2863">
                    <w:pPr>
                      <w:spacing w:line="720" w:lineRule="exact"/>
                      <w:rPr>
                        <w:b/>
                        <w:color w:val="000000"/>
                        <w:sz w:val="21"/>
                      </w:rPr>
                    </w:pPr>
                    <w:r w:rsidRPr="001449F9">
                      <w:rPr>
                        <w:b/>
                        <w:color w:val="000000"/>
                        <w:sz w:val="21"/>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3229"/>
    <w:multiLevelType w:val="hybridMultilevel"/>
    <w:tmpl w:val="D674B402"/>
    <w:lvl w:ilvl="0" w:tplc="3D3811FE">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511C0"/>
    <w:multiLevelType w:val="hybridMultilevel"/>
    <w:tmpl w:val="8ACA00F8"/>
    <w:lvl w:ilvl="0" w:tplc="58960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048F3"/>
    <w:multiLevelType w:val="hybridMultilevel"/>
    <w:tmpl w:val="E0F81CA2"/>
    <w:lvl w:ilvl="0" w:tplc="F3F23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14647B"/>
    <w:multiLevelType w:val="hybridMultilevel"/>
    <w:tmpl w:val="DF9E360A"/>
    <w:lvl w:ilvl="0" w:tplc="A4F85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A1845"/>
    <w:multiLevelType w:val="hybridMultilevel"/>
    <w:tmpl w:val="2C46EE8C"/>
    <w:lvl w:ilvl="0" w:tplc="21646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75623A"/>
    <w:multiLevelType w:val="hybridMultilevel"/>
    <w:tmpl w:val="18A4CF7E"/>
    <w:lvl w:ilvl="0" w:tplc="A606A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863CBF"/>
    <w:multiLevelType w:val="hybridMultilevel"/>
    <w:tmpl w:val="68DC231E"/>
    <w:lvl w:ilvl="0" w:tplc="6D0836C6">
      <w:start w:val="1"/>
      <w:numFmt w:val="decimal"/>
      <w:lvlText w:val="(%1)"/>
      <w:lvlJc w:val="left"/>
      <w:pPr>
        <w:ind w:left="1440" w:hanging="360"/>
      </w:pPr>
      <w:rPr>
        <w:rFonts w:eastAsia="PMingLiU" w:hint="default"/>
        <w:b w:val="0"/>
      </w:rPr>
    </w:lvl>
    <w:lvl w:ilvl="1" w:tplc="6D0836C6">
      <w:start w:val="1"/>
      <w:numFmt w:val="decimal"/>
      <w:lvlText w:val="(%2)"/>
      <w:lvlJc w:val="left"/>
      <w:pPr>
        <w:ind w:left="2160" w:hanging="360"/>
      </w:pPr>
      <w:rPr>
        <w:rFonts w:eastAsia="PMingLiU"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6662F1"/>
    <w:multiLevelType w:val="hybridMultilevel"/>
    <w:tmpl w:val="3D30E45C"/>
    <w:lvl w:ilvl="0" w:tplc="8F2AA3F6">
      <w:start w:val="1"/>
      <w:numFmt w:val="decimal"/>
      <w:pStyle w:val="Final"/>
      <w:lvlText w:val="%1."/>
      <w:lvlJc w:val="left"/>
      <w:pPr>
        <w:ind w:left="720" w:hanging="360"/>
      </w:pPr>
      <w:rPr>
        <w:i w:val="0"/>
      </w:rPr>
    </w:lvl>
    <w:lvl w:ilvl="1" w:tplc="04090019">
      <w:start w:val="1"/>
      <w:numFmt w:val="lowerLetter"/>
      <w:lvlText w:val="%2."/>
      <w:lvlJc w:val="left"/>
      <w:pPr>
        <w:ind w:left="1440" w:hanging="360"/>
      </w:pPr>
    </w:lvl>
    <w:lvl w:ilvl="2" w:tplc="48B0F95E">
      <w:start w:val="1"/>
      <w:numFmt w:val="lowerLetter"/>
      <w:lvlText w:val="(%3)"/>
      <w:lvlJc w:val="left"/>
      <w:pPr>
        <w:ind w:left="2610" w:hanging="450"/>
      </w:pPr>
      <w:rPr>
        <w:rFonts w:hint="default"/>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96250"/>
    <w:multiLevelType w:val="hybridMultilevel"/>
    <w:tmpl w:val="A87C1006"/>
    <w:lvl w:ilvl="0" w:tplc="432AFD5A">
      <w:start w:val="1"/>
      <w:numFmt w:val="upperLetter"/>
      <w:lvlText w:val="%1."/>
      <w:lvlJc w:val="left"/>
      <w:pPr>
        <w:ind w:left="360" w:hanging="360"/>
      </w:pPr>
      <w:rPr>
        <w:rFonts w:hint="default"/>
        <w:i/>
      </w:rPr>
    </w:lvl>
    <w:lvl w:ilvl="1" w:tplc="FD506ABC">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5F145E"/>
    <w:multiLevelType w:val="hybridMultilevel"/>
    <w:tmpl w:val="F76CB210"/>
    <w:lvl w:ilvl="0" w:tplc="58960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EE1C71"/>
    <w:multiLevelType w:val="hybridMultilevel"/>
    <w:tmpl w:val="CC14AEE6"/>
    <w:lvl w:ilvl="0" w:tplc="58960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2" w15:restartNumberingAfterBreak="0">
    <w:nsid w:val="39ED06D7"/>
    <w:multiLevelType w:val="hybridMultilevel"/>
    <w:tmpl w:val="A3185056"/>
    <w:lvl w:ilvl="0" w:tplc="77CA10F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0E59EF"/>
    <w:multiLevelType w:val="hybridMultilevel"/>
    <w:tmpl w:val="C0949014"/>
    <w:lvl w:ilvl="0" w:tplc="09543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01417D"/>
    <w:multiLevelType w:val="hybridMultilevel"/>
    <w:tmpl w:val="5186E29E"/>
    <w:lvl w:ilvl="0" w:tplc="0DAE4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D2E79"/>
    <w:multiLevelType w:val="hybridMultilevel"/>
    <w:tmpl w:val="2C1A3B84"/>
    <w:lvl w:ilvl="0" w:tplc="6D0836C6">
      <w:start w:val="1"/>
      <w:numFmt w:val="decimal"/>
      <w:lvlText w:val="(%1)"/>
      <w:lvlJc w:val="left"/>
      <w:pPr>
        <w:ind w:left="1440" w:hanging="360"/>
      </w:pPr>
      <w:rPr>
        <w:rFonts w:eastAsia="PMingLiU"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2DA7503"/>
    <w:multiLevelType w:val="hybridMultilevel"/>
    <w:tmpl w:val="392EF8BA"/>
    <w:lvl w:ilvl="0" w:tplc="589606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A96FE1"/>
    <w:multiLevelType w:val="hybridMultilevel"/>
    <w:tmpl w:val="DEF4D610"/>
    <w:lvl w:ilvl="0" w:tplc="D624E3FC">
      <w:start w:val="1"/>
      <w:numFmt w:val="decimal"/>
      <w:lvlText w:val="(%1)"/>
      <w:lvlJc w:val="left"/>
      <w:pPr>
        <w:ind w:left="880" w:hanging="5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110341"/>
    <w:multiLevelType w:val="hybridMultilevel"/>
    <w:tmpl w:val="E9A02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41C16"/>
    <w:multiLevelType w:val="hybridMultilevel"/>
    <w:tmpl w:val="A336E784"/>
    <w:lvl w:ilvl="0" w:tplc="A7340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F90714"/>
    <w:multiLevelType w:val="hybridMultilevel"/>
    <w:tmpl w:val="28604114"/>
    <w:lvl w:ilvl="0" w:tplc="37A08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92490F"/>
    <w:multiLevelType w:val="hybridMultilevel"/>
    <w:tmpl w:val="4880D6C2"/>
    <w:lvl w:ilvl="0" w:tplc="8B907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E233E5"/>
    <w:multiLevelType w:val="hybridMultilevel"/>
    <w:tmpl w:val="4C8648F0"/>
    <w:lvl w:ilvl="0" w:tplc="8C7CDF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1"/>
  </w:num>
  <w:num w:numId="2">
    <w:abstractNumId w:val="0"/>
  </w:num>
  <w:num w:numId="3">
    <w:abstractNumId w:val="8"/>
  </w:num>
  <w:num w:numId="4">
    <w:abstractNumId w:val="14"/>
  </w:num>
  <w:num w:numId="5">
    <w:abstractNumId w:val="5"/>
  </w:num>
  <w:num w:numId="6">
    <w:abstractNumId w:val="3"/>
  </w:num>
  <w:num w:numId="7">
    <w:abstractNumId w:val="19"/>
  </w:num>
  <w:num w:numId="8">
    <w:abstractNumId w:val="2"/>
  </w:num>
  <w:num w:numId="9">
    <w:abstractNumId w:val="21"/>
  </w:num>
  <w:num w:numId="10">
    <w:abstractNumId w:val="13"/>
  </w:num>
  <w:num w:numId="11">
    <w:abstractNumId w:val="4"/>
  </w:num>
  <w:num w:numId="12">
    <w:abstractNumId w:val="20"/>
  </w:num>
  <w:num w:numId="13">
    <w:abstractNumId w:val="15"/>
  </w:num>
  <w:num w:numId="14">
    <w:abstractNumId w:val="6"/>
  </w:num>
  <w:num w:numId="15">
    <w:abstractNumId w:val="18"/>
  </w:num>
  <w:num w:numId="16">
    <w:abstractNumId w:val="22"/>
  </w:num>
  <w:num w:numId="17">
    <w:abstractNumId w:val="16"/>
  </w:num>
  <w:num w:numId="18">
    <w:abstractNumId w:val="9"/>
  </w:num>
  <w:num w:numId="19">
    <w:abstractNumId w:val="1"/>
  </w:num>
  <w:num w:numId="20">
    <w:abstractNumId w:val="7"/>
  </w:num>
  <w:num w:numId="21">
    <w:abstractNumId w:val="12"/>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26"/>
    <w:rsid w:val="0000028D"/>
    <w:rsid w:val="000048D6"/>
    <w:rsid w:val="00004E25"/>
    <w:rsid w:val="000078CE"/>
    <w:rsid w:val="00012D89"/>
    <w:rsid w:val="00023DB7"/>
    <w:rsid w:val="00027F7A"/>
    <w:rsid w:val="00031C41"/>
    <w:rsid w:val="00033B68"/>
    <w:rsid w:val="00034403"/>
    <w:rsid w:val="000366A4"/>
    <w:rsid w:val="00037F13"/>
    <w:rsid w:val="00045B53"/>
    <w:rsid w:val="0005427B"/>
    <w:rsid w:val="0006240A"/>
    <w:rsid w:val="00063718"/>
    <w:rsid w:val="00063F58"/>
    <w:rsid w:val="00066F90"/>
    <w:rsid w:val="000679A8"/>
    <w:rsid w:val="000706FE"/>
    <w:rsid w:val="000713AD"/>
    <w:rsid w:val="00072C76"/>
    <w:rsid w:val="00087E6D"/>
    <w:rsid w:val="00091BE2"/>
    <w:rsid w:val="00095A7B"/>
    <w:rsid w:val="00097DC1"/>
    <w:rsid w:val="000A2EF1"/>
    <w:rsid w:val="000A6E2B"/>
    <w:rsid w:val="000C3798"/>
    <w:rsid w:val="000C4361"/>
    <w:rsid w:val="000C4645"/>
    <w:rsid w:val="000D35FE"/>
    <w:rsid w:val="000D5FA7"/>
    <w:rsid w:val="000D6273"/>
    <w:rsid w:val="000D66BC"/>
    <w:rsid w:val="000E7B26"/>
    <w:rsid w:val="000F134C"/>
    <w:rsid w:val="000F1F60"/>
    <w:rsid w:val="000F5780"/>
    <w:rsid w:val="00101B7A"/>
    <w:rsid w:val="00103C5E"/>
    <w:rsid w:val="00107AD6"/>
    <w:rsid w:val="00121DAA"/>
    <w:rsid w:val="00121F2A"/>
    <w:rsid w:val="00123A2E"/>
    <w:rsid w:val="00126D6F"/>
    <w:rsid w:val="00133D17"/>
    <w:rsid w:val="00134806"/>
    <w:rsid w:val="00134B42"/>
    <w:rsid w:val="001364BC"/>
    <w:rsid w:val="00136C76"/>
    <w:rsid w:val="00142D1A"/>
    <w:rsid w:val="001449F9"/>
    <w:rsid w:val="001451CB"/>
    <w:rsid w:val="001503AB"/>
    <w:rsid w:val="0015794D"/>
    <w:rsid w:val="001641D7"/>
    <w:rsid w:val="00166B1B"/>
    <w:rsid w:val="0017511D"/>
    <w:rsid w:val="001761E1"/>
    <w:rsid w:val="00180C84"/>
    <w:rsid w:val="00181794"/>
    <w:rsid w:val="00182464"/>
    <w:rsid w:val="00185E9E"/>
    <w:rsid w:val="001873BE"/>
    <w:rsid w:val="00190D58"/>
    <w:rsid w:val="0019149A"/>
    <w:rsid w:val="00194800"/>
    <w:rsid w:val="001A3D50"/>
    <w:rsid w:val="001B406F"/>
    <w:rsid w:val="001C02DA"/>
    <w:rsid w:val="001C23C1"/>
    <w:rsid w:val="001C5A27"/>
    <w:rsid w:val="001D2AE8"/>
    <w:rsid w:val="001D3217"/>
    <w:rsid w:val="001E56A7"/>
    <w:rsid w:val="001F32CF"/>
    <w:rsid w:val="001F4A5E"/>
    <w:rsid w:val="001F7387"/>
    <w:rsid w:val="00223C93"/>
    <w:rsid w:val="002279C7"/>
    <w:rsid w:val="0023317A"/>
    <w:rsid w:val="00235641"/>
    <w:rsid w:val="002377D9"/>
    <w:rsid w:val="00243A95"/>
    <w:rsid w:val="00244729"/>
    <w:rsid w:val="002455B3"/>
    <w:rsid w:val="002516C6"/>
    <w:rsid w:val="00251A0B"/>
    <w:rsid w:val="00251CEF"/>
    <w:rsid w:val="00264D59"/>
    <w:rsid w:val="002712EC"/>
    <w:rsid w:val="00284C77"/>
    <w:rsid w:val="00292091"/>
    <w:rsid w:val="002926E2"/>
    <w:rsid w:val="00292984"/>
    <w:rsid w:val="0029521D"/>
    <w:rsid w:val="00295808"/>
    <w:rsid w:val="00297617"/>
    <w:rsid w:val="002B6B8F"/>
    <w:rsid w:val="002B7671"/>
    <w:rsid w:val="002C09AE"/>
    <w:rsid w:val="002C5F0B"/>
    <w:rsid w:val="002D638E"/>
    <w:rsid w:val="002D6A62"/>
    <w:rsid w:val="002D7E17"/>
    <w:rsid w:val="002E1EF4"/>
    <w:rsid w:val="002E29D6"/>
    <w:rsid w:val="002E4950"/>
    <w:rsid w:val="002E68C2"/>
    <w:rsid w:val="003000B9"/>
    <w:rsid w:val="00301539"/>
    <w:rsid w:val="00317B19"/>
    <w:rsid w:val="00326745"/>
    <w:rsid w:val="00326DDE"/>
    <w:rsid w:val="00332F81"/>
    <w:rsid w:val="00336B02"/>
    <w:rsid w:val="00337F01"/>
    <w:rsid w:val="00345A7E"/>
    <w:rsid w:val="003511AE"/>
    <w:rsid w:val="00351FD5"/>
    <w:rsid w:val="0035348C"/>
    <w:rsid w:val="00353758"/>
    <w:rsid w:val="00361E1B"/>
    <w:rsid w:val="00371B87"/>
    <w:rsid w:val="00375468"/>
    <w:rsid w:val="00376297"/>
    <w:rsid w:val="00381CE1"/>
    <w:rsid w:val="00387F89"/>
    <w:rsid w:val="00397014"/>
    <w:rsid w:val="003A0DE8"/>
    <w:rsid w:val="003A4D54"/>
    <w:rsid w:val="003A503A"/>
    <w:rsid w:val="003A7FE7"/>
    <w:rsid w:val="003B2C41"/>
    <w:rsid w:val="003B3E76"/>
    <w:rsid w:val="003C4220"/>
    <w:rsid w:val="003C7DEA"/>
    <w:rsid w:val="003D14BD"/>
    <w:rsid w:val="003D35B9"/>
    <w:rsid w:val="003D40F6"/>
    <w:rsid w:val="003D7ABB"/>
    <w:rsid w:val="003E2863"/>
    <w:rsid w:val="003E67A1"/>
    <w:rsid w:val="003F6354"/>
    <w:rsid w:val="0040267E"/>
    <w:rsid w:val="00407DA0"/>
    <w:rsid w:val="004149C8"/>
    <w:rsid w:val="004227AF"/>
    <w:rsid w:val="00434E01"/>
    <w:rsid w:val="00437F4A"/>
    <w:rsid w:val="00440A1B"/>
    <w:rsid w:val="00443E85"/>
    <w:rsid w:val="0045054D"/>
    <w:rsid w:val="00451E2F"/>
    <w:rsid w:val="00452599"/>
    <w:rsid w:val="004532A3"/>
    <w:rsid w:val="004565E6"/>
    <w:rsid w:val="004707D8"/>
    <w:rsid w:val="004723D0"/>
    <w:rsid w:val="004731FD"/>
    <w:rsid w:val="004867D1"/>
    <w:rsid w:val="00492B94"/>
    <w:rsid w:val="004A0155"/>
    <w:rsid w:val="004A6A89"/>
    <w:rsid w:val="004C2D7B"/>
    <w:rsid w:val="004D0B3F"/>
    <w:rsid w:val="004D467D"/>
    <w:rsid w:val="004D62F3"/>
    <w:rsid w:val="004D7F5E"/>
    <w:rsid w:val="004F0989"/>
    <w:rsid w:val="004F75B9"/>
    <w:rsid w:val="00500FC3"/>
    <w:rsid w:val="00501876"/>
    <w:rsid w:val="00506DE5"/>
    <w:rsid w:val="0051095A"/>
    <w:rsid w:val="005113AD"/>
    <w:rsid w:val="00511D81"/>
    <w:rsid w:val="00515348"/>
    <w:rsid w:val="00515818"/>
    <w:rsid w:val="00516C1A"/>
    <w:rsid w:val="00521440"/>
    <w:rsid w:val="00521A9A"/>
    <w:rsid w:val="00524207"/>
    <w:rsid w:val="00541487"/>
    <w:rsid w:val="0054644E"/>
    <w:rsid w:val="005519B8"/>
    <w:rsid w:val="00557F3F"/>
    <w:rsid w:val="0056169C"/>
    <w:rsid w:val="00562B7C"/>
    <w:rsid w:val="00571E98"/>
    <w:rsid w:val="00574438"/>
    <w:rsid w:val="00576528"/>
    <w:rsid w:val="005805B9"/>
    <w:rsid w:val="00580985"/>
    <w:rsid w:val="0058393D"/>
    <w:rsid w:val="00584649"/>
    <w:rsid w:val="00584E1F"/>
    <w:rsid w:val="00591096"/>
    <w:rsid w:val="005959E5"/>
    <w:rsid w:val="005A07C3"/>
    <w:rsid w:val="005A08AC"/>
    <w:rsid w:val="005A4751"/>
    <w:rsid w:val="005B66E1"/>
    <w:rsid w:val="005B7490"/>
    <w:rsid w:val="005B77CA"/>
    <w:rsid w:val="005C4108"/>
    <w:rsid w:val="005C6026"/>
    <w:rsid w:val="005D3472"/>
    <w:rsid w:val="005D6699"/>
    <w:rsid w:val="005D77BC"/>
    <w:rsid w:val="005E2710"/>
    <w:rsid w:val="005E7FF9"/>
    <w:rsid w:val="005F5208"/>
    <w:rsid w:val="005F77D9"/>
    <w:rsid w:val="00601A36"/>
    <w:rsid w:val="00605057"/>
    <w:rsid w:val="00613FD6"/>
    <w:rsid w:val="006178F2"/>
    <w:rsid w:val="006232C9"/>
    <w:rsid w:val="00623630"/>
    <w:rsid w:val="00630262"/>
    <w:rsid w:val="006354D9"/>
    <w:rsid w:val="00640624"/>
    <w:rsid w:val="006410BC"/>
    <w:rsid w:val="00641A2D"/>
    <w:rsid w:val="00646406"/>
    <w:rsid w:val="0064740F"/>
    <w:rsid w:val="00651C72"/>
    <w:rsid w:val="00656936"/>
    <w:rsid w:val="006573C5"/>
    <w:rsid w:val="006667D0"/>
    <w:rsid w:val="00677F60"/>
    <w:rsid w:val="00680482"/>
    <w:rsid w:val="00693440"/>
    <w:rsid w:val="00695529"/>
    <w:rsid w:val="00696824"/>
    <w:rsid w:val="006A2302"/>
    <w:rsid w:val="006A48DB"/>
    <w:rsid w:val="006A4D8D"/>
    <w:rsid w:val="006A6B80"/>
    <w:rsid w:val="006B60E4"/>
    <w:rsid w:val="006C1ACB"/>
    <w:rsid w:val="006C373E"/>
    <w:rsid w:val="006D3D7E"/>
    <w:rsid w:val="006D7DC3"/>
    <w:rsid w:val="006E0F6F"/>
    <w:rsid w:val="006E324E"/>
    <w:rsid w:val="006E5E7D"/>
    <w:rsid w:val="006E6766"/>
    <w:rsid w:val="006E7128"/>
    <w:rsid w:val="006E71B4"/>
    <w:rsid w:val="006F17A8"/>
    <w:rsid w:val="006F27CD"/>
    <w:rsid w:val="00700EC1"/>
    <w:rsid w:val="00701094"/>
    <w:rsid w:val="00704925"/>
    <w:rsid w:val="00704E99"/>
    <w:rsid w:val="007052EC"/>
    <w:rsid w:val="00707915"/>
    <w:rsid w:val="00710061"/>
    <w:rsid w:val="00717055"/>
    <w:rsid w:val="00717979"/>
    <w:rsid w:val="0072372C"/>
    <w:rsid w:val="00731936"/>
    <w:rsid w:val="00731F6E"/>
    <w:rsid w:val="00736229"/>
    <w:rsid w:val="00740B82"/>
    <w:rsid w:val="007447A9"/>
    <w:rsid w:val="00744EC3"/>
    <w:rsid w:val="00747621"/>
    <w:rsid w:val="00752EB7"/>
    <w:rsid w:val="007603F6"/>
    <w:rsid w:val="007610A5"/>
    <w:rsid w:val="0076225C"/>
    <w:rsid w:val="00763A47"/>
    <w:rsid w:val="00764A6B"/>
    <w:rsid w:val="007669CD"/>
    <w:rsid w:val="00782D0C"/>
    <w:rsid w:val="0078793A"/>
    <w:rsid w:val="007900AA"/>
    <w:rsid w:val="00791DC0"/>
    <w:rsid w:val="00794075"/>
    <w:rsid w:val="00797048"/>
    <w:rsid w:val="007A0321"/>
    <w:rsid w:val="007A3441"/>
    <w:rsid w:val="007A3796"/>
    <w:rsid w:val="007A6FCF"/>
    <w:rsid w:val="007B063D"/>
    <w:rsid w:val="007B63E4"/>
    <w:rsid w:val="007C1F46"/>
    <w:rsid w:val="007D2893"/>
    <w:rsid w:val="007D370F"/>
    <w:rsid w:val="007D48A7"/>
    <w:rsid w:val="007F60EF"/>
    <w:rsid w:val="007F6E0A"/>
    <w:rsid w:val="008048EE"/>
    <w:rsid w:val="00807E5D"/>
    <w:rsid w:val="008101AF"/>
    <w:rsid w:val="00817FED"/>
    <w:rsid w:val="00825FDF"/>
    <w:rsid w:val="008270FB"/>
    <w:rsid w:val="00832CE4"/>
    <w:rsid w:val="008354D5"/>
    <w:rsid w:val="00835D6C"/>
    <w:rsid w:val="00842E20"/>
    <w:rsid w:val="008452DD"/>
    <w:rsid w:val="00845D2F"/>
    <w:rsid w:val="00847EC2"/>
    <w:rsid w:val="0085461E"/>
    <w:rsid w:val="0085483D"/>
    <w:rsid w:val="00855CE3"/>
    <w:rsid w:val="00863E2D"/>
    <w:rsid w:val="00865C5F"/>
    <w:rsid w:val="0086712E"/>
    <w:rsid w:val="008671AD"/>
    <w:rsid w:val="00872A74"/>
    <w:rsid w:val="008823AA"/>
    <w:rsid w:val="008A12D9"/>
    <w:rsid w:val="008A1F32"/>
    <w:rsid w:val="008A562B"/>
    <w:rsid w:val="008A6BB2"/>
    <w:rsid w:val="008B2F98"/>
    <w:rsid w:val="008B3B61"/>
    <w:rsid w:val="008B741A"/>
    <w:rsid w:val="008C3738"/>
    <w:rsid w:val="008D0DED"/>
    <w:rsid w:val="008D42BF"/>
    <w:rsid w:val="008D55CF"/>
    <w:rsid w:val="008D62D1"/>
    <w:rsid w:val="008D715E"/>
    <w:rsid w:val="008D7E1B"/>
    <w:rsid w:val="008E1B1B"/>
    <w:rsid w:val="008F0C94"/>
    <w:rsid w:val="008F455C"/>
    <w:rsid w:val="0090247B"/>
    <w:rsid w:val="00903D53"/>
    <w:rsid w:val="00911FFD"/>
    <w:rsid w:val="009121F1"/>
    <w:rsid w:val="00915D73"/>
    <w:rsid w:val="009233A1"/>
    <w:rsid w:val="009263E5"/>
    <w:rsid w:val="0093000C"/>
    <w:rsid w:val="00931FBF"/>
    <w:rsid w:val="00934914"/>
    <w:rsid w:val="00937988"/>
    <w:rsid w:val="009422C8"/>
    <w:rsid w:val="00942BFA"/>
    <w:rsid w:val="00944D9F"/>
    <w:rsid w:val="00945B6C"/>
    <w:rsid w:val="00952F67"/>
    <w:rsid w:val="00965923"/>
    <w:rsid w:val="009712AB"/>
    <w:rsid w:val="00984FD6"/>
    <w:rsid w:val="009867C6"/>
    <w:rsid w:val="009923B1"/>
    <w:rsid w:val="009A2991"/>
    <w:rsid w:val="009B740F"/>
    <w:rsid w:val="009C0C11"/>
    <w:rsid w:val="009C58BD"/>
    <w:rsid w:val="009D5597"/>
    <w:rsid w:val="009D6FBB"/>
    <w:rsid w:val="009E306D"/>
    <w:rsid w:val="009E3DAB"/>
    <w:rsid w:val="009E42A9"/>
    <w:rsid w:val="009E586A"/>
    <w:rsid w:val="009F07FB"/>
    <w:rsid w:val="009F5D10"/>
    <w:rsid w:val="00A12341"/>
    <w:rsid w:val="00A14DFB"/>
    <w:rsid w:val="00A14FC8"/>
    <w:rsid w:val="00A21D68"/>
    <w:rsid w:val="00A24CBF"/>
    <w:rsid w:val="00A4235F"/>
    <w:rsid w:val="00A43598"/>
    <w:rsid w:val="00A546B3"/>
    <w:rsid w:val="00A56421"/>
    <w:rsid w:val="00A6254A"/>
    <w:rsid w:val="00A71A0D"/>
    <w:rsid w:val="00A71C7B"/>
    <w:rsid w:val="00A73489"/>
    <w:rsid w:val="00A8171A"/>
    <w:rsid w:val="00A833CD"/>
    <w:rsid w:val="00A93405"/>
    <w:rsid w:val="00AA259C"/>
    <w:rsid w:val="00AB2B42"/>
    <w:rsid w:val="00AC107E"/>
    <w:rsid w:val="00AD247A"/>
    <w:rsid w:val="00AD2772"/>
    <w:rsid w:val="00AE0447"/>
    <w:rsid w:val="00AE2A25"/>
    <w:rsid w:val="00AE324A"/>
    <w:rsid w:val="00B01B77"/>
    <w:rsid w:val="00B0245C"/>
    <w:rsid w:val="00B07351"/>
    <w:rsid w:val="00B17CEB"/>
    <w:rsid w:val="00B230C2"/>
    <w:rsid w:val="00B34AD9"/>
    <w:rsid w:val="00B35B81"/>
    <w:rsid w:val="00B372E9"/>
    <w:rsid w:val="00B426D4"/>
    <w:rsid w:val="00B44045"/>
    <w:rsid w:val="00B51C70"/>
    <w:rsid w:val="00B54D90"/>
    <w:rsid w:val="00B575BC"/>
    <w:rsid w:val="00B57FDB"/>
    <w:rsid w:val="00B63C29"/>
    <w:rsid w:val="00B641C9"/>
    <w:rsid w:val="00B70FFE"/>
    <w:rsid w:val="00B71DE4"/>
    <w:rsid w:val="00B75BD3"/>
    <w:rsid w:val="00B772E9"/>
    <w:rsid w:val="00B868B8"/>
    <w:rsid w:val="00B91F06"/>
    <w:rsid w:val="00B96DD7"/>
    <w:rsid w:val="00BA2C1D"/>
    <w:rsid w:val="00BA3EF2"/>
    <w:rsid w:val="00BA4512"/>
    <w:rsid w:val="00BA61D2"/>
    <w:rsid w:val="00BA68A6"/>
    <w:rsid w:val="00BA7C5B"/>
    <w:rsid w:val="00BB3425"/>
    <w:rsid w:val="00BB43A0"/>
    <w:rsid w:val="00BD1C05"/>
    <w:rsid w:val="00BD2F36"/>
    <w:rsid w:val="00BD7B48"/>
    <w:rsid w:val="00BE77D0"/>
    <w:rsid w:val="00BF4A58"/>
    <w:rsid w:val="00C017E4"/>
    <w:rsid w:val="00C06FA5"/>
    <w:rsid w:val="00C314FC"/>
    <w:rsid w:val="00C33CE4"/>
    <w:rsid w:val="00C3412C"/>
    <w:rsid w:val="00C34D4E"/>
    <w:rsid w:val="00C47AAB"/>
    <w:rsid w:val="00C5067D"/>
    <w:rsid w:val="00C54163"/>
    <w:rsid w:val="00C54435"/>
    <w:rsid w:val="00C5681A"/>
    <w:rsid w:val="00C61CAB"/>
    <w:rsid w:val="00C63492"/>
    <w:rsid w:val="00C75D0F"/>
    <w:rsid w:val="00C761E4"/>
    <w:rsid w:val="00C80076"/>
    <w:rsid w:val="00C86368"/>
    <w:rsid w:val="00C92BC3"/>
    <w:rsid w:val="00CA04B1"/>
    <w:rsid w:val="00CA12C5"/>
    <w:rsid w:val="00CA1665"/>
    <w:rsid w:val="00CA1904"/>
    <w:rsid w:val="00CA4A9B"/>
    <w:rsid w:val="00CA650C"/>
    <w:rsid w:val="00CB18FA"/>
    <w:rsid w:val="00CC6A8B"/>
    <w:rsid w:val="00CD3A04"/>
    <w:rsid w:val="00D00C91"/>
    <w:rsid w:val="00D01F36"/>
    <w:rsid w:val="00D04337"/>
    <w:rsid w:val="00D13DE9"/>
    <w:rsid w:val="00D145BD"/>
    <w:rsid w:val="00D17B85"/>
    <w:rsid w:val="00D24271"/>
    <w:rsid w:val="00D27577"/>
    <w:rsid w:val="00D27FB8"/>
    <w:rsid w:val="00D314D8"/>
    <w:rsid w:val="00D33A9E"/>
    <w:rsid w:val="00D401C5"/>
    <w:rsid w:val="00D41F85"/>
    <w:rsid w:val="00D54DC2"/>
    <w:rsid w:val="00D637D7"/>
    <w:rsid w:val="00D63B69"/>
    <w:rsid w:val="00D6403F"/>
    <w:rsid w:val="00D7354A"/>
    <w:rsid w:val="00D756A0"/>
    <w:rsid w:val="00D7594E"/>
    <w:rsid w:val="00D81303"/>
    <w:rsid w:val="00D82197"/>
    <w:rsid w:val="00D85D26"/>
    <w:rsid w:val="00D93193"/>
    <w:rsid w:val="00D9498B"/>
    <w:rsid w:val="00D975C0"/>
    <w:rsid w:val="00DA401A"/>
    <w:rsid w:val="00DA77D8"/>
    <w:rsid w:val="00DC2276"/>
    <w:rsid w:val="00DC68A2"/>
    <w:rsid w:val="00DD3734"/>
    <w:rsid w:val="00DD5DC4"/>
    <w:rsid w:val="00DE27EB"/>
    <w:rsid w:val="00DE7ABF"/>
    <w:rsid w:val="00DE7E02"/>
    <w:rsid w:val="00E02F4E"/>
    <w:rsid w:val="00E108C6"/>
    <w:rsid w:val="00E1123D"/>
    <w:rsid w:val="00E14E11"/>
    <w:rsid w:val="00E16E6F"/>
    <w:rsid w:val="00E17A5C"/>
    <w:rsid w:val="00E2193F"/>
    <w:rsid w:val="00E374D4"/>
    <w:rsid w:val="00E406A3"/>
    <w:rsid w:val="00E50F52"/>
    <w:rsid w:val="00E51317"/>
    <w:rsid w:val="00E53B66"/>
    <w:rsid w:val="00E566E0"/>
    <w:rsid w:val="00E57626"/>
    <w:rsid w:val="00E60B52"/>
    <w:rsid w:val="00E66E7B"/>
    <w:rsid w:val="00E80295"/>
    <w:rsid w:val="00E83000"/>
    <w:rsid w:val="00E83950"/>
    <w:rsid w:val="00E850AD"/>
    <w:rsid w:val="00E850D4"/>
    <w:rsid w:val="00E87B28"/>
    <w:rsid w:val="00E91AE6"/>
    <w:rsid w:val="00E9320E"/>
    <w:rsid w:val="00EA0D4F"/>
    <w:rsid w:val="00EB1BBE"/>
    <w:rsid w:val="00EB4314"/>
    <w:rsid w:val="00EB5DFB"/>
    <w:rsid w:val="00EC1C09"/>
    <w:rsid w:val="00EC5F60"/>
    <w:rsid w:val="00ED7F2D"/>
    <w:rsid w:val="00EF23BC"/>
    <w:rsid w:val="00EF2515"/>
    <w:rsid w:val="00EF30DA"/>
    <w:rsid w:val="00EF31B5"/>
    <w:rsid w:val="00F00575"/>
    <w:rsid w:val="00F04717"/>
    <w:rsid w:val="00F11593"/>
    <w:rsid w:val="00F2273A"/>
    <w:rsid w:val="00F24F43"/>
    <w:rsid w:val="00F262FE"/>
    <w:rsid w:val="00F37247"/>
    <w:rsid w:val="00F37E20"/>
    <w:rsid w:val="00F40B93"/>
    <w:rsid w:val="00F429BF"/>
    <w:rsid w:val="00F42A5A"/>
    <w:rsid w:val="00F44CE6"/>
    <w:rsid w:val="00F44DCC"/>
    <w:rsid w:val="00F44E5C"/>
    <w:rsid w:val="00F50123"/>
    <w:rsid w:val="00F503F0"/>
    <w:rsid w:val="00F52F99"/>
    <w:rsid w:val="00F54375"/>
    <w:rsid w:val="00F6071F"/>
    <w:rsid w:val="00F6315B"/>
    <w:rsid w:val="00F66EEC"/>
    <w:rsid w:val="00F75103"/>
    <w:rsid w:val="00F8026E"/>
    <w:rsid w:val="00F86F1A"/>
    <w:rsid w:val="00F94EE9"/>
    <w:rsid w:val="00FA115E"/>
    <w:rsid w:val="00FA12FF"/>
    <w:rsid w:val="00FA3696"/>
    <w:rsid w:val="00FA4BF3"/>
    <w:rsid w:val="00FA600D"/>
    <w:rsid w:val="00FB0D5C"/>
    <w:rsid w:val="00FB4103"/>
    <w:rsid w:val="00FC4CF4"/>
    <w:rsid w:val="00FC788B"/>
    <w:rsid w:val="00FD19CA"/>
    <w:rsid w:val="00FD7A80"/>
    <w:rsid w:val="00FE3088"/>
    <w:rsid w:val="00FE4547"/>
    <w:rsid w:val="00FE5346"/>
    <w:rsid w:val="00FF2CE3"/>
    <w:rsid w:val="00FF4EB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BA73FE"/>
  <w15:chartTrackingRefBased/>
  <w15:docId w15:val="{0817653A-2FD0-4E31-88D2-A88A80EF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GB"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CN"/>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Courier New" w:hAnsi="Courier New"/>
      <w:b/>
      <w:szCs w:val="20"/>
      <w:lang w:val="en-GB" w:eastAsia="en-US"/>
    </w:rPr>
  </w:style>
  <w:style w:type="paragraph" w:styleId="Footer">
    <w:name w:val="footer"/>
    <w:basedOn w:val="Normal"/>
    <w:pPr>
      <w:tabs>
        <w:tab w:val="center" w:pos="4320"/>
        <w:tab w:val="right" w:pos="8640"/>
      </w:tabs>
    </w:pPr>
    <w:rPr>
      <w:rFonts w:ascii="Courier New" w:hAnsi="Courier New"/>
      <w:b/>
      <w:szCs w:val="20"/>
      <w:lang w:val="en-GB" w:eastAsia="en-US"/>
    </w:rPr>
  </w:style>
  <w:style w:type="character" w:styleId="PageNumber">
    <w:name w:val="page number"/>
    <w:basedOn w:val="DefaultParagraphFont"/>
  </w:style>
  <w:style w:type="paragraph" w:styleId="BodyText">
    <w:name w:val="Body Text"/>
    <w:basedOn w:val="Normal"/>
    <w:rPr>
      <w:bCs/>
      <w:sz w:val="28"/>
      <w:szCs w:val="20"/>
      <w:lang w:val="en-GB" w:eastAsia="en-US"/>
    </w:rPr>
  </w:style>
  <w:style w:type="paragraph" w:styleId="ListParagraph">
    <w:name w:val="List Paragraph"/>
    <w:aliases w:val="ListBul1"/>
    <w:basedOn w:val="Normal"/>
    <w:link w:val="ListParagraphChar"/>
    <w:uiPriority w:val="34"/>
    <w:qFormat/>
    <w:rsid w:val="00F262FE"/>
    <w:pPr>
      <w:ind w:left="709"/>
    </w:pPr>
  </w:style>
  <w:style w:type="paragraph" w:styleId="BalloonText">
    <w:name w:val="Balloon Text"/>
    <w:basedOn w:val="Normal"/>
    <w:link w:val="BalloonTextChar"/>
    <w:rsid w:val="00752EB7"/>
    <w:rPr>
      <w:rFonts w:ascii="Segoe UI" w:hAnsi="Segoe UI" w:cs="Segoe UI"/>
      <w:sz w:val="18"/>
      <w:szCs w:val="18"/>
    </w:rPr>
  </w:style>
  <w:style w:type="character" w:customStyle="1" w:styleId="BalloonTextChar">
    <w:name w:val="Balloon Text Char"/>
    <w:basedOn w:val="DefaultParagraphFont"/>
    <w:link w:val="BalloonText"/>
    <w:rsid w:val="00752EB7"/>
    <w:rPr>
      <w:rFonts w:ascii="Segoe UI" w:hAnsi="Segoe UI" w:cs="Segoe UI"/>
      <w:sz w:val="18"/>
      <w:szCs w:val="18"/>
      <w:lang w:val="en-US" w:eastAsia="zh-CN"/>
    </w:rPr>
  </w:style>
  <w:style w:type="paragraph" w:styleId="FootnoteText">
    <w:name w:val="footnote text"/>
    <w:basedOn w:val="Normal"/>
    <w:link w:val="FootnoteTextChar"/>
    <w:uiPriority w:val="99"/>
    <w:rsid w:val="00D00C91"/>
    <w:rPr>
      <w:sz w:val="20"/>
      <w:szCs w:val="20"/>
    </w:rPr>
  </w:style>
  <w:style w:type="character" w:customStyle="1" w:styleId="FootnoteTextChar">
    <w:name w:val="Footnote Text Char"/>
    <w:basedOn w:val="DefaultParagraphFont"/>
    <w:link w:val="FootnoteText"/>
    <w:uiPriority w:val="99"/>
    <w:rsid w:val="00D00C91"/>
    <w:rPr>
      <w:lang w:val="en-US" w:eastAsia="zh-CN"/>
    </w:rPr>
  </w:style>
  <w:style w:type="character" w:styleId="FootnoteReference">
    <w:name w:val="footnote reference"/>
    <w:uiPriority w:val="99"/>
    <w:rsid w:val="00D00C91"/>
    <w:rPr>
      <w:vertAlign w:val="superscript"/>
    </w:rPr>
  </w:style>
  <w:style w:type="character" w:customStyle="1" w:styleId="ListParagraphChar">
    <w:name w:val="List Paragraph Char"/>
    <w:aliases w:val="ListBul1 Char"/>
    <w:link w:val="ListParagraph"/>
    <w:uiPriority w:val="34"/>
    <w:rsid w:val="00D00C91"/>
    <w:rPr>
      <w:sz w:val="24"/>
      <w:szCs w:val="24"/>
      <w:lang w:val="en-US" w:eastAsia="zh-CN"/>
    </w:rPr>
  </w:style>
  <w:style w:type="paragraph" w:customStyle="1" w:styleId="Final">
    <w:name w:val="Final"/>
    <w:basedOn w:val="Normal"/>
    <w:qFormat/>
    <w:rsid w:val="00A24CBF"/>
    <w:pPr>
      <w:numPr>
        <w:numId w:val="20"/>
      </w:numPr>
      <w:tabs>
        <w:tab w:val="left" w:pos="1440"/>
        <w:tab w:val="center" w:pos="4320"/>
        <w:tab w:val="right" w:pos="8453"/>
      </w:tabs>
      <w:snapToGrid w:val="0"/>
      <w:spacing w:after="440" w:line="360" w:lineRule="auto"/>
      <w:ind w:left="0" w:firstLine="0"/>
      <w:jc w:val="both"/>
    </w:pPr>
    <w:rPr>
      <w:kern w:val="2"/>
      <w:sz w:val="28"/>
      <w:szCs w:val="20"/>
      <w:lang w:val="en-GB"/>
    </w:rPr>
  </w:style>
  <w:style w:type="paragraph" w:customStyle="1" w:styleId="Finalend">
    <w:name w:val="Final end"/>
    <w:basedOn w:val="Final"/>
    <w:qFormat/>
    <w:rsid w:val="00A24CBF"/>
    <w:pPr>
      <w:snapToGrid/>
      <w:spacing w:after="0"/>
    </w:pPr>
  </w:style>
  <w:style w:type="paragraph" w:customStyle="1" w:styleId="Quotationend">
    <w:name w:val="Quotation end"/>
    <w:basedOn w:val="Normal"/>
    <w:qFormat/>
    <w:rsid w:val="00A24CBF"/>
    <w:pPr>
      <w:tabs>
        <w:tab w:val="left" w:pos="2016"/>
        <w:tab w:val="left" w:pos="2304"/>
        <w:tab w:val="center" w:pos="4320"/>
        <w:tab w:val="right" w:pos="9072"/>
      </w:tabs>
      <w:spacing w:before="240" w:after="520"/>
      <w:ind w:left="1440" w:right="720"/>
      <w:jc w:val="both"/>
    </w:pPr>
    <w:rPr>
      <w:kern w:val="2"/>
      <w:szCs w:val="20"/>
    </w:rPr>
  </w:style>
  <w:style w:type="paragraph" w:customStyle="1" w:styleId="Quotation">
    <w:name w:val="Quotation"/>
    <w:basedOn w:val="Normal"/>
    <w:qFormat/>
    <w:rsid w:val="009B740F"/>
    <w:pPr>
      <w:tabs>
        <w:tab w:val="left" w:pos="2016"/>
        <w:tab w:val="left" w:pos="2304"/>
        <w:tab w:val="center" w:pos="4320"/>
        <w:tab w:val="right" w:pos="8453"/>
      </w:tabs>
      <w:snapToGrid w:val="0"/>
      <w:spacing w:before="240"/>
      <w:ind w:left="1440" w:right="720"/>
      <w:jc w:val="both"/>
    </w:pPr>
    <w:rPr>
      <w:kern w:val="2"/>
      <w:szCs w:val="20"/>
    </w:rPr>
  </w:style>
  <w:style w:type="paragraph" w:customStyle="1" w:styleId="Hanging">
    <w:name w:val="Hanging"/>
    <w:basedOn w:val="Normal"/>
    <w:rsid w:val="009B740F"/>
    <w:pPr>
      <w:tabs>
        <w:tab w:val="left" w:pos="1440"/>
        <w:tab w:val="left" w:pos="2160"/>
        <w:tab w:val="center" w:pos="4320"/>
        <w:tab w:val="right" w:pos="8453"/>
      </w:tabs>
      <w:spacing w:before="120" w:line="440" w:lineRule="exact"/>
      <w:ind w:left="1440" w:hanging="720"/>
      <w:jc w:val="both"/>
    </w:pPr>
    <w:rPr>
      <w:kern w:val="2"/>
      <w:sz w:val="28"/>
      <w:szCs w:val="20"/>
      <w:lang w:val="en-GB"/>
    </w:rPr>
  </w:style>
  <w:style w:type="table" w:styleId="TableGrid">
    <w:name w:val="Table Grid"/>
    <w:basedOn w:val="TableNormal"/>
    <w:rsid w:val="00190D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10061"/>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15071">
      <w:bodyDiv w:val="1"/>
      <w:marLeft w:val="0"/>
      <w:marRight w:val="0"/>
      <w:marTop w:val="0"/>
      <w:marBottom w:val="0"/>
      <w:divBdr>
        <w:top w:val="none" w:sz="0" w:space="0" w:color="auto"/>
        <w:left w:val="none" w:sz="0" w:space="0" w:color="auto"/>
        <w:bottom w:val="none" w:sz="0" w:space="0" w:color="auto"/>
        <w:right w:val="none" w:sz="0" w:space="0" w:color="auto"/>
      </w:divBdr>
    </w:div>
    <w:div w:id="834881029">
      <w:bodyDiv w:val="1"/>
      <w:marLeft w:val="0"/>
      <w:marRight w:val="0"/>
      <w:marTop w:val="0"/>
      <w:marBottom w:val="0"/>
      <w:divBdr>
        <w:top w:val="none" w:sz="0" w:space="0" w:color="auto"/>
        <w:left w:val="none" w:sz="0" w:space="0" w:color="auto"/>
        <w:bottom w:val="none" w:sz="0" w:space="0" w:color="auto"/>
        <w:right w:val="none" w:sz="0" w:space="0" w:color="auto"/>
      </w:divBdr>
    </w:div>
    <w:div w:id="1353531199">
      <w:bodyDiv w:val="1"/>
      <w:marLeft w:val="0"/>
      <w:marRight w:val="0"/>
      <w:marTop w:val="0"/>
      <w:marBottom w:val="0"/>
      <w:divBdr>
        <w:top w:val="none" w:sz="0" w:space="0" w:color="auto"/>
        <w:left w:val="none" w:sz="0" w:space="0" w:color="auto"/>
        <w:bottom w:val="none" w:sz="0" w:space="0" w:color="auto"/>
        <w:right w:val="none" w:sz="0" w:space="0" w:color="auto"/>
      </w:divBdr>
    </w:div>
    <w:div w:id="1765419112">
      <w:bodyDiv w:val="1"/>
      <w:marLeft w:val="0"/>
      <w:marRight w:val="0"/>
      <w:marTop w:val="0"/>
      <w:marBottom w:val="0"/>
      <w:divBdr>
        <w:top w:val="none" w:sz="0" w:space="0" w:color="auto"/>
        <w:left w:val="none" w:sz="0" w:space="0" w:color="auto"/>
        <w:bottom w:val="none" w:sz="0" w:space="0" w:color="auto"/>
        <w:right w:val="none" w:sz="0" w:space="0" w:color="auto"/>
      </w:divBdr>
    </w:div>
    <w:div w:id="195324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16</Pages>
  <Words>3896</Words>
  <Characters>19168</Characters>
  <Application>Microsoft Office Word</Application>
  <DocSecurity>0</DocSecurity>
  <Lines>159</Lines>
  <Paragraphs>46</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dc:description/>
  <cp:lastModifiedBy>Windows User</cp:lastModifiedBy>
  <cp:revision>20</cp:revision>
  <cp:lastPrinted>2023-04-26T04:13:00Z</cp:lastPrinted>
  <dcterms:created xsi:type="dcterms:W3CDTF">2023-09-18T04:44:00Z</dcterms:created>
  <dcterms:modified xsi:type="dcterms:W3CDTF">2023-09-19T02:30:00Z</dcterms:modified>
</cp:coreProperties>
</file>